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91E04">
      <w:pPr>
        <w:widowControl/>
        <w:autoSpaceDE w:val="0"/>
        <w:autoSpaceDN w:val="0"/>
        <w:spacing w:before="0" w:after="1794" w:line="220" w:lineRule="exact"/>
        <w:ind w:left="0" w:right="0"/>
      </w:pPr>
    </w:p>
    <w:p w14:paraId="7E6D01DE">
      <w:pPr>
        <w:widowControl/>
        <w:tabs>
          <w:tab w:val="left" w:pos="1556"/>
        </w:tabs>
        <w:autoSpaceDE w:val="0"/>
        <w:autoSpaceDN w:val="0"/>
        <w:spacing w:before="0" w:after="0" w:line="684" w:lineRule="exact"/>
        <w:ind w:right="6" w:rightChars="0"/>
        <w:jc w:val="center"/>
        <w:rPr>
          <w:rFonts w:ascii="宋体" w:hAnsi="宋体" w:eastAsia="宋体"/>
          <w:b/>
          <w:i w:val="0"/>
          <w:color w:val="000000"/>
          <w:sz w:val="47"/>
        </w:rPr>
      </w:pPr>
      <w:r>
        <w:rPr>
          <w:rFonts w:hint="eastAsia" w:ascii="宋体" w:hAnsi="宋体" w:eastAsia="宋体"/>
          <w:b/>
          <w:i w:val="0"/>
          <w:color w:val="000000"/>
          <w:sz w:val="47"/>
          <w:lang w:val="en-US" w:eastAsia="zh-CN"/>
        </w:rPr>
        <w:t>开封市文心科教投资发展</w:t>
      </w:r>
      <w:r>
        <w:rPr>
          <w:rFonts w:ascii="宋体" w:hAnsi="宋体" w:eastAsia="宋体"/>
          <w:b/>
          <w:i w:val="0"/>
          <w:color w:val="000000"/>
          <w:sz w:val="47"/>
        </w:rPr>
        <w:t>有限公司</w:t>
      </w:r>
    </w:p>
    <w:p w14:paraId="167EBF60">
      <w:pPr>
        <w:widowControl/>
        <w:tabs>
          <w:tab w:val="left" w:pos="1556"/>
        </w:tabs>
        <w:autoSpaceDE w:val="0"/>
        <w:autoSpaceDN w:val="0"/>
        <w:spacing w:before="0" w:after="0" w:line="684" w:lineRule="exact"/>
        <w:ind w:right="6" w:rightChars="0"/>
        <w:jc w:val="center"/>
      </w:pPr>
      <w:r>
        <w:rPr>
          <w:rFonts w:hint="eastAsia" w:ascii="宋体" w:hAnsi="宋体" w:eastAsia="宋体"/>
          <w:b/>
          <w:i w:val="0"/>
          <w:color w:val="000000"/>
          <w:sz w:val="47"/>
          <w:lang w:val="en-US" w:eastAsia="zh-CN"/>
        </w:rPr>
        <w:t>开封人才创新产教融合基地</w:t>
      </w:r>
      <w:r>
        <w:rPr>
          <w:rFonts w:ascii="宋体" w:hAnsi="宋体" w:eastAsia="宋体"/>
          <w:b/>
          <w:i w:val="0"/>
          <w:color w:val="000000"/>
          <w:sz w:val="47"/>
        </w:rPr>
        <w:t>项目</w:t>
      </w:r>
      <w:r>
        <w:rPr>
          <w:rFonts w:hint="eastAsia" w:ascii="宋体" w:hAnsi="宋体" w:eastAsia="宋体"/>
          <w:b/>
          <w:i w:val="0"/>
          <w:color w:val="000000"/>
          <w:sz w:val="47"/>
          <w:lang w:val="en-US" w:eastAsia="zh-CN"/>
        </w:rPr>
        <w:t>（一期）</w:t>
      </w:r>
    </w:p>
    <w:p w14:paraId="5ACCF975">
      <w:pPr>
        <w:widowControl/>
        <w:autoSpaceDE w:val="0"/>
        <w:autoSpaceDN w:val="0"/>
        <w:spacing w:before="426" w:after="0" w:line="470" w:lineRule="exact"/>
        <w:ind w:right="0"/>
        <w:jc w:val="center"/>
      </w:pPr>
      <w:r>
        <w:rPr>
          <w:rFonts w:ascii="宋体" w:hAnsi="宋体" w:eastAsia="宋体"/>
          <w:b/>
          <w:i w:val="0"/>
          <w:color w:val="000000"/>
          <w:sz w:val="47"/>
        </w:rPr>
        <w:t>商铺委托经营服务合同</w:t>
      </w:r>
    </w:p>
    <w:p w14:paraId="36F0235F">
      <w:pPr>
        <w:widowControl/>
        <w:tabs>
          <w:tab w:val="left" w:pos="6076"/>
        </w:tabs>
        <w:autoSpaceDE w:val="0"/>
        <w:autoSpaceDN w:val="0"/>
        <w:spacing w:before="510" w:after="0" w:line="280" w:lineRule="exact"/>
        <w:ind w:left="2340" w:right="0" w:firstLine="0"/>
        <w:jc w:val="left"/>
      </w:pPr>
      <w:r>
        <w:rPr>
          <w:rFonts w:ascii="宋体" w:hAnsi="宋体" w:eastAsia="宋体"/>
          <w:b w:val="0"/>
          <w:i w:val="0"/>
          <w:color w:val="000000"/>
          <w:sz w:val="28"/>
        </w:rPr>
        <w:t>（合同编号：</w:t>
      </w:r>
      <w:r>
        <w:rPr>
          <w:rFonts w:hint="eastAsia" w:ascii="宋体" w:hAnsi="宋体" w:eastAsia="宋体"/>
          <w:b w:val="0"/>
          <w:i w:val="0"/>
          <w:color w:val="000000"/>
          <w:sz w:val="28"/>
          <w:lang w:val="en-US" w:eastAsia="zh-CN"/>
        </w:rPr>
        <w:t>WXKJ</w:t>
      </w:r>
      <w:r>
        <w:rPr>
          <w:rFonts w:ascii="宋体" w:hAnsi="宋体" w:eastAsia="宋体"/>
          <w:b w:val="0"/>
          <w:i w:val="0"/>
          <w:color w:val="000000"/>
          <w:sz w:val="28"/>
        </w:rPr>
        <w:t>-</w:t>
      </w:r>
      <w:r>
        <w:rPr>
          <w:rFonts w:hint="eastAsia" w:ascii="宋体" w:hAnsi="宋体" w:eastAsia="宋体"/>
          <w:b w:val="0"/>
          <w:i w:val="0"/>
          <w:color w:val="000000"/>
          <w:sz w:val="28"/>
          <w:lang w:val="en-US" w:eastAsia="zh-CN"/>
        </w:rPr>
        <w:t>CJRHJD</w:t>
      </w:r>
      <w:r>
        <w:rPr>
          <w:rFonts w:ascii="宋体" w:hAnsi="宋体" w:eastAsia="宋体"/>
          <w:b w:val="0"/>
          <w:i w:val="0"/>
          <w:color w:val="000000"/>
          <w:sz w:val="28"/>
        </w:rPr>
        <w:t>-</w:t>
      </w:r>
      <w:r>
        <w:tab/>
      </w:r>
      <w:r>
        <w:rPr>
          <w:rFonts w:ascii="宋体" w:hAnsi="宋体" w:eastAsia="宋体"/>
          <w:b w:val="0"/>
          <w:i w:val="0"/>
          <w:color w:val="000000"/>
          <w:sz w:val="28"/>
        </w:rPr>
        <w:t>）</w:t>
      </w:r>
    </w:p>
    <w:p w14:paraId="6AF20123">
      <w:pPr>
        <w:widowControl/>
        <w:tabs>
          <w:tab w:val="left" w:pos="2700"/>
        </w:tabs>
        <w:autoSpaceDE w:val="0"/>
        <w:autoSpaceDN w:val="0"/>
        <w:spacing w:before="3044" w:after="0" w:line="280" w:lineRule="exact"/>
        <w:ind w:left="1880" w:right="0" w:firstLine="0"/>
        <w:jc w:val="left"/>
        <w:rPr>
          <w:rFonts w:hint="default" w:eastAsia="宋体"/>
          <w:lang w:val="en-US" w:eastAsia="zh-CN"/>
        </w:rPr>
      </w:pPr>
      <w:r>
        <w:rPr>
          <w:rFonts w:ascii="宋体" w:hAnsi="宋体" w:eastAsia="宋体"/>
          <w:b w:val="0"/>
          <w:i w:val="0"/>
          <w:color w:val="000000"/>
          <w:sz w:val="28"/>
        </w:rPr>
        <w:t>甲</w:t>
      </w:r>
      <w:r>
        <w:tab/>
      </w:r>
      <w:r>
        <w:rPr>
          <w:rFonts w:ascii="宋体" w:hAnsi="宋体" w:eastAsia="宋体"/>
          <w:b w:val="0"/>
          <w:i w:val="0"/>
          <w:color w:val="000000"/>
          <w:sz w:val="28"/>
        </w:rPr>
        <w:t>方：</w:t>
      </w:r>
      <w:r>
        <w:rPr>
          <w:rFonts w:hint="eastAsia" w:ascii="宋体" w:hAnsi="宋体" w:eastAsia="宋体"/>
          <w:b w:val="0"/>
          <w:i w:val="0"/>
          <w:color w:val="000000"/>
          <w:sz w:val="28"/>
          <w:lang w:val="en-US" w:eastAsia="zh-CN"/>
        </w:rPr>
        <w:t>开封市文心科教投资发展有限公司</w:t>
      </w:r>
    </w:p>
    <w:p w14:paraId="34682BDD">
      <w:pPr>
        <w:widowControl/>
        <w:tabs>
          <w:tab w:val="left" w:pos="2704"/>
        </w:tabs>
        <w:autoSpaceDE w:val="0"/>
        <w:autoSpaceDN w:val="0"/>
        <w:spacing w:before="344" w:after="0" w:line="280" w:lineRule="exact"/>
        <w:ind w:left="1872" w:right="0" w:firstLine="0"/>
        <w:jc w:val="left"/>
      </w:pPr>
      <w:r>
        <w:rPr>
          <w:rFonts w:ascii="宋体" w:hAnsi="宋体" w:eastAsia="宋体"/>
          <w:b w:val="0"/>
          <w:i w:val="0"/>
          <w:color w:val="000000"/>
          <w:sz w:val="28"/>
        </w:rPr>
        <w:t>乙</w:t>
      </w:r>
      <w:r>
        <w:tab/>
      </w:r>
      <w:r>
        <w:rPr>
          <w:rFonts w:ascii="宋体" w:hAnsi="宋体" w:eastAsia="宋体"/>
          <w:b w:val="0"/>
          <w:i w:val="0"/>
          <w:color w:val="000000"/>
          <w:sz w:val="28"/>
        </w:rPr>
        <w:t>方：</w:t>
      </w:r>
    </w:p>
    <w:p w14:paraId="384D3F28">
      <w:pPr>
        <w:widowControl/>
        <w:autoSpaceDE w:val="0"/>
        <w:autoSpaceDN w:val="0"/>
        <w:spacing w:before="340" w:after="0" w:line="282" w:lineRule="exact"/>
        <w:ind w:left="1848" w:right="0" w:firstLine="0"/>
        <w:jc w:val="left"/>
      </w:pPr>
      <w:r>
        <w:rPr>
          <w:rFonts w:ascii="宋体" w:hAnsi="宋体" w:eastAsia="宋体"/>
          <w:b w:val="0"/>
          <w:i w:val="0"/>
          <w:color w:val="000000"/>
          <w:sz w:val="28"/>
        </w:rPr>
        <w:t>商铺编号：</w:t>
      </w:r>
    </w:p>
    <w:p w14:paraId="4ED0B051">
      <w:pPr>
        <w:widowControl/>
        <w:autoSpaceDE w:val="0"/>
        <w:autoSpaceDN w:val="0"/>
        <w:spacing w:before="342" w:after="0" w:line="282" w:lineRule="exact"/>
        <w:ind w:left="1846" w:right="0" w:firstLine="0"/>
        <w:jc w:val="left"/>
      </w:pPr>
      <w:r>
        <w:rPr>
          <w:rFonts w:ascii="宋体" w:hAnsi="宋体" w:eastAsia="宋体"/>
          <w:b w:val="0"/>
          <w:i w:val="0"/>
          <w:color w:val="000000"/>
          <w:sz w:val="28"/>
        </w:rPr>
        <w:t>经营品类：</w:t>
      </w:r>
    </w:p>
    <w:p w14:paraId="01E02874">
      <w:pPr>
        <w:sectPr>
          <w:pgSz w:w="11906" w:h="16839"/>
          <w:pgMar w:top="1536" w:right="1440" w:bottom="1152" w:left="1440" w:header="0" w:footer="480" w:gutter="0"/>
          <w:pgNumType w:fmt="decimal"/>
          <w:cols w:space="720" w:num="1"/>
          <w:docGrid w:linePitch="360" w:charSpace="0"/>
        </w:sectPr>
      </w:pPr>
    </w:p>
    <w:p w14:paraId="5D4C4069">
      <w:pPr>
        <w:widowControl/>
        <w:autoSpaceDE w:val="0"/>
        <w:autoSpaceDN w:val="0"/>
        <w:spacing w:before="0" w:after="0" w:line="360" w:lineRule="auto"/>
        <w:ind w:left="0" w:right="2822" w:firstLine="0"/>
        <w:jc w:val="right"/>
      </w:pPr>
      <w:r>
        <w:rPr>
          <w:rFonts w:ascii="宋体" w:hAnsi="宋体" w:eastAsia="宋体"/>
          <w:b/>
          <w:i w:val="0"/>
          <w:color w:val="000000"/>
          <w:sz w:val="35"/>
        </w:rPr>
        <w:t>商铺委托经营服务合同</w:t>
      </w:r>
    </w:p>
    <w:p w14:paraId="26D204D8">
      <w:pPr>
        <w:keepNext w:val="0"/>
        <w:keepLines w:val="0"/>
        <w:pageBreakBefore w:val="0"/>
        <w:widowControl/>
        <w:tabs>
          <w:tab w:val="left" w:pos="398"/>
          <w:tab w:val="left" w:pos="1100"/>
        </w:tabs>
        <w:kinsoku/>
        <w:wordWrap/>
        <w:overflowPunct/>
        <w:topLinePunct w:val="0"/>
        <w:autoSpaceDE w:val="0"/>
        <w:autoSpaceDN w:val="0"/>
        <w:bidi w:val="0"/>
        <w:adjustRightInd/>
        <w:snapToGrid/>
        <w:spacing w:after="0" w:line="560" w:lineRule="exact"/>
        <w:ind w:left="559" w:leftChars="254"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甲</w:t>
      </w:r>
      <w:r>
        <w:rPr>
          <w:rFonts w:hint="eastAsia" w:ascii="仿宋" w:hAnsi="仿宋" w:eastAsia="仿宋" w:cs="仿宋"/>
          <w:sz w:val="28"/>
          <w:szCs w:val="28"/>
        </w:rPr>
        <w:tab/>
      </w:r>
      <w:r>
        <w:rPr>
          <w:rFonts w:hint="eastAsia" w:ascii="仿宋" w:hAnsi="仿宋" w:eastAsia="仿宋" w:cs="仿宋"/>
          <w:b w:val="0"/>
          <w:i w:val="0"/>
          <w:color w:val="000000"/>
          <w:sz w:val="28"/>
          <w:szCs w:val="28"/>
        </w:rPr>
        <w:t>方：</w:t>
      </w:r>
      <w:r>
        <w:rPr>
          <w:rFonts w:hint="eastAsia" w:ascii="仿宋" w:hAnsi="仿宋" w:eastAsia="仿宋" w:cs="仿宋"/>
          <w:b w:val="0"/>
          <w:i w:val="0"/>
          <w:color w:val="000000"/>
          <w:sz w:val="28"/>
          <w:szCs w:val="28"/>
          <w:lang w:val="en-US" w:eastAsia="zh-CN"/>
        </w:rPr>
        <w:t>开封市文心科教投资发展有限公司</w:t>
      </w:r>
      <w:r>
        <w:rPr>
          <w:rFonts w:hint="eastAsia" w:ascii="仿宋" w:hAnsi="仿宋" w:eastAsia="仿宋" w:cs="仿宋"/>
          <w:sz w:val="28"/>
          <w:szCs w:val="28"/>
        </w:rPr>
        <w:br w:type="textWrapping"/>
      </w:r>
      <w:r>
        <w:rPr>
          <w:rFonts w:hint="eastAsia" w:ascii="仿宋" w:hAnsi="仿宋" w:eastAsia="仿宋" w:cs="仿宋"/>
          <w:b w:val="0"/>
          <w:i w:val="0"/>
          <w:color w:val="000000"/>
          <w:sz w:val="28"/>
          <w:szCs w:val="28"/>
          <w:lang w:val="en-US" w:eastAsia="zh-CN"/>
        </w:rPr>
        <w:t>联系</w:t>
      </w:r>
      <w:r>
        <w:rPr>
          <w:rFonts w:hint="eastAsia" w:ascii="仿宋" w:hAnsi="仿宋" w:eastAsia="仿宋" w:cs="仿宋"/>
          <w:b w:val="0"/>
          <w:i w:val="0"/>
          <w:color w:val="000000"/>
          <w:sz w:val="28"/>
          <w:szCs w:val="28"/>
        </w:rPr>
        <w:t>人：</w:t>
      </w:r>
    </w:p>
    <w:p w14:paraId="4AF19282">
      <w:pPr>
        <w:widowControl/>
        <w:tabs>
          <w:tab w:val="left" w:pos="392"/>
          <w:tab w:val="left" w:pos="1106"/>
        </w:tabs>
        <w:autoSpaceDE w:val="0"/>
        <w:autoSpaceDN w:val="0"/>
        <w:spacing w:before="470" w:after="0" w:line="466" w:lineRule="exact"/>
        <w:ind w:left="279" w:leftChars="127" w:right="6" w:rightChars="0" w:firstLine="280" w:firstLineChars="100"/>
        <w:jc w:val="left"/>
        <w:rPr>
          <w:rFonts w:hint="eastAsia" w:ascii="仿宋" w:hAnsi="仿宋" w:eastAsia="仿宋" w:cs="仿宋"/>
          <w:b w:val="0"/>
          <w:i w:val="0"/>
          <w:color w:val="000000"/>
          <w:sz w:val="28"/>
          <w:szCs w:val="28"/>
        </w:rPr>
      </w:pPr>
      <w:r>
        <w:rPr>
          <w:rFonts w:hint="eastAsia" w:ascii="仿宋" w:hAnsi="仿宋" w:eastAsia="仿宋" w:cs="仿宋"/>
          <w:b w:val="0"/>
          <w:i w:val="0"/>
          <w:color w:val="000000"/>
          <w:sz w:val="28"/>
          <w:szCs w:val="28"/>
        </w:rPr>
        <w:t>乙</w:t>
      </w:r>
      <w:r>
        <w:rPr>
          <w:rFonts w:hint="eastAsia" w:ascii="仿宋" w:hAnsi="仿宋" w:eastAsia="仿宋" w:cs="仿宋"/>
          <w:sz w:val="28"/>
          <w:szCs w:val="28"/>
        </w:rPr>
        <w:tab/>
      </w:r>
      <w:r>
        <w:rPr>
          <w:rFonts w:hint="eastAsia" w:ascii="仿宋" w:hAnsi="仿宋" w:eastAsia="仿宋" w:cs="仿宋"/>
          <w:b w:val="0"/>
          <w:i w:val="0"/>
          <w:color w:val="000000"/>
          <w:sz w:val="28"/>
          <w:szCs w:val="28"/>
        </w:rPr>
        <w:t>方：</w:t>
      </w:r>
    </w:p>
    <w:p w14:paraId="75D8F14D">
      <w:pPr>
        <w:keepNext w:val="0"/>
        <w:keepLines w:val="0"/>
        <w:pageBreakBefore w:val="0"/>
        <w:widowControl/>
        <w:tabs>
          <w:tab w:val="left" w:pos="392"/>
          <w:tab w:val="left" w:pos="1106"/>
        </w:tabs>
        <w:kinsoku/>
        <w:wordWrap/>
        <w:overflowPunct/>
        <w:topLinePunct w:val="0"/>
        <w:autoSpaceDE w:val="0"/>
        <w:autoSpaceDN w:val="0"/>
        <w:bidi w:val="0"/>
        <w:adjustRightInd/>
        <w:snapToGrid/>
        <w:spacing w:after="0" w:line="560" w:lineRule="exact"/>
        <w:ind w:left="559" w:leftChars="254"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身份证：</w:t>
      </w:r>
      <w:r>
        <w:rPr>
          <w:rFonts w:hint="eastAsia" w:ascii="仿宋" w:hAnsi="仿宋" w:eastAsia="仿宋" w:cs="仿宋"/>
          <w:sz w:val="28"/>
          <w:szCs w:val="28"/>
        </w:rPr>
        <w:br w:type="textWrapping"/>
      </w:r>
      <w:r>
        <w:rPr>
          <w:rFonts w:hint="eastAsia" w:ascii="仿宋" w:hAnsi="仿宋" w:eastAsia="仿宋" w:cs="仿宋"/>
          <w:b w:val="0"/>
          <w:i w:val="0"/>
          <w:color w:val="000000"/>
          <w:sz w:val="28"/>
          <w:szCs w:val="28"/>
        </w:rPr>
        <w:t>联系</w:t>
      </w:r>
      <w:r>
        <w:rPr>
          <w:rFonts w:hint="eastAsia" w:ascii="仿宋" w:hAnsi="仿宋" w:eastAsia="仿宋" w:cs="仿宋"/>
          <w:b w:val="0"/>
          <w:i w:val="0"/>
          <w:color w:val="000000"/>
          <w:sz w:val="28"/>
          <w:szCs w:val="28"/>
          <w:lang w:val="en-US" w:eastAsia="zh-CN"/>
        </w:rPr>
        <w:t>方</w:t>
      </w:r>
      <w:r>
        <w:rPr>
          <w:rFonts w:hint="eastAsia" w:ascii="仿宋" w:hAnsi="仿宋" w:eastAsia="仿宋" w:cs="仿宋"/>
          <w:b w:val="0"/>
          <w:i w:val="0"/>
          <w:color w:val="000000"/>
          <w:sz w:val="28"/>
          <w:szCs w:val="28"/>
        </w:rPr>
        <w:t>式：</w:t>
      </w:r>
      <w:r>
        <w:rPr>
          <w:rFonts w:hint="eastAsia" w:ascii="仿宋" w:hAnsi="仿宋" w:eastAsia="仿宋" w:cs="仿宋"/>
          <w:sz w:val="28"/>
          <w:szCs w:val="28"/>
        </w:rPr>
        <w:br w:type="textWrapping"/>
      </w:r>
      <w:r>
        <w:rPr>
          <w:rFonts w:hint="eastAsia" w:ascii="仿宋" w:hAnsi="仿宋" w:eastAsia="仿宋" w:cs="仿宋"/>
          <w:b w:val="0"/>
          <w:i w:val="0"/>
          <w:color w:val="000000"/>
          <w:sz w:val="28"/>
          <w:szCs w:val="28"/>
        </w:rPr>
        <w:t>通信地址：</w:t>
      </w:r>
    </w:p>
    <w:p w14:paraId="309DA941">
      <w:pPr>
        <w:widowControl/>
        <w:tabs>
          <w:tab w:val="left" w:pos="848"/>
        </w:tabs>
        <w:autoSpaceDE w:val="0"/>
        <w:autoSpaceDN w:val="0"/>
        <w:spacing w:before="490" w:after="0" w:line="466" w:lineRule="exact"/>
        <w:ind w:right="6" w:rightChars="0" w:firstLine="560" w:firstLineChars="200"/>
        <w:jc w:val="left"/>
        <w:rPr>
          <w:rFonts w:hint="eastAsia" w:ascii="仿宋" w:hAnsi="仿宋" w:eastAsia="仿宋" w:cs="仿宋"/>
          <w:sz w:val="28"/>
          <w:szCs w:val="28"/>
        </w:rPr>
      </w:pPr>
      <w:r>
        <w:rPr>
          <w:rFonts w:hint="eastAsia" w:ascii="仿宋" w:hAnsi="仿宋" w:eastAsia="仿宋" w:cs="仿宋"/>
          <w:b w:val="0"/>
          <w:i w:val="0"/>
          <w:color w:val="000000"/>
          <w:sz w:val="28"/>
          <w:szCs w:val="28"/>
        </w:rPr>
        <w:t>根据《中华人民共和国民法典》及其他法律法规的规定，为明确甲、乙双方的权利和义务，经双方协商一致，签订本合同，以供双方共同遵守。</w:t>
      </w:r>
    </w:p>
    <w:p w14:paraId="01BE4986">
      <w:pPr>
        <w:widowControl/>
        <w:autoSpaceDE w:val="0"/>
        <w:autoSpaceDN w:val="0"/>
        <w:spacing w:before="0" w:after="0" w:line="466" w:lineRule="exact"/>
        <w:ind w:right="6" w:rightChars="0" w:firstLine="560" w:firstLineChars="200"/>
        <w:jc w:val="both"/>
        <w:rPr>
          <w:rFonts w:hint="eastAsia" w:ascii="仿宋" w:hAnsi="仿宋" w:eastAsia="仿宋" w:cs="仿宋"/>
          <w:sz w:val="28"/>
          <w:szCs w:val="28"/>
        </w:rPr>
      </w:pPr>
      <w:r>
        <w:rPr>
          <w:rFonts w:hint="eastAsia" w:ascii="仿宋" w:hAnsi="仿宋" w:eastAsia="仿宋" w:cs="仿宋"/>
          <w:b w:val="0"/>
          <w:i w:val="0"/>
          <w:color w:val="000000"/>
          <w:sz w:val="28"/>
          <w:szCs w:val="28"/>
        </w:rPr>
        <w:t>甲乙双方在此不可撤销地声明：双方在充分沟通和协商的基础上达成本协议的所有条款，双方对于协议的任一条款均已有充分的理解和认识，不存在任何误解和歧义。</w:t>
      </w:r>
    </w:p>
    <w:p w14:paraId="4EA8FA26">
      <w:pPr>
        <w:keepNext w:val="0"/>
        <w:keepLines w:val="0"/>
        <w:pageBreakBefore w:val="0"/>
        <w:widowControl/>
        <w:kinsoku/>
        <w:wordWrap/>
        <w:overflowPunct/>
        <w:topLinePunct w:val="0"/>
        <w:autoSpaceDE w:val="0"/>
        <w:autoSpaceDN w:val="0"/>
        <w:bidi w:val="0"/>
        <w:adjustRightInd/>
        <w:snapToGrid/>
        <w:spacing w:after="0" w:line="560" w:lineRule="exact"/>
        <w:ind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第一条</w:t>
      </w:r>
      <w:r>
        <w:rPr>
          <w:rFonts w:hint="eastAsia" w:ascii="仿宋" w:hAnsi="仿宋" w:eastAsia="仿宋" w:cs="仿宋"/>
          <w:b w:val="0"/>
          <w:i w:val="0"/>
          <w:color w:val="000000"/>
          <w:sz w:val="28"/>
          <w:szCs w:val="28"/>
          <w:lang w:val="en-US" w:eastAsia="zh-CN"/>
        </w:rPr>
        <w:t xml:space="preserve">  </w:t>
      </w:r>
      <w:r>
        <w:rPr>
          <w:rFonts w:hint="eastAsia" w:ascii="仿宋" w:hAnsi="仿宋" w:eastAsia="仿宋" w:cs="仿宋"/>
          <w:b w:val="0"/>
          <w:i w:val="0"/>
          <w:color w:val="000000"/>
          <w:sz w:val="28"/>
          <w:szCs w:val="28"/>
        </w:rPr>
        <w:t>房屋及附属设施设备基本情况</w:t>
      </w:r>
    </w:p>
    <w:p w14:paraId="3D7F734D">
      <w:pPr>
        <w:keepNext w:val="0"/>
        <w:keepLines w:val="0"/>
        <w:pageBreakBefore w:val="0"/>
        <w:widowControl/>
        <w:kinsoku/>
        <w:wordWrap/>
        <w:overflowPunct/>
        <w:topLinePunct w:val="0"/>
        <w:autoSpaceDE w:val="0"/>
        <w:autoSpaceDN w:val="0"/>
        <w:bidi w:val="0"/>
        <w:adjustRightInd/>
        <w:snapToGrid/>
        <w:spacing w:after="0" w:line="560" w:lineRule="exact"/>
        <w:ind w:right="576"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1.1 甲方委托乙方经营的房屋场地坐落于</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w:t>
      </w:r>
    </w:p>
    <w:p w14:paraId="0B5E4C40">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1.2 乙方所受托经营的房屋及其附属设施设备仅限于从事经营活动，建筑面积约m²,以现场实际为准；经营品类为：</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。除甲方书面同意外，乙方不得改变用途，禁止调整或增加经营品类，禁止销售与经营餐饮类型产品。</w:t>
      </w:r>
    </w:p>
    <w:p w14:paraId="54975BE8">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1.3 乙方不得利用房屋从事违法、违规行为以及学校禁止经营的项目，否则甲方有权解除协议，除押金外已缴纳的全部费用根据甲方的规定缴纳罚款后，剩余部分和押金不予退还，不足部分由乙方补足。</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b w:val="0"/>
          <w:i w:val="0"/>
          <w:color w:val="000000"/>
          <w:sz w:val="28"/>
          <w:szCs w:val="28"/>
        </w:rPr>
        <w:t>第二条</w:t>
      </w:r>
      <w:r>
        <w:rPr>
          <w:rFonts w:hint="eastAsia" w:ascii="仿宋" w:hAnsi="仿宋" w:eastAsia="仿宋" w:cs="仿宋"/>
          <w:b w:val="0"/>
          <w:i w:val="0"/>
          <w:color w:val="000000"/>
          <w:sz w:val="28"/>
          <w:szCs w:val="28"/>
          <w:lang w:val="en-US" w:eastAsia="zh-CN"/>
        </w:rPr>
        <w:t xml:space="preserve">  </w:t>
      </w:r>
      <w:r>
        <w:rPr>
          <w:rFonts w:hint="eastAsia" w:ascii="仿宋" w:hAnsi="仿宋" w:eastAsia="仿宋" w:cs="仿宋"/>
          <w:b w:val="0"/>
          <w:i w:val="0"/>
          <w:color w:val="000000"/>
          <w:sz w:val="28"/>
          <w:szCs w:val="28"/>
        </w:rPr>
        <w:t>委托期限</w:t>
      </w:r>
    </w:p>
    <w:p w14:paraId="135A55D2">
      <w:pPr>
        <w:keepNext w:val="0"/>
        <w:keepLines w:val="0"/>
        <w:pageBreakBefore w:val="0"/>
        <w:widowControl/>
        <w:kinsoku/>
        <w:wordWrap/>
        <w:overflowPunct/>
        <w:topLinePunct w:val="0"/>
        <w:autoSpaceDE w:val="0"/>
        <w:autoSpaceDN w:val="0"/>
        <w:bidi w:val="0"/>
        <w:adjustRightInd/>
        <w:snapToGrid/>
        <w:spacing w:after="0" w:line="560" w:lineRule="exact"/>
        <w:ind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2.1 委托期限：共计</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年，自</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年</w:t>
      </w:r>
      <w:r>
        <w:rPr>
          <w:rFonts w:hint="eastAsia" w:ascii="仿宋" w:hAnsi="仿宋" w:eastAsia="仿宋" w:cs="仿宋"/>
          <w:b w:val="0"/>
          <w:i w:val="0"/>
          <w:color w:val="000000"/>
          <w:sz w:val="28"/>
          <w:szCs w:val="28"/>
          <w:lang w:val="en-US" w:eastAsia="zh-CN"/>
        </w:rPr>
        <w:t xml:space="preserve"> </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月</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日起至</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年</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月</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日止。</w:t>
      </w:r>
    </w:p>
    <w:p w14:paraId="0E50A39B">
      <w:pPr>
        <w:keepNext w:val="0"/>
        <w:keepLines w:val="0"/>
        <w:pageBreakBefore w:val="0"/>
        <w:widowControl/>
        <w:suppressLineNumbers w:val="0"/>
        <w:kinsoku/>
        <w:wordWrap/>
        <w:overflowPunct/>
        <w:topLinePunct w:val="0"/>
        <w:bidi w:val="0"/>
        <w:adjustRightInd/>
        <w:snapToGrid/>
        <w:spacing w:line="54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 xml:space="preserve">2.2 </w:t>
      </w:r>
      <w:r>
        <w:rPr>
          <w:rFonts w:hint="eastAsia" w:ascii="仿宋" w:hAnsi="仿宋" w:eastAsia="仿宋" w:cs="仿宋"/>
          <w:b w:val="0"/>
          <w:i w:val="0"/>
          <w:color w:val="auto"/>
          <w:sz w:val="28"/>
          <w:szCs w:val="28"/>
        </w:rPr>
        <w:t>委托期满，</w:t>
      </w:r>
      <w:r>
        <w:rPr>
          <w:rFonts w:hint="eastAsia" w:ascii="仿宋" w:hAnsi="仿宋" w:eastAsia="仿宋" w:cs="仿宋"/>
          <w:color w:val="auto"/>
          <w:spacing w:val="0"/>
          <w:w w:val="100"/>
          <w:kern w:val="2"/>
          <w:position w:val="0"/>
          <w:sz w:val="28"/>
          <w:szCs w:val="28"/>
          <w:u w:val="none" w:color="000000"/>
          <w:shd w:val="clear" w:color="auto" w:fill="auto"/>
          <w:vertAlign w:val="baseline"/>
          <w:lang w:val="zh-TW" w:eastAsia="zh-TW"/>
        </w:rPr>
        <w:t>按照行政事业单位国有资产管理办法需重新评估并公开竞拍招租，乙方可按照相关规定参与公开招租，竞拍成功后按规定重新签订租赁合同。</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b w:val="0"/>
          <w:i w:val="0"/>
          <w:color w:val="000000"/>
          <w:sz w:val="28"/>
          <w:szCs w:val="28"/>
        </w:rPr>
        <w:t>第三条</w:t>
      </w:r>
      <w:r>
        <w:rPr>
          <w:rFonts w:hint="eastAsia" w:ascii="仿宋" w:hAnsi="仿宋" w:eastAsia="仿宋" w:cs="仿宋"/>
          <w:b w:val="0"/>
          <w:i w:val="0"/>
          <w:color w:val="000000"/>
          <w:sz w:val="28"/>
          <w:szCs w:val="28"/>
          <w:lang w:val="en-US" w:eastAsia="zh-CN"/>
        </w:rPr>
        <w:t xml:space="preserve">  </w:t>
      </w:r>
      <w:r>
        <w:rPr>
          <w:rFonts w:hint="eastAsia" w:ascii="仿宋" w:hAnsi="仿宋" w:eastAsia="仿宋" w:cs="仿宋"/>
          <w:b w:val="0"/>
          <w:i w:val="0"/>
          <w:color w:val="000000"/>
          <w:sz w:val="28"/>
          <w:szCs w:val="28"/>
        </w:rPr>
        <w:t>服务费用及其他相关费用</w:t>
      </w:r>
    </w:p>
    <w:p w14:paraId="2B125E33">
      <w:pPr>
        <w:keepNext w:val="0"/>
        <w:keepLines w:val="0"/>
        <w:pageBreakBefore w:val="0"/>
        <w:widowControl/>
        <w:kinsoku/>
        <w:wordWrap/>
        <w:overflowPunct/>
        <w:topLinePunct w:val="0"/>
        <w:autoSpaceDE w:val="0"/>
        <w:autoSpaceDN w:val="0"/>
        <w:bidi w:val="0"/>
        <w:adjustRightInd/>
        <w:snapToGrid/>
        <w:spacing w:after="0" w:line="540" w:lineRule="exact"/>
        <w:ind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3.1 服务费(含税价/不含税价）</w:t>
      </w:r>
    </w:p>
    <w:p w14:paraId="4CC06070">
      <w:pPr>
        <w:keepNext w:val="0"/>
        <w:keepLines w:val="0"/>
        <w:pageBreakBefore w:val="0"/>
        <w:widowControl/>
        <w:kinsoku/>
        <w:wordWrap/>
        <w:overflowPunct/>
        <w:topLinePunct w:val="0"/>
        <w:autoSpaceDE w:val="0"/>
        <w:autoSpaceDN w:val="0"/>
        <w:bidi w:val="0"/>
        <w:adjustRightInd/>
        <w:snapToGrid/>
        <w:spacing w:after="0" w:line="540" w:lineRule="exact"/>
        <w:ind w:right="288" w:firstLine="560" w:firstLineChars="200"/>
        <w:jc w:val="left"/>
        <w:textAlignment w:val="auto"/>
        <w:rPr>
          <w:rFonts w:hint="default" w:ascii="仿宋" w:hAnsi="仿宋" w:eastAsia="仿宋" w:cs="仿宋"/>
          <w:sz w:val="28"/>
          <w:szCs w:val="28"/>
          <w:u w:val="single"/>
          <w:lang w:val="en-US" w:eastAsia="zh-CN"/>
        </w:rPr>
      </w:pPr>
      <w:r>
        <w:rPr>
          <w:rFonts w:hint="eastAsia" w:ascii="仿宋" w:hAnsi="仿宋" w:eastAsia="仿宋" w:cs="仿宋"/>
          <w:b w:val="0"/>
          <w:i w:val="0"/>
          <w:color w:val="000000"/>
          <w:sz w:val="28"/>
          <w:szCs w:val="28"/>
        </w:rPr>
        <w:t>合同期内，乙方向甲方按</w:t>
      </w:r>
      <w:r>
        <w:rPr>
          <w:rFonts w:hint="eastAsia" w:ascii="仿宋" w:hAnsi="仿宋" w:eastAsia="仿宋" w:cs="仿宋"/>
          <w:b w:val="0"/>
          <w:i w:val="0"/>
          <w:color w:val="000000"/>
          <w:sz w:val="28"/>
          <w:szCs w:val="28"/>
          <w:lang w:val="en-US" w:eastAsia="zh-CN"/>
        </w:rPr>
        <w:t>月</w:t>
      </w:r>
      <w:r>
        <w:rPr>
          <w:rFonts w:hint="eastAsia" w:ascii="仿宋" w:hAnsi="仿宋" w:eastAsia="仿宋" w:cs="仿宋"/>
          <w:b w:val="0"/>
          <w:i w:val="0"/>
          <w:color w:val="000000"/>
          <w:sz w:val="28"/>
          <w:szCs w:val="28"/>
        </w:rPr>
        <w:t>度缴纳服务费，甲方向乙方提供合同约定的经营服务。</w:t>
      </w:r>
      <w:r>
        <w:rPr>
          <w:rFonts w:hint="eastAsia" w:ascii="仿宋" w:hAnsi="仿宋" w:eastAsia="仿宋" w:cs="仿宋"/>
          <w:b w:val="0"/>
          <w:i w:val="0"/>
          <w:color w:val="000000"/>
          <w:sz w:val="28"/>
          <w:szCs w:val="28"/>
          <w:lang w:val="en-US" w:eastAsia="zh-CN"/>
        </w:rPr>
        <w:t>服务费标准为营业额的</w:t>
      </w:r>
      <w:r>
        <w:rPr>
          <w:rFonts w:hint="eastAsia" w:ascii="仿宋" w:hAnsi="仿宋" w:eastAsia="仿宋" w:cs="仿宋"/>
          <w:sz w:val="28"/>
          <w:szCs w:val="28"/>
          <w:u w:val="single"/>
        </w:rPr>
        <w:tab/>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%，每月10日前，甲方扣除服务费后，结算给乙方。</w:t>
      </w:r>
      <w:r>
        <w:rPr>
          <w:rFonts w:hint="eastAsia" w:ascii="仿宋" w:hAnsi="仿宋" w:eastAsia="仿宋" w:cs="仿宋"/>
          <w:sz w:val="28"/>
          <w:szCs w:val="28"/>
          <w:u w:val="single"/>
          <w:lang w:val="en-US" w:eastAsia="zh-CN"/>
        </w:rPr>
        <w:t xml:space="preserve">  </w:t>
      </w:r>
    </w:p>
    <w:p w14:paraId="627E7C4F">
      <w:pPr>
        <w:keepNext w:val="0"/>
        <w:keepLines w:val="0"/>
        <w:pageBreakBefore w:val="0"/>
        <w:widowControl/>
        <w:kinsoku/>
        <w:wordWrap/>
        <w:overflowPunct/>
        <w:topLinePunct w:val="0"/>
        <w:autoSpaceDE w:val="0"/>
        <w:autoSpaceDN w:val="0"/>
        <w:bidi w:val="0"/>
        <w:adjustRightInd/>
        <w:snapToGrid/>
        <w:spacing w:after="0" w:line="540" w:lineRule="exact"/>
        <w:ind w:left="559" w:leftChars="254" w:right="1152" w:firstLine="0" w:firstLineChars="0"/>
        <w:jc w:val="left"/>
        <w:textAlignment w:val="auto"/>
        <w:rPr>
          <w:rFonts w:hint="eastAsia" w:ascii="仿宋" w:hAnsi="仿宋" w:eastAsia="仿宋" w:cs="仿宋"/>
          <w:b w:val="0"/>
          <w:i w:val="0"/>
          <w:color w:val="000000"/>
          <w:sz w:val="28"/>
          <w:szCs w:val="28"/>
        </w:rPr>
      </w:pPr>
      <w:r>
        <w:rPr>
          <w:rFonts w:hint="eastAsia" w:ascii="仿宋" w:hAnsi="仿宋" w:eastAsia="仿宋" w:cs="仿宋"/>
          <w:b w:val="0"/>
          <w:i w:val="0"/>
          <w:color w:val="000000"/>
          <w:sz w:val="28"/>
          <w:szCs w:val="28"/>
        </w:rPr>
        <w:t>3.1.3 甲方收款账户信息：</w:t>
      </w:r>
      <w:r>
        <w:rPr>
          <w:rFonts w:hint="eastAsia" w:ascii="仿宋" w:hAnsi="仿宋" w:eastAsia="仿宋" w:cs="仿宋"/>
          <w:sz w:val="28"/>
          <w:szCs w:val="28"/>
        </w:rPr>
        <w:br w:type="textWrapping"/>
      </w:r>
      <w:r>
        <w:rPr>
          <w:rFonts w:hint="eastAsia" w:ascii="仿宋" w:hAnsi="仿宋" w:eastAsia="仿宋" w:cs="仿宋"/>
          <w:b w:val="0"/>
          <w:i w:val="0"/>
          <w:color w:val="000000"/>
          <w:sz w:val="28"/>
          <w:szCs w:val="28"/>
        </w:rPr>
        <w:t>户名：</w:t>
      </w:r>
      <w:r>
        <w:rPr>
          <w:rFonts w:hint="eastAsia" w:ascii="仿宋" w:hAnsi="仿宋" w:eastAsia="仿宋" w:cs="仿宋"/>
          <w:sz w:val="28"/>
          <w:szCs w:val="28"/>
        </w:rPr>
        <w:br w:type="textWrapping"/>
      </w:r>
      <w:r>
        <w:rPr>
          <w:rFonts w:hint="eastAsia" w:ascii="仿宋" w:hAnsi="仿宋" w:eastAsia="仿宋" w:cs="仿宋"/>
          <w:b w:val="0"/>
          <w:i w:val="0"/>
          <w:color w:val="000000"/>
          <w:sz w:val="28"/>
          <w:szCs w:val="28"/>
        </w:rPr>
        <w:t>账号：</w:t>
      </w:r>
      <w:r>
        <w:rPr>
          <w:rFonts w:hint="eastAsia" w:ascii="仿宋" w:hAnsi="仿宋" w:eastAsia="仿宋" w:cs="仿宋"/>
          <w:sz w:val="28"/>
          <w:szCs w:val="28"/>
        </w:rPr>
        <w:br w:type="textWrapping"/>
      </w:r>
      <w:r>
        <w:rPr>
          <w:rFonts w:hint="eastAsia" w:ascii="仿宋" w:hAnsi="仿宋" w:eastAsia="仿宋" w:cs="仿宋"/>
          <w:b w:val="0"/>
          <w:i w:val="0"/>
          <w:color w:val="000000"/>
          <w:sz w:val="28"/>
          <w:szCs w:val="28"/>
        </w:rPr>
        <w:t>开户行：</w:t>
      </w:r>
    </w:p>
    <w:p w14:paraId="53BCEFE9">
      <w:pPr>
        <w:keepNext w:val="0"/>
        <w:keepLines w:val="0"/>
        <w:pageBreakBefore w:val="0"/>
        <w:widowControl/>
        <w:kinsoku/>
        <w:wordWrap/>
        <w:overflowPunct/>
        <w:topLinePunct w:val="0"/>
        <w:autoSpaceDE w:val="0"/>
        <w:autoSpaceDN w:val="0"/>
        <w:bidi w:val="0"/>
        <w:adjustRightInd/>
        <w:snapToGrid/>
        <w:spacing w:after="0" w:line="540" w:lineRule="exact"/>
        <w:ind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3.2 房屋押金（乙方履约保证金）</w:t>
      </w:r>
    </w:p>
    <w:p w14:paraId="15B20F68">
      <w:pPr>
        <w:keepNext w:val="0"/>
        <w:keepLines w:val="0"/>
        <w:pageBreakBefore w:val="0"/>
        <w:widowControl/>
        <w:kinsoku/>
        <w:wordWrap/>
        <w:overflowPunct/>
        <w:topLinePunct w:val="0"/>
        <w:autoSpaceDE w:val="0"/>
        <w:autoSpaceDN w:val="0"/>
        <w:bidi w:val="0"/>
        <w:adjustRightInd/>
        <w:snapToGrid/>
        <w:spacing w:after="0" w:line="540" w:lineRule="exact"/>
        <w:ind w:left="0" w:leftChars="0" w:right="6" w:rightChars="0" w:firstLine="537" w:firstLineChars="192"/>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3.2.1 乙方根据合同应向甲方支付履约保证金</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元（大写：人民币</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元整）。合同有效期间，如发生扣除履约保证金事项而导致乙方缴纳的履约保证金不足</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元（大写：</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人民币元整）时，乙方应当在收到甲方通知之日起3日内补足。</w:t>
      </w:r>
    </w:p>
    <w:p w14:paraId="19DBBDC4">
      <w:pPr>
        <w:keepNext w:val="0"/>
        <w:keepLines w:val="0"/>
        <w:pageBreakBefore w:val="0"/>
        <w:widowControl/>
        <w:kinsoku/>
        <w:wordWrap/>
        <w:overflowPunct/>
        <w:topLinePunct w:val="0"/>
        <w:autoSpaceDE w:val="0"/>
        <w:autoSpaceDN w:val="0"/>
        <w:bidi w:val="0"/>
        <w:adjustRightInd/>
        <w:snapToGrid/>
        <w:spacing w:after="0" w:line="540" w:lineRule="exact"/>
        <w:ind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3.2.2 履约保证金收款账户信息：同服务费缴纳账户。</w:t>
      </w:r>
    </w:p>
    <w:p w14:paraId="3223C479">
      <w:pPr>
        <w:keepNext w:val="0"/>
        <w:keepLines w:val="0"/>
        <w:pageBreakBefore w:val="0"/>
        <w:widowControl/>
        <w:kinsoku/>
        <w:wordWrap/>
        <w:overflowPunct/>
        <w:topLinePunct w:val="0"/>
        <w:autoSpaceDE w:val="0"/>
        <w:autoSpaceDN w:val="0"/>
        <w:bidi w:val="0"/>
        <w:adjustRightInd/>
        <w:snapToGrid/>
        <w:spacing w:after="0" w:line="540" w:lineRule="exact"/>
        <w:ind w:left="559" w:leftChars="254" w:right="288" w:firstLine="0" w:firstLineChars="0"/>
        <w:jc w:val="left"/>
        <w:textAlignment w:val="auto"/>
        <w:rPr>
          <w:rFonts w:hint="eastAsia" w:ascii="仿宋" w:hAnsi="仿宋" w:eastAsia="仿宋" w:cs="仿宋"/>
          <w:b w:val="0"/>
          <w:i w:val="0"/>
          <w:color w:val="000000"/>
          <w:sz w:val="28"/>
          <w:szCs w:val="28"/>
        </w:rPr>
      </w:pPr>
      <w:r>
        <w:rPr>
          <w:rFonts w:hint="eastAsia" w:ascii="仿宋" w:hAnsi="仿宋" w:eastAsia="仿宋" w:cs="仿宋"/>
          <w:b w:val="0"/>
          <w:i w:val="0"/>
          <w:color w:val="000000"/>
          <w:sz w:val="28"/>
          <w:szCs w:val="28"/>
        </w:rPr>
        <w:t>3.2.3 履约保证金缴纳时间</w:t>
      </w:r>
    </w:p>
    <w:p w14:paraId="7D0F234B">
      <w:pPr>
        <w:keepNext w:val="0"/>
        <w:keepLines w:val="0"/>
        <w:pageBreakBefore w:val="0"/>
        <w:widowControl/>
        <w:tabs>
          <w:tab w:val="left" w:pos="8580"/>
        </w:tabs>
        <w:kinsoku/>
        <w:wordWrap/>
        <w:overflowPunct/>
        <w:topLinePunct w:val="0"/>
        <w:autoSpaceDE w:val="0"/>
        <w:autoSpaceDN w:val="0"/>
        <w:bidi w:val="0"/>
        <w:adjustRightInd/>
        <w:snapToGrid/>
        <w:spacing w:after="0" w:line="540" w:lineRule="exact"/>
        <w:ind w:left="-220" w:leftChars="-100"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乙方应于本合同签订当日，向甲方一次性缴纳房屋押金（乙方履约保证金）。否则，甲方有权拒绝履行本合同，由此造成的一切损失由乙方承担。</w:t>
      </w:r>
    </w:p>
    <w:p w14:paraId="2E6A3293">
      <w:pPr>
        <w:keepNext w:val="0"/>
        <w:keepLines w:val="0"/>
        <w:pageBreakBefore w:val="0"/>
        <w:widowControl/>
        <w:kinsoku/>
        <w:wordWrap/>
        <w:overflowPunct/>
        <w:topLinePunct w:val="0"/>
        <w:autoSpaceDE w:val="0"/>
        <w:autoSpaceDN w:val="0"/>
        <w:bidi w:val="0"/>
        <w:adjustRightInd/>
        <w:snapToGrid/>
        <w:spacing w:after="0" w:line="540" w:lineRule="exact"/>
        <w:ind w:left="559" w:leftChars="254" w:right="144" w:firstLine="0" w:firstLineChars="0"/>
        <w:jc w:val="left"/>
        <w:textAlignment w:val="auto"/>
        <w:rPr>
          <w:rFonts w:hint="eastAsia" w:ascii="仿宋" w:hAnsi="仿宋" w:eastAsia="仿宋" w:cs="仿宋"/>
          <w:b w:val="0"/>
          <w:i w:val="0"/>
          <w:color w:val="000000"/>
          <w:sz w:val="28"/>
          <w:szCs w:val="28"/>
        </w:rPr>
      </w:pPr>
      <w:r>
        <w:rPr>
          <w:rFonts w:hint="eastAsia" w:ascii="仿宋" w:hAnsi="仿宋" w:eastAsia="仿宋" w:cs="仿宋"/>
          <w:b w:val="0"/>
          <w:i w:val="0"/>
          <w:color w:val="000000"/>
          <w:sz w:val="28"/>
          <w:szCs w:val="28"/>
        </w:rPr>
        <w:t>3.2.4 履约保证金退还</w:t>
      </w:r>
    </w:p>
    <w:p w14:paraId="78BC2355">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若乙方在合同期限内正常经营，未出现按照本合同应予扣除履约保证金或不予退还的情况，合同期满后30日内，甲方将履约保证金退还至乙方指定账户，但不计利息。如在合同期满时，乙方履约保证金不足以覆盖甲方按照本合同约定的扣款，则乙方应补齐扣款。</w:t>
      </w:r>
    </w:p>
    <w:p w14:paraId="303951EB">
      <w:pPr>
        <w:keepNext w:val="0"/>
        <w:keepLines w:val="0"/>
        <w:pageBreakBefore w:val="0"/>
        <w:widowControl/>
        <w:kinsoku/>
        <w:wordWrap/>
        <w:overflowPunct/>
        <w:topLinePunct w:val="0"/>
        <w:autoSpaceDE w:val="0"/>
        <w:autoSpaceDN w:val="0"/>
        <w:bidi w:val="0"/>
        <w:adjustRightInd/>
        <w:snapToGrid/>
        <w:spacing w:after="0" w:line="560" w:lineRule="exact"/>
        <w:ind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3.3 其他费用</w:t>
      </w:r>
    </w:p>
    <w:p w14:paraId="69A713F0">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3.3.1 乙方承担所受托经营房屋内水（</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元/吨）、电（</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元/度）、卫生费（</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元/年）、垃圾清运费（</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元/年）、空调费（</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元/年）及其他一切与乙方有关的费用，并按照国家、当地政府及甲方相关规定进行缴纳。</w:t>
      </w:r>
    </w:p>
    <w:p w14:paraId="6058FCAB">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3.3.2 服务费的约定：由于公共用电及用水，根据商户用电量和用水量，特均摊服务费：水（</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元/吨）、电（</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元/度）。</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b w:val="0"/>
          <w:i w:val="0"/>
          <w:color w:val="000000"/>
          <w:sz w:val="28"/>
          <w:szCs w:val="28"/>
        </w:rPr>
        <w:t>第四条</w:t>
      </w:r>
      <w:r>
        <w:rPr>
          <w:rFonts w:hint="eastAsia" w:ascii="仿宋" w:hAnsi="仿宋" w:eastAsia="仿宋" w:cs="仿宋"/>
          <w:b w:val="0"/>
          <w:i w:val="0"/>
          <w:color w:val="000000"/>
          <w:sz w:val="28"/>
          <w:szCs w:val="28"/>
          <w:lang w:val="en-US" w:eastAsia="zh-CN"/>
        </w:rPr>
        <w:t xml:space="preserve">  </w:t>
      </w:r>
      <w:r>
        <w:rPr>
          <w:rFonts w:hint="eastAsia" w:ascii="仿宋" w:hAnsi="仿宋" w:eastAsia="仿宋" w:cs="仿宋"/>
          <w:b w:val="0"/>
          <w:i w:val="0"/>
          <w:color w:val="000000"/>
          <w:sz w:val="28"/>
          <w:szCs w:val="28"/>
        </w:rPr>
        <w:t>房屋的交付</w:t>
      </w:r>
    </w:p>
    <w:p w14:paraId="517FA4DD">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4.1 甲方已经就委托经营的房屋及其周边环境向乙方进行了解释，乙方已现场查验房屋现状，已经对受托经营的房屋现状及其周边环境有了充分的了解。乙方同意按照房屋的现状来接收房屋，无任何异议。</w:t>
      </w:r>
    </w:p>
    <w:p w14:paraId="5E070851">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4.2 甲方应在乙方足额缴纳本合同约定的各项费用后两日内通知乙方进场，将委托房屋交付给乙方。</w:t>
      </w:r>
    </w:p>
    <w:p w14:paraId="5C4FB592">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4.3 乙方在接到甲方进场通知后3日内未接收房屋的，视为根本违约，甲方有权解除合同并追究其违约责任。</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b w:val="0"/>
          <w:i w:val="0"/>
          <w:color w:val="000000"/>
          <w:sz w:val="28"/>
          <w:szCs w:val="28"/>
        </w:rPr>
        <w:t>第五条</w:t>
      </w:r>
      <w:r>
        <w:rPr>
          <w:rFonts w:hint="eastAsia" w:ascii="仿宋" w:hAnsi="仿宋" w:eastAsia="仿宋" w:cs="仿宋"/>
          <w:b w:val="0"/>
          <w:i w:val="0"/>
          <w:color w:val="000000"/>
          <w:sz w:val="28"/>
          <w:szCs w:val="28"/>
          <w:lang w:val="en-US" w:eastAsia="zh-CN"/>
        </w:rPr>
        <w:t xml:space="preserve">  </w:t>
      </w:r>
      <w:r>
        <w:rPr>
          <w:rFonts w:hint="eastAsia" w:ascii="仿宋" w:hAnsi="仿宋" w:eastAsia="仿宋" w:cs="仿宋"/>
          <w:b w:val="0"/>
          <w:i w:val="0"/>
          <w:color w:val="000000"/>
          <w:sz w:val="28"/>
          <w:szCs w:val="28"/>
        </w:rPr>
        <w:t>房屋的维护和装修</w:t>
      </w:r>
    </w:p>
    <w:p w14:paraId="35423202">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5.1 甲方有权出于对委托经营房屋进行任何保安、巡查、修理或维修之目的而派工作人员进入房屋，但甲方应提前通知乙方。在发生紧急突发或危险事件时，甲方可以立刻派员进入委托经营房屋内处理事件而无需乙方同意。乙方必须配合甲方将备用钥匙交予甲方，以便有问题时及时打开房门。如有更换钥匙，乙方应主动提供给甲方备用钥匙。</w:t>
      </w:r>
    </w:p>
    <w:p w14:paraId="79C7DC1A">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5.2 乙方应自行采取合理措施防止受托经营房屋遭受自然灾害的破坏，例如暴雨、风沙等。如受托经营房屋遭受以上情况的损坏，乙方应及时通知甲方。</w:t>
      </w:r>
    </w:p>
    <w:p w14:paraId="1FA948F9">
      <w:pPr>
        <w:keepNext w:val="0"/>
        <w:keepLines w:val="0"/>
        <w:pageBreakBefore w:val="0"/>
        <w:widowControl/>
        <w:kinsoku/>
        <w:wordWrap/>
        <w:overflowPunct/>
        <w:topLinePunct w:val="0"/>
        <w:autoSpaceDE w:val="0"/>
        <w:autoSpaceDN w:val="0"/>
        <w:bidi w:val="0"/>
        <w:adjustRightInd/>
        <w:snapToGrid/>
        <w:spacing w:after="0" w:line="560" w:lineRule="exact"/>
        <w:ind w:right="-214"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5.3 乙方应合理使用受托经营房屋及房屋内甲方提供的装置/系统/设备，避免受到人为破坏，并负责日常维修、维护。受托经营的房屋若有任何因乙方原因造成的损坏，乙方应及时通知甲方。如乙方在损害发生之日起一周内未对上述损坏进行修复或未完全修复，甲方可自行安排修复，由此产生的费用由乙方承担。乙方如未及时向甲方支付该费用，则甲方可从履约保证金中扣除。</w:t>
      </w:r>
    </w:p>
    <w:p w14:paraId="12C45046">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5.4 房屋维修：属于房屋主体结构（如漏雨、漏水）等重大问题，由甲方负责；房屋主体结构之外的维修，由乙方负责并承担费用。</w:t>
      </w:r>
    </w:p>
    <w:p w14:paraId="002BA2CC">
      <w:pPr>
        <w:keepNext w:val="0"/>
        <w:keepLines w:val="0"/>
        <w:pageBreakBefore w:val="0"/>
        <w:widowControl/>
        <w:kinsoku/>
        <w:wordWrap/>
        <w:overflowPunct/>
        <w:topLinePunct w:val="0"/>
        <w:autoSpaceDE w:val="0"/>
        <w:autoSpaceDN w:val="0"/>
        <w:bidi w:val="0"/>
        <w:adjustRightInd/>
        <w:snapToGrid/>
        <w:spacing w:after="0" w:line="560" w:lineRule="exact"/>
        <w:ind w:left="0" w:leftChars="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5.5 乙方不得更改受托经营的房屋的主体结构。</w:t>
      </w:r>
    </w:p>
    <w:p w14:paraId="5577F19E">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5.6 经甲方书面同意后，乙方有权对受托经营的房屋进行装修。乙方应将装修方案图纸报甲方备案，并不得违反《中华人民共和国消防法》中关于消防的相关规定。基于乙方的上述装修行为而产生的一切风险均由乙方承担，与甲方无关。</w:t>
      </w:r>
    </w:p>
    <w:p w14:paraId="49195A43">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5.7 乙方在装修前应将装修押金</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元（大写：</w:t>
      </w:r>
      <w:r>
        <w:rPr>
          <w:rFonts w:hint="eastAsia" w:ascii="仿宋" w:hAnsi="仿宋" w:eastAsia="仿宋" w:cs="仿宋"/>
          <w:b w:val="0"/>
          <w:i w:val="0"/>
          <w:color w:val="000000"/>
          <w:sz w:val="28"/>
          <w:szCs w:val="28"/>
          <w:u w:val="single"/>
          <w:lang w:val="en-US" w:eastAsia="zh-CN"/>
        </w:rPr>
        <w:t xml:space="preserve">          </w:t>
      </w:r>
      <w:r>
        <w:rPr>
          <w:rFonts w:hint="eastAsia" w:ascii="仿宋" w:hAnsi="仿宋" w:eastAsia="仿宋" w:cs="仿宋"/>
          <w:b w:val="0"/>
          <w:i w:val="0"/>
          <w:color w:val="000000"/>
          <w:sz w:val="28"/>
          <w:szCs w:val="28"/>
        </w:rPr>
        <w:t>元整）交付给甲方。在装修工作完成后，经确认未破坏受托经营的房屋结构和设备，未违反甲方批准之方案及图纸，装修垃圾已清理至甲方指定地点，甲方在上述检查工作完成后一个月内将装修押金退还乙方，但不计利息。</w:t>
      </w:r>
    </w:p>
    <w:p w14:paraId="2DD2B4E0">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5.8 乙方雇用的装修队必须具备有关政府部门批准有效的施工资质证明及相关行业营业执照。所有装修规格，必须遵守国家和当地有关法律法规及物业管理规定。</w:t>
      </w:r>
    </w:p>
    <w:p w14:paraId="10EFCD4B">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5.9 因装修原因给甲方或任何第三方造成损失的，乙方应承担全部赔偿责任。</w:t>
      </w:r>
    </w:p>
    <w:p w14:paraId="15921152">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5.10 装修后的本委托经营房屋所需的任何验收均由乙方自行负责，并承担费用。</w:t>
      </w:r>
    </w:p>
    <w:p w14:paraId="17DAC972">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5.11 因乙方装修所产生的费用，以及该装修行为所衍生的任何费用，均由乙方承担，本合同终止时，甲方均不对乙方的装饰装修给予任何补偿或赔偿。</w:t>
      </w:r>
    </w:p>
    <w:p w14:paraId="0A640CFD">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5.12 乙方根据本合同约定返还甲方委托经营房屋及其附属设施设备时，应根据甲方要求保留或拆除装饰装修；如甲方要求乙方拆除其进行的装饰装修，乙方必须在甲方通知时间内拆除，否则甲方有权自行拆除或委托他人进行拆除，由此产生的一切费用由乙方承担。</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b w:val="0"/>
          <w:i w:val="0"/>
          <w:color w:val="000000"/>
          <w:sz w:val="28"/>
          <w:szCs w:val="28"/>
        </w:rPr>
        <w:t>第六条</w:t>
      </w:r>
      <w:r>
        <w:rPr>
          <w:rFonts w:hint="eastAsia" w:ascii="仿宋" w:hAnsi="仿宋" w:eastAsia="仿宋" w:cs="仿宋"/>
          <w:b w:val="0"/>
          <w:i w:val="0"/>
          <w:color w:val="000000"/>
          <w:sz w:val="28"/>
          <w:szCs w:val="28"/>
          <w:lang w:val="en-US" w:eastAsia="zh-CN"/>
        </w:rPr>
        <w:t xml:space="preserve">  </w:t>
      </w:r>
      <w:r>
        <w:rPr>
          <w:rFonts w:hint="eastAsia" w:ascii="仿宋" w:hAnsi="仿宋" w:eastAsia="仿宋" w:cs="仿宋"/>
          <w:b w:val="0"/>
          <w:i w:val="0"/>
          <w:color w:val="000000"/>
          <w:sz w:val="28"/>
          <w:szCs w:val="28"/>
        </w:rPr>
        <w:t>双方的权利和义务</w:t>
      </w:r>
    </w:p>
    <w:p w14:paraId="2D9C1934">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6.1 甲方负责水、电接口。乙方承担水费、电费，收费标准按照甲方的有关规定执行。</w:t>
      </w:r>
    </w:p>
    <w:p w14:paraId="45FD41EF">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b w:val="0"/>
          <w:i w:val="0"/>
          <w:color w:val="000000"/>
          <w:sz w:val="28"/>
          <w:szCs w:val="28"/>
          <w:lang w:eastAsia="zh-CN"/>
        </w:rPr>
      </w:pPr>
      <w:r>
        <w:rPr>
          <w:rFonts w:hint="eastAsia" w:ascii="仿宋" w:hAnsi="仿宋" w:eastAsia="仿宋" w:cs="仿宋"/>
          <w:b w:val="0"/>
          <w:i w:val="0"/>
          <w:color w:val="000000"/>
          <w:sz w:val="28"/>
          <w:szCs w:val="28"/>
        </w:rPr>
        <w:t>6.2 甲方依据本合同有关规定扣乙方款项时，若乙方认为此扣款不符合本合同有关条款或有关法律法规的规定，应在收到扣款通知后1日内向甲方提出书面申诉，由甲方进行审核。若乙方未按时申诉，视为乙方认可该扣款</w:t>
      </w:r>
      <w:r>
        <w:rPr>
          <w:rFonts w:hint="eastAsia" w:ascii="仿宋" w:hAnsi="仿宋" w:eastAsia="仿宋" w:cs="仿宋"/>
          <w:b w:val="0"/>
          <w:i w:val="0"/>
          <w:color w:val="000000"/>
          <w:sz w:val="28"/>
          <w:szCs w:val="28"/>
          <w:lang w:eastAsia="zh-CN"/>
        </w:rPr>
        <w:t>。</w:t>
      </w:r>
    </w:p>
    <w:p w14:paraId="6828336D">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6.3 甲方对乙方的经营管理等具有指导、检查、监督的权利，同时对乙方的进货渠道及货物、食品质量有全程监控的权利。</w:t>
      </w:r>
    </w:p>
    <w:p w14:paraId="76D6BBBB">
      <w:pPr>
        <w:keepNext w:val="0"/>
        <w:keepLines w:val="0"/>
        <w:pageBreakBefore w:val="0"/>
        <w:widowControl/>
        <w:kinsoku/>
        <w:wordWrap/>
        <w:overflowPunct/>
        <w:topLinePunct w:val="0"/>
        <w:autoSpaceDE w:val="0"/>
        <w:autoSpaceDN w:val="0"/>
        <w:bidi w:val="0"/>
        <w:adjustRightInd/>
        <w:snapToGrid/>
        <w:spacing w:after="0" w:line="540" w:lineRule="exact"/>
        <w:ind w:right="289"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6.4 乙方必须严格遵守《中华人民共和国食品安全法》《学校食堂与学生集体用餐卫生管理规定》《餐饮服务食品安全操作规范》《中华人民共和国消防法》和《中华人民共和国消费者权益保护法》等国家相关法律法规的规定，同时遵守学校和甲方制定的各项规章制度，加强食品卫生和环境卫生管理</w:t>
      </w:r>
      <w:r>
        <w:rPr>
          <w:rFonts w:hint="eastAsia" w:ascii="仿宋" w:hAnsi="仿宋" w:eastAsia="仿宋" w:cs="仿宋"/>
          <w:b w:val="0"/>
          <w:i w:val="0"/>
          <w:color w:val="000000"/>
          <w:sz w:val="28"/>
          <w:szCs w:val="28"/>
          <w:lang w:eastAsia="zh-CN"/>
        </w:rPr>
        <w:t>，</w:t>
      </w:r>
      <w:r>
        <w:rPr>
          <w:rFonts w:hint="eastAsia" w:ascii="仿宋" w:hAnsi="仿宋" w:eastAsia="仿宋" w:cs="仿宋"/>
          <w:color w:val="auto"/>
          <w:kern w:val="2"/>
          <w:sz w:val="28"/>
          <w:szCs w:val="28"/>
          <w:lang w:val="zh-TW" w:eastAsia="zh-TW" w:bidi="ar"/>
        </w:rPr>
        <w:t>不得开展、经营与高校相关规定相违背的有关业务（如烟、酒售卖等）</w:t>
      </w:r>
      <w:r>
        <w:rPr>
          <w:rFonts w:hint="eastAsia" w:ascii="仿宋" w:hAnsi="仿宋" w:eastAsia="仿宋" w:cs="仿宋"/>
          <w:b w:val="0"/>
          <w:i w:val="0"/>
          <w:color w:val="000000"/>
          <w:sz w:val="28"/>
          <w:szCs w:val="28"/>
        </w:rPr>
        <w:t>。乙方应积极配合政府监管部门（如教育、卫生、防疫、公安、消防等）的检查及甲方的日常检查与管理，并对检查结果负责。乙方必须按照有关部门的要求及时纠正存在的问题，政府监管部门要求的抽检检测费用由乙方承担。因乙方原因产生的一切问题由乙方承担。</w:t>
      </w:r>
    </w:p>
    <w:p w14:paraId="22B86D48">
      <w:pPr>
        <w:keepNext w:val="0"/>
        <w:keepLines w:val="0"/>
        <w:pageBreakBefore w:val="0"/>
        <w:widowControl/>
        <w:tabs>
          <w:tab w:val="left" w:pos="8580"/>
        </w:tabs>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6.5 乙方保证在受托经营的房屋内经营业务前，已经获得国家有关部门或机关发出的有效的商业牌照、执照、批准或许可证，并在营业场所内显著位置张贴悬挂。由乙方经营产生的全部权利义务由乙方自行承担。</w:t>
      </w:r>
    </w:p>
    <w:p w14:paraId="797236F8">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6.6 乙方必须完善内部管理制度和岗位职责，建立安全领导小组和卫生领导小组，并在营业场所内显著位置张贴相关文件。</w:t>
      </w:r>
    </w:p>
    <w:p w14:paraId="52091CC0">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6.7 乙方经营中所采购或使用的货物、原材料等，应索证索票能够溯源，符合国家相关法律法规和学校的各项要求，以确保食品安全。确保不发生食品安全事故，乙方系食品安全的第一责任人。</w:t>
      </w:r>
    </w:p>
    <w:p w14:paraId="58DC41F3">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6.8 乙方应积极配合甲方组织的各项促销活动。若乙方超过三次（包括三次）不配合甲方组织的活动（包括配合学校的活动），甲方有权解除合同，不再退还履约保证金及服务费。</w:t>
      </w:r>
    </w:p>
    <w:p w14:paraId="4AF17346">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6.9 乙方在进场施工装修前应向甲方提供最终平面图、效果图、施工图，得到甲方的认可和批复后方可进场施工。</w:t>
      </w:r>
    </w:p>
    <w:p w14:paraId="4DC50305">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6.10 在双方解除或终止本合同时，乙方应当按照甲方要求保留装修或将受托经营的房屋恢复原样，且不得损坏甲方的房屋及相关设施，同时返还受托经营房屋的全部钥匙。乙方应保证交还的房屋处于完好、可再次委托经营的状态。</w:t>
      </w:r>
    </w:p>
    <w:p w14:paraId="34EB45B9">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6.11 乙方必须爱护甲方交付使用的房屋及其他财产，如有损坏，乙方照价赔偿。</w:t>
      </w:r>
    </w:p>
    <w:p w14:paraId="7001C197">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6.12 乙方不得改变房屋的用途及甲方其他设施的用途，不得利用所受托经营的房屋进行违法犯罪活动。</w:t>
      </w:r>
    </w:p>
    <w:p w14:paraId="562DD087">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6.13 乙方经营中对外产生的债务由乙方承担。</w:t>
      </w:r>
    </w:p>
    <w:p w14:paraId="15FFF036">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6.14 乙方自行招聘工作人员，依法签订劳动合同或用工合同，并自行决定工作人员的工资，但不得违反劳动法律的相关规定。</w:t>
      </w:r>
    </w:p>
    <w:p w14:paraId="0E3EEA57">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6.15 乙方负责门前三包（包括但不限于门口至道路中间线的卫生清洁和秩序，如为单侧商铺则至路对面）。</w:t>
      </w:r>
    </w:p>
    <w:p w14:paraId="4A076E48">
      <w:pPr>
        <w:keepNext w:val="0"/>
        <w:keepLines w:val="0"/>
        <w:pageBreakBefore w:val="0"/>
        <w:widowControl/>
        <w:kinsoku/>
        <w:wordWrap/>
        <w:overflowPunct/>
        <w:topLinePunct w:val="0"/>
        <w:autoSpaceDE w:val="0"/>
        <w:autoSpaceDN w:val="0"/>
        <w:bidi w:val="0"/>
        <w:adjustRightInd/>
        <w:snapToGrid/>
        <w:spacing w:after="0" w:line="560" w:lineRule="exact"/>
        <w:ind w:right="6" w:rightChars="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6.16 未经甲方书面同意，乙方不得进行下列行为：（1）对房屋进行改变房屋结构等重大整修及变动；（2）增加与签署合同时不一致的经营项目；</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b w:val="0"/>
          <w:i w:val="0"/>
          <w:color w:val="000000"/>
          <w:sz w:val="28"/>
          <w:szCs w:val="28"/>
        </w:rPr>
        <w:t>第七条</w:t>
      </w:r>
      <w:r>
        <w:rPr>
          <w:rFonts w:hint="eastAsia" w:ascii="仿宋" w:hAnsi="仿宋" w:eastAsia="仿宋" w:cs="仿宋"/>
          <w:b w:val="0"/>
          <w:i w:val="0"/>
          <w:color w:val="000000"/>
          <w:sz w:val="28"/>
          <w:szCs w:val="28"/>
          <w:lang w:val="en-US" w:eastAsia="zh-CN"/>
        </w:rPr>
        <w:t xml:space="preserve">  </w:t>
      </w:r>
      <w:r>
        <w:rPr>
          <w:rFonts w:hint="eastAsia" w:ascii="仿宋" w:hAnsi="仿宋" w:eastAsia="仿宋" w:cs="仿宋"/>
          <w:b w:val="0"/>
          <w:i w:val="0"/>
          <w:color w:val="000000"/>
          <w:sz w:val="28"/>
          <w:szCs w:val="28"/>
        </w:rPr>
        <w:t>违约责任</w:t>
      </w:r>
    </w:p>
    <w:p w14:paraId="6D745EF7">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7.1 乙方若违反本合同相关约定、学校要求以及有关法律法规和规范性文件之规定，且没有在甲方书面要求的时间内整改（包括不停业整改和停业整改）的，甲方有权自履约保证金中每次每项扣乙方2000-5000元（视情节轻重），并要求乙方继续整改。造成甲方损失的，甲方有权直接从乙方缴纳的履约保证金中予以扣除。甲方扣除后，乙方应当在3 日内补足履约保证金。</w:t>
      </w:r>
    </w:p>
    <w:p w14:paraId="5D1AF36D">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7.2 乙方应提前90天缴纳下周期服务费和相关费用。乙方若未在约定期限内缴纳服务费和相关费用且经甲方催告后仍未缴纳的，视为乙方放弃继续经营的权利，甲方有权拒绝继续为乙方提供服务，本合同自动终止，甲方有权自行处置该房屋。</w:t>
      </w:r>
    </w:p>
    <w:p w14:paraId="25F15A84">
      <w:pPr>
        <w:keepNext w:val="0"/>
        <w:keepLines w:val="0"/>
        <w:pageBreakBefore w:val="0"/>
        <w:widowControl/>
        <w:kinsoku/>
        <w:wordWrap/>
        <w:overflowPunct/>
        <w:topLinePunct w:val="0"/>
        <w:autoSpaceDE w:val="0"/>
        <w:autoSpaceDN w:val="0"/>
        <w:bidi w:val="0"/>
        <w:adjustRightInd/>
        <w:snapToGrid/>
        <w:spacing w:after="0" w:line="560" w:lineRule="exact"/>
        <w:ind w:right="222" w:firstLine="560" w:firstLineChars="200"/>
        <w:jc w:val="both"/>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若双方在甲方催告后2天内达成一致意见，每延期一日，乙方还应当向甲方支付200元/天/平方米的占用费；2天内未达成一致意见的，乙方应在2天内腾空房屋，由甲方无偿收回。</w:t>
      </w:r>
    </w:p>
    <w:p w14:paraId="54CE35E4">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7.3 甲、乙双方不得无故提前终止合同，甲方若无故终止合同，乙方有权要求甲方继续履行，如合同无法继续履行的，则甲方应当退还乙方未经营部分的服务费、押金并向乙方按照本年度服务费金额的30%支付违约金。乙方若提前终止合同，甲方有权不退履约保证金和已缴纳的全部服务费和相关费用，而且所有投入的设备资产归甲方所有。</w:t>
      </w:r>
    </w:p>
    <w:p w14:paraId="194A473D">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b w:val="0"/>
          <w:i w:val="0"/>
          <w:color w:val="000000"/>
          <w:sz w:val="28"/>
          <w:szCs w:val="28"/>
          <w:lang w:eastAsia="zh-CN"/>
        </w:rPr>
      </w:pPr>
      <w:r>
        <w:rPr>
          <w:rFonts w:hint="eastAsia" w:ascii="仿宋" w:hAnsi="仿宋" w:eastAsia="仿宋" w:cs="仿宋"/>
          <w:b w:val="0"/>
          <w:i w:val="0"/>
          <w:color w:val="000000"/>
          <w:sz w:val="28"/>
          <w:szCs w:val="28"/>
        </w:rPr>
        <w:t>7.4 乙方在出现下列任何一种情况时，甲方有权单方面终止或解除本合同，而无须向乙方作出任何赔偿，且甲方无须退还乙方缴纳的履约保证金和已缴纳的全部服务费和相关费用。甲方的书面终止或解除通知自送达时立即生效</w:t>
      </w:r>
      <w:r>
        <w:rPr>
          <w:rFonts w:hint="eastAsia" w:ascii="仿宋" w:hAnsi="仿宋" w:eastAsia="仿宋" w:cs="仿宋"/>
          <w:b w:val="0"/>
          <w:i w:val="0"/>
          <w:color w:val="000000"/>
          <w:sz w:val="28"/>
          <w:szCs w:val="28"/>
          <w:lang w:eastAsia="zh-CN"/>
        </w:rPr>
        <w:t>。</w:t>
      </w:r>
    </w:p>
    <w:p w14:paraId="2F5ADA3B">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（1）拒绝接收房屋，或接到甲方收房通知超过3日没有接收房屋。</w:t>
      </w:r>
    </w:p>
    <w:p w14:paraId="4F4AE5D6">
      <w:pPr>
        <w:keepNext w:val="0"/>
        <w:keepLines w:val="0"/>
        <w:pageBreakBefore w:val="0"/>
        <w:widowControl/>
        <w:tabs>
          <w:tab w:val="left" w:pos="860"/>
        </w:tabs>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（2）未取得营业执照等相关经营资格许可擅自经营，或未按本合同约定张贴相关经营资格证明，经甲方指出后未改正的。</w:t>
      </w:r>
    </w:p>
    <w:p w14:paraId="461CC091">
      <w:pPr>
        <w:keepNext w:val="0"/>
        <w:keepLines w:val="0"/>
        <w:pageBreakBefore w:val="0"/>
        <w:widowControl/>
        <w:tabs>
          <w:tab w:val="left" w:pos="860"/>
        </w:tabs>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（3）未经甲方许可擅自改变受托经营房屋的用途或私自增加经营商品品类，经甲方书面通知后未予改正。</w:t>
      </w:r>
    </w:p>
    <w:p w14:paraId="65648FBC">
      <w:pPr>
        <w:keepNext w:val="0"/>
        <w:keepLines w:val="0"/>
        <w:pageBreakBefore w:val="0"/>
        <w:widowControl/>
        <w:tabs>
          <w:tab w:val="left" w:pos="860"/>
        </w:tabs>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（4）未经甲方书面许可，擅自将受托房屋的全部或部分转让给他方或与他方共同使用。</w:t>
      </w:r>
    </w:p>
    <w:p w14:paraId="11811160">
      <w:pPr>
        <w:keepNext w:val="0"/>
        <w:keepLines w:val="0"/>
        <w:pageBreakBefore w:val="0"/>
        <w:widowControl/>
        <w:tabs>
          <w:tab w:val="left" w:pos="860"/>
        </w:tabs>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b w:val="0"/>
          <w:i w:val="0"/>
          <w:color w:val="000000"/>
          <w:sz w:val="28"/>
          <w:szCs w:val="28"/>
        </w:rPr>
      </w:pPr>
      <w:r>
        <w:rPr>
          <w:rFonts w:hint="eastAsia" w:ascii="仿宋" w:hAnsi="仿宋" w:eastAsia="仿宋" w:cs="仿宋"/>
          <w:b w:val="0"/>
          <w:i w:val="0"/>
          <w:color w:val="000000"/>
          <w:sz w:val="28"/>
          <w:szCs w:val="28"/>
        </w:rPr>
        <w:t>（5）延期缴纳本合同约定的各项费用</w:t>
      </w:r>
      <w:r>
        <w:rPr>
          <w:rFonts w:hint="eastAsia" w:ascii="仿宋" w:hAnsi="仿宋" w:eastAsia="仿宋" w:cs="仿宋"/>
          <w:b w:val="0"/>
          <w:i w:val="0"/>
          <w:color w:val="000000"/>
          <w:sz w:val="28"/>
          <w:szCs w:val="28"/>
          <w:lang w:eastAsia="zh-CN"/>
        </w:rPr>
        <w:t>，</w:t>
      </w:r>
      <w:r>
        <w:rPr>
          <w:rFonts w:hint="eastAsia" w:ascii="仿宋" w:hAnsi="仿宋" w:eastAsia="仿宋" w:cs="仿宋"/>
          <w:b w:val="0"/>
          <w:i w:val="0"/>
          <w:color w:val="000000"/>
          <w:sz w:val="28"/>
          <w:szCs w:val="28"/>
        </w:rPr>
        <w:t>视为乙方重大违约，甲方有权随时解除合同。</w:t>
      </w:r>
    </w:p>
    <w:p w14:paraId="3F27D506">
      <w:pPr>
        <w:keepNext w:val="0"/>
        <w:keepLines w:val="0"/>
        <w:pageBreakBefore w:val="0"/>
        <w:widowControl/>
        <w:tabs>
          <w:tab w:val="left" w:pos="860"/>
        </w:tabs>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b w:val="0"/>
          <w:i w:val="0"/>
          <w:color w:val="000000"/>
          <w:sz w:val="28"/>
          <w:szCs w:val="28"/>
        </w:rPr>
      </w:pPr>
      <w:r>
        <w:rPr>
          <w:rFonts w:hint="eastAsia" w:ascii="仿宋" w:hAnsi="仿宋" w:eastAsia="仿宋" w:cs="仿宋"/>
          <w:b w:val="0"/>
          <w:i w:val="0"/>
          <w:color w:val="000000"/>
          <w:sz w:val="28"/>
          <w:szCs w:val="28"/>
        </w:rPr>
        <w:t>（6）违反学校规定以及中华人民共和国法律、法规；进行非法经营活动。</w:t>
      </w:r>
    </w:p>
    <w:p w14:paraId="72926826">
      <w:pPr>
        <w:keepNext w:val="0"/>
        <w:keepLines w:val="0"/>
        <w:pageBreakBefore w:val="0"/>
        <w:widowControl/>
        <w:tabs>
          <w:tab w:val="left" w:pos="860"/>
        </w:tabs>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（7）在任何场合从事的各项活动（包括但不限于经营、宣传、店庆等），影响正常教学和工作秩序或影响学生的正常休息，被甲方警告一次后再次发生类似情形。</w:t>
      </w:r>
    </w:p>
    <w:p w14:paraId="6CE352FE">
      <w:pPr>
        <w:keepNext w:val="0"/>
        <w:keepLines w:val="0"/>
        <w:pageBreakBefore w:val="0"/>
        <w:widowControl/>
        <w:tabs>
          <w:tab w:val="left" w:pos="860"/>
        </w:tabs>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b w:val="0"/>
          <w:i w:val="0"/>
          <w:color w:val="000000"/>
          <w:sz w:val="28"/>
          <w:szCs w:val="28"/>
        </w:rPr>
      </w:pPr>
      <w:r>
        <w:rPr>
          <w:rFonts w:hint="eastAsia" w:ascii="仿宋" w:hAnsi="仿宋" w:eastAsia="仿宋" w:cs="仿宋"/>
          <w:b w:val="0"/>
          <w:i w:val="0"/>
          <w:color w:val="000000"/>
          <w:sz w:val="28"/>
          <w:szCs w:val="28"/>
        </w:rPr>
        <w:t>（8）乙方存在重大负债（拖欠货款、员工工资等），造成不良影响或被行政管理部门停止经营。</w:t>
      </w:r>
    </w:p>
    <w:p w14:paraId="6D705734">
      <w:pPr>
        <w:keepNext w:val="0"/>
        <w:keepLines w:val="0"/>
        <w:pageBreakBefore w:val="0"/>
        <w:widowControl/>
        <w:tabs>
          <w:tab w:val="left" w:pos="860"/>
        </w:tabs>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（9）损害校园内教职工或学生利益，受到教职工或学生投诉并被查证属实；在收到甲方发出的整改通知后，再次受到投诉并被查证属实；或者在甲方调查投诉时，乙方拒不配合。</w:t>
      </w:r>
    </w:p>
    <w:p w14:paraId="7CE6E5A1">
      <w:pPr>
        <w:keepNext w:val="0"/>
        <w:keepLines w:val="0"/>
        <w:pageBreakBefore w:val="0"/>
        <w:widowControl/>
        <w:kinsoku/>
        <w:wordWrap/>
        <w:overflowPunct/>
        <w:topLinePunct w:val="0"/>
        <w:autoSpaceDE w:val="0"/>
        <w:autoSpaceDN w:val="0"/>
        <w:bidi w:val="0"/>
        <w:adjustRightInd/>
        <w:snapToGrid/>
        <w:spacing w:after="0" w:line="560" w:lineRule="exact"/>
        <w:ind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（10）乙方发生其他违约行为，经甲方书面通知后7日内未予改正。</w:t>
      </w:r>
    </w:p>
    <w:p w14:paraId="0F4CF34E">
      <w:pPr>
        <w:keepNext w:val="0"/>
        <w:keepLines w:val="0"/>
        <w:pageBreakBefore w:val="0"/>
        <w:widowControl/>
        <w:kinsoku/>
        <w:wordWrap/>
        <w:overflowPunct/>
        <w:topLinePunct w:val="0"/>
        <w:autoSpaceDE w:val="0"/>
        <w:autoSpaceDN w:val="0"/>
        <w:bidi w:val="0"/>
        <w:adjustRightInd/>
        <w:snapToGrid/>
        <w:spacing w:after="0" w:line="560" w:lineRule="exact"/>
        <w:ind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（11）泄露本合同内容，应承担相应责任。</w:t>
      </w:r>
    </w:p>
    <w:p w14:paraId="60BA0BA8">
      <w:pPr>
        <w:keepNext w:val="0"/>
        <w:keepLines w:val="0"/>
        <w:pageBreakBefore w:val="0"/>
        <w:widowControl/>
        <w:kinsoku/>
        <w:wordWrap/>
        <w:overflowPunct/>
        <w:topLinePunct w:val="0"/>
        <w:autoSpaceDE w:val="0"/>
        <w:autoSpaceDN w:val="0"/>
        <w:bidi w:val="0"/>
        <w:adjustRightInd/>
        <w:snapToGrid/>
        <w:spacing w:after="0" w:line="560" w:lineRule="exact"/>
        <w:ind w:right="288"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7.5 乙方应当依法按时支付自行招用的工作人员的劳动报酬，如因乙方未依法足额支付自行招用的工作人员劳动报酬，而导致乙方聘用的工作人员向甲方主张权利的，乙方除应足额支付乙方所聘用的工作人员工资外，还应向甲方支付10000元的赔偿金。</w:t>
      </w:r>
    </w:p>
    <w:p w14:paraId="55F0B8E8">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b w:val="0"/>
          <w:i w:val="0"/>
          <w:color w:val="000000"/>
          <w:sz w:val="28"/>
          <w:szCs w:val="28"/>
        </w:rPr>
      </w:pPr>
      <w:r>
        <w:rPr>
          <w:rFonts w:hint="eastAsia" w:ascii="仿宋" w:hAnsi="仿宋" w:eastAsia="仿宋" w:cs="仿宋"/>
          <w:b w:val="0"/>
          <w:i w:val="0"/>
          <w:color w:val="000000"/>
          <w:sz w:val="28"/>
          <w:szCs w:val="28"/>
        </w:rPr>
        <w:t>7.6 乙方应遵守廉洁自律承诺及相关条款。如果乙方违反承诺，向甲方员工支付合同以外款项或者物品的，视为乙方违约，乙方愿意承担所送物品双倍价格的罚款，从保证金中扣除。情节严重者，直接扣除所有保证金和已缴纳的全部费用，并清理出场，包括但不限于赔偿如下损失：</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b w:val="0"/>
          <w:i w:val="0"/>
          <w:color w:val="000000"/>
          <w:sz w:val="28"/>
          <w:szCs w:val="28"/>
        </w:rPr>
        <w:t>（1）乙方向甲方按照合同总价款的30%支付违约金；</w:t>
      </w:r>
    </w:p>
    <w:p w14:paraId="47D19F05">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b w:val="0"/>
          <w:i w:val="0"/>
          <w:color w:val="000000"/>
          <w:sz w:val="28"/>
          <w:szCs w:val="28"/>
        </w:rPr>
      </w:pPr>
      <w:r>
        <w:rPr>
          <w:rFonts w:hint="eastAsia" w:ascii="仿宋" w:hAnsi="仿宋" w:eastAsia="仿宋" w:cs="仿宋"/>
          <w:b w:val="0"/>
          <w:i w:val="0"/>
          <w:color w:val="000000"/>
          <w:sz w:val="28"/>
          <w:szCs w:val="28"/>
        </w:rPr>
        <w:t>（2）甲方单方解除合同，乙方被列入甲方合作黑名单并通过一定渠道向社会通报；</w:t>
      </w:r>
    </w:p>
    <w:p w14:paraId="67F1ACEB">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（3）涉及诉讼的，按照《中华人民共和国民法典》《中华人民共和国民事诉讼法》等相关法律法规执行。</w:t>
      </w:r>
    </w:p>
    <w:p w14:paraId="497A6E20">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7.7 乙方的违约行为造成甲方损失的，如本合同特别约定有违约金或损害赔偿计算方式的，按照双方约定执行。没有特别约定的，乙方应当全额赔偿甲方损失（包括但不限于直接损失、可得利益损失，以及甲方因此提起诉讼所产生的律师费、鉴定费、证人出庭费用等）。</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b w:val="0"/>
          <w:i w:val="0"/>
          <w:color w:val="000000"/>
          <w:sz w:val="28"/>
          <w:szCs w:val="28"/>
        </w:rPr>
        <w:t>第八条</w:t>
      </w:r>
      <w:r>
        <w:rPr>
          <w:rFonts w:hint="eastAsia" w:ascii="仿宋" w:hAnsi="仿宋" w:eastAsia="仿宋" w:cs="仿宋"/>
          <w:b w:val="0"/>
          <w:i w:val="0"/>
          <w:color w:val="000000"/>
          <w:sz w:val="28"/>
          <w:szCs w:val="28"/>
          <w:lang w:val="en-US" w:eastAsia="zh-CN"/>
        </w:rPr>
        <w:t xml:space="preserve">  </w:t>
      </w:r>
      <w:r>
        <w:rPr>
          <w:rFonts w:hint="eastAsia" w:ascii="仿宋" w:hAnsi="仿宋" w:eastAsia="仿宋" w:cs="仿宋"/>
          <w:b w:val="0"/>
          <w:i w:val="0"/>
          <w:color w:val="000000"/>
          <w:sz w:val="28"/>
          <w:szCs w:val="28"/>
        </w:rPr>
        <w:t>其他约定</w:t>
      </w:r>
    </w:p>
    <w:p w14:paraId="76FFA948">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8.1 若因学校规划建设需要或其他不可抗力（如政策调整、战争、自然灾害等），导致本合同无法继续履行的，甲方应提前1个月通知乙方，并与乙方协商解决方案，经双方同意可终止合同，互不承担其他任何责任。</w:t>
      </w:r>
    </w:p>
    <w:p w14:paraId="061AD4DD">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8.2 委托期满后，若乙方希望继续受托经营，应提前三个月通知甲方，由双方协商是否继续签订新的委托合同。双方未在本合同到期日前签订新的委托合同的，本合同自到期日自动终止，乙方应当在委托期满之日将房屋交还甲方。</w:t>
      </w:r>
    </w:p>
    <w:p w14:paraId="03854D16">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8.3 本合同解除或终止时，乙方未在本合同解除或终止之日起将所受托房屋返还给甲方的，甲方除有权没收乙方交纳的履约保证金外，乙方还应自本合同到期日的第二天起，每天向甲方支付500元/平方米的占用费。但双方在2天内签订新的委托合同的除外。</w:t>
      </w:r>
    </w:p>
    <w:p w14:paraId="4D4C02E6">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both"/>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8.4 如果本合同委托期满后双方未重新签订房屋委托经营合同，乙方应在合同期满后两天内将所有房屋和房屋内属于甲方的所有设施、设备完好无损地交还甲方。否则，甲方有权在合同期满后两天自行收回所委托经营的房屋，委托经营的房屋以及房屋内属于甲方的设施、设备均视为乙方未完好无损地</w:t>
      </w:r>
      <w:r>
        <w:rPr>
          <w:rFonts w:hint="eastAsia" w:ascii="仿宋" w:hAnsi="仿宋" w:eastAsia="仿宋" w:cs="仿宋"/>
          <w:b w:val="0"/>
          <w:i w:val="0"/>
          <w:color w:val="000000"/>
          <w:sz w:val="28"/>
          <w:szCs w:val="28"/>
          <w:lang w:val="en-US" w:eastAsia="zh-CN"/>
        </w:rPr>
        <w:t>交还</w:t>
      </w:r>
      <w:r>
        <w:rPr>
          <w:rFonts w:hint="eastAsia" w:ascii="仿宋" w:hAnsi="仿宋" w:eastAsia="仿宋" w:cs="仿宋"/>
          <w:b w:val="0"/>
          <w:i w:val="0"/>
          <w:color w:val="000000"/>
          <w:sz w:val="28"/>
          <w:szCs w:val="28"/>
        </w:rPr>
        <w:t>给甲方。甲方有权根据委托经营房屋或房屋内属于甲方的设施、设备的损失情况要求乙方予以赔偿。因甲方收回房屋造成的一切损失由乙方承担。甲方有权要求乙方不得拆除房屋所装修的物品。</w:t>
      </w:r>
    </w:p>
    <w:p w14:paraId="0DF5752E">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8.5 如果甲方根据法律法规以及本合同有关约定提前终止或解除本合同，乙方应在提前终止或解除本合同的通知送达乙方后7天内将所有房屋和房屋内属于甲方的所有设施、设备完好无损地交还甲方。否则，甲方有权随时自行收回所委托经营的房屋，委托经营的房屋以及房屋内属于甲方的设施、设备均视为乙方未完好无损地交还给甲方。甲方有权根据委托经营房屋或房屋内属于甲方的设施、设备的损失情况要求乙方予以赔偿。因甲方收回房屋造成的一切损失由乙方承担。甲方有权要求乙方不得拆除房屋所装修的物品。</w:t>
      </w:r>
    </w:p>
    <w:p w14:paraId="571B30C7">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8.6 一方向另一方发出通知时，应按照本合同中的联系地址邮寄特快专递或普通信件。一方按照本合同中的联系地址邮寄特快专递后第5天或邮寄普通信件后第10天，视为邮件已经送达另一方。即使由于本合同中的联系地址错误、不详，或者由于另一方拒收、邮局无法送达或未送达等原因导致另一方未收到通知，仍视为邮件已经送达另一方。</w:t>
      </w:r>
    </w:p>
    <w:p w14:paraId="0C07A371">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8.7 本合同中“之日起”包含本日，“之后”不包含本日。</w:t>
      </w:r>
    </w:p>
    <w:p w14:paraId="591A8AC1">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8.8 本合同中“押金”“房屋押金”“履约保证金”均指同一意思。</w:t>
      </w:r>
    </w:p>
    <w:p w14:paraId="563E79F1">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8.9 本合同终止或解除时，乙方应当与甲方共同签署《服务合同解除协议》，签署《服务合同解除协议》之日为房屋交还之日。未签署《服务合同解除协议》的，视为乙方没有向甲方交还房屋，乙方还应按合同约定向甲方支付水电费、暖气（或中央空调）费用及房屋占用费。</w:t>
      </w:r>
    </w:p>
    <w:p w14:paraId="3938677C">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8.10 甲乙双方所有约定以本合同为准，如有增减或变更，应签署补充协议。其他任何形式（包括口头、短信、微信、通话录音及视频等）的承诺，双方均不予认可。（此条款按指印）</w:t>
      </w:r>
    </w:p>
    <w:p w14:paraId="00226A2E">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8.11 本合同附件与本合同具有同等法律效力，双方应严格按照本合同执行。</w:t>
      </w:r>
    </w:p>
    <w:p w14:paraId="4DEBCC2C">
      <w:pPr>
        <w:keepNext w:val="0"/>
        <w:keepLines w:val="0"/>
        <w:pageBreakBefore w:val="0"/>
        <w:widowControl/>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rPr>
        <w:t>8.12 本合同一式两份，甲方执壹份、乙方执壹份，本合同在双方签字或盖章后生效。</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b w:val="0"/>
          <w:i w:val="0"/>
          <w:color w:val="000000"/>
          <w:sz w:val="28"/>
          <w:szCs w:val="28"/>
        </w:rPr>
        <w:t>第九条</w:t>
      </w:r>
      <w:r>
        <w:rPr>
          <w:rFonts w:hint="eastAsia" w:ascii="仿宋" w:hAnsi="仿宋" w:eastAsia="仿宋" w:cs="仿宋"/>
          <w:b w:val="0"/>
          <w:i w:val="0"/>
          <w:color w:val="000000"/>
          <w:sz w:val="28"/>
          <w:szCs w:val="28"/>
          <w:lang w:val="en-US" w:eastAsia="zh-CN"/>
        </w:rPr>
        <w:t xml:space="preserve">  </w:t>
      </w:r>
      <w:r>
        <w:rPr>
          <w:rFonts w:hint="eastAsia" w:ascii="仿宋" w:hAnsi="仿宋" w:eastAsia="仿宋" w:cs="仿宋"/>
          <w:b w:val="0"/>
          <w:i w:val="0"/>
          <w:color w:val="000000"/>
          <w:sz w:val="28"/>
          <w:szCs w:val="28"/>
        </w:rPr>
        <w:t>协议争议解决方式</w:t>
      </w:r>
    </w:p>
    <w:p w14:paraId="7B4920C0">
      <w:pPr>
        <w:keepNext w:val="0"/>
        <w:keepLines w:val="0"/>
        <w:pageBreakBefore w:val="0"/>
        <w:widowControl/>
        <w:tabs>
          <w:tab w:val="left" w:pos="850"/>
        </w:tabs>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b w:val="0"/>
          <w:bCs w:val="0"/>
          <w:sz w:val="28"/>
          <w:szCs w:val="28"/>
          <w:rtl w:val="0"/>
          <w:lang w:val="zh-TW" w:eastAsia="zh-CN"/>
        </w:rPr>
      </w:pPr>
      <w:r>
        <w:rPr>
          <w:rFonts w:hint="eastAsia" w:ascii="仿宋" w:hAnsi="仿宋" w:eastAsia="仿宋" w:cs="仿宋"/>
          <w:b w:val="0"/>
          <w:i w:val="0"/>
          <w:color w:val="000000"/>
          <w:sz w:val="28"/>
          <w:szCs w:val="28"/>
        </w:rPr>
        <w:t>本协议在履行过程中发生的争议，由双方当事人协商解决。</w:t>
      </w:r>
      <w:r>
        <w:rPr>
          <w:rFonts w:hint="eastAsia" w:ascii="仿宋" w:hAnsi="仿宋" w:eastAsia="仿宋" w:cs="仿宋"/>
          <w:b w:val="0"/>
          <w:bCs w:val="0"/>
          <w:sz w:val="28"/>
          <w:szCs w:val="28"/>
          <w:rtl w:val="0"/>
          <w:lang w:val="zh-TW" w:eastAsia="zh-TW"/>
        </w:rPr>
        <w:t>协商不成的，任何一方均可向</w:t>
      </w:r>
      <w:r>
        <w:rPr>
          <w:rFonts w:hint="eastAsia" w:ascii="仿宋" w:hAnsi="仿宋" w:eastAsia="仿宋" w:cs="仿宋"/>
          <w:b w:val="0"/>
          <w:bCs w:val="0"/>
          <w:sz w:val="28"/>
          <w:szCs w:val="28"/>
          <w:rtl w:val="0"/>
          <w:lang w:val="en-US" w:eastAsia="zh-CN"/>
        </w:rPr>
        <w:t>项目所在地</w:t>
      </w:r>
      <w:r>
        <w:rPr>
          <w:rFonts w:hint="eastAsia" w:ascii="仿宋" w:hAnsi="仿宋" w:eastAsia="仿宋" w:cs="仿宋"/>
          <w:b w:val="0"/>
          <w:bCs w:val="0"/>
          <w:sz w:val="28"/>
          <w:szCs w:val="28"/>
          <w:rtl w:val="0"/>
          <w:lang w:val="zh-TW" w:eastAsia="zh-TW"/>
        </w:rPr>
        <w:t>人民法院提起诉讼</w:t>
      </w:r>
      <w:r>
        <w:rPr>
          <w:rFonts w:hint="eastAsia" w:ascii="仿宋" w:hAnsi="仿宋" w:eastAsia="仿宋" w:cs="仿宋"/>
          <w:b w:val="0"/>
          <w:bCs w:val="0"/>
          <w:sz w:val="28"/>
          <w:szCs w:val="28"/>
          <w:rtl w:val="0"/>
          <w:lang w:val="zh-TW" w:eastAsia="zh-CN"/>
        </w:rPr>
        <w:t>。</w:t>
      </w:r>
    </w:p>
    <w:p w14:paraId="562C1D0A">
      <w:pPr>
        <w:keepNext w:val="0"/>
        <w:keepLines w:val="0"/>
        <w:pageBreakBefore w:val="0"/>
        <w:widowControl/>
        <w:tabs>
          <w:tab w:val="left" w:pos="850"/>
        </w:tabs>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b w:val="0"/>
          <w:bCs w:val="0"/>
          <w:sz w:val="28"/>
          <w:szCs w:val="28"/>
          <w:rtl w:val="0"/>
          <w:lang w:val="zh-TW" w:eastAsia="zh-CN"/>
        </w:rPr>
      </w:pPr>
    </w:p>
    <w:p w14:paraId="339F749A">
      <w:pPr>
        <w:keepNext w:val="0"/>
        <w:keepLines w:val="0"/>
        <w:pageBreakBefore w:val="0"/>
        <w:widowControl/>
        <w:tabs>
          <w:tab w:val="left" w:pos="850"/>
        </w:tabs>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b w:val="0"/>
          <w:bCs w:val="0"/>
          <w:sz w:val="28"/>
          <w:szCs w:val="28"/>
          <w:rtl w:val="0"/>
          <w:lang w:val="zh-TW" w:eastAsia="zh-CN"/>
        </w:rPr>
      </w:pPr>
    </w:p>
    <w:p w14:paraId="0BE76448">
      <w:pPr>
        <w:keepNext w:val="0"/>
        <w:keepLines w:val="0"/>
        <w:pageBreakBefore w:val="0"/>
        <w:widowControl/>
        <w:tabs>
          <w:tab w:val="left" w:pos="850"/>
          <w:tab w:val="left" w:pos="5468"/>
        </w:tabs>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b w:val="0"/>
          <w:bCs w:val="0"/>
          <w:sz w:val="28"/>
          <w:szCs w:val="28"/>
          <w:rtl w:val="0"/>
          <w:lang w:val="en-US" w:eastAsia="zh-CN"/>
        </w:rPr>
      </w:pPr>
      <w:r>
        <w:rPr>
          <w:rFonts w:hint="eastAsia" w:ascii="仿宋" w:hAnsi="仿宋" w:eastAsia="仿宋" w:cs="仿宋"/>
          <w:b w:val="0"/>
          <w:bCs w:val="0"/>
          <w:sz w:val="28"/>
          <w:szCs w:val="28"/>
          <w:rtl w:val="0"/>
          <w:lang w:val="en-US" w:eastAsia="zh-CN"/>
        </w:rPr>
        <w:t>甲方（盖章）：                乙方（盖章）：</w:t>
      </w:r>
    </w:p>
    <w:p w14:paraId="0C7087A3">
      <w:pPr>
        <w:keepNext w:val="0"/>
        <w:keepLines w:val="0"/>
        <w:pageBreakBefore w:val="0"/>
        <w:widowControl/>
        <w:tabs>
          <w:tab w:val="left" w:pos="850"/>
          <w:tab w:val="left" w:pos="5468"/>
        </w:tabs>
        <w:kinsoku/>
        <w:wordWrap/>
        <w:overflowPunct/>
        <w:topLinePunct w:val="0"/>
        <w:autoSpaceDE w:val="0"/>
        <w:autoSpaceDN w:val="0"/>
        <w:bidi w:val="0"/>
        <w:adjustRightInd/>
        <w:snapToGrid/>
        <w:spacing w:after="0" w:line="240" w:lineRule="auto"/>
        <w:ind w:left="0" w:right="0" w:firstLine="560" w:firstLineChars="200"/>
        <w:jc w:val="left"/>
        <w:textAlignment w:val="auto"/>
        <w:rPr>
          <w:rFonts w:hint="eastAsia" w:ascii="仿宋" w:hAnsi="仿宋" w:eastAsia="仿宋" w:cs="仿宋"/>
          <w:b w:val="0"/>
          <w:bCs w:val="0"/>
          <w:sz w:val="28"/>
          <w:szCs w:val="28"/>
          <w:rtl w:val="0"/>
          <w:lang w:val="en-US" w:eastAsia="zh-CN"/>
        </w:rPr>
      </w:pPr>
    </w:p>
    <w:p w14:paraId="568D4D48">
      <w:pPr>
        <w:keepNext w:val="0"/>
        <w:keepLines w:val="0"/>
        <w:pageBreakBefore w:val="0"/>
        <w:widowControl/>
        <w:tabs>
          <w:tab w:val="left" w:pos="850"/>
          <w:tab w:val="left" w:pos="5468"/>
        </w:tabs>
        <w:kinsoku/>
        <w:wordWrap/>
        <w:overflowPunct/>
        <w:topLinePunct w:val="0"/>
        <w:autoSpaceDE w:val="0"/>
        <w:autoSpaceDN w:val="0"/>
        <w:bidi w:val="0"/>
        <w:adjustRightInd/>
        <w:snapToGrid/>
        <w:spacing w:after="0" w:line="560" w:lineRule="exact"/>
        <w:ind w:left="0" w:right="0" w:firstLine="560" w:firstLineChars="200"/>
        <w:jc w:val="left"/>
        <w:textAlignment w:val="auto"/>
        <w:rPr>
          <w:rFonts w:hint="eastAsia" w:ascii="仿宋" w:hAnsi="仿宋" w:eastAsia="仿宋" w:cs="仿宋"/>
          <w:b w:val="0"/>
          <w:bCs w:val="0"/>
          <w:sz w:val="28"/>
          <w:szCs w:val="28"/>
          <w:rtl w:val="0"/>
          <w:lang w:val="en-US" w:eastAsia="zh-CN"/>
        </w:rPr>
      </w:pPr>
      <w:r>
        <w:rPr>
          <w:rFonts w:hint="eastAsia" w:ascii="仿宋" w:hAnsi="仿宋" w:eastAsia="仿宋" w:cs="仿宋"/>
          <w:b w:val="0"/>
          <w:bCs w:val="0"/>
          <w:sz w:val="28"/>
          <w:szCs w:val="28"/>
          <w:rtl w:val="0"/>
          <w:lang w:val="en-US" w:eastAsia="zh-CN"/>
        </w:rPr>
        <w:t>授权委托人：                  授权委托人：</w:t>
      </w:r>
    </w:p>
    <w:p w14:paraId="136DBD2E">
      <w:pPr>
        <w:keepNext w:val="0"/>
        <w:keepLines w:val="0"/>
        <w:pageBreakBefore w:val="0"/>
        <w:widowControl/>
        <w:tabs>
          <w:tab w:val="left" w:pos="850"/>
          <w:tab w:val="left" w:pos="5468"/>
        </w:tabs>
        <w:kinsoku/>
        <w:wordWrap/>
        <w:overflowPunct/>
        <w:topLinePunct w:val="0"/>
        <w:autoSpaceDE w:val="0"/>
        <w:autoSpaceDN w:val="0"/>
        <w:bidi w:val="0"/>
        <w:adjustRightInd/>
        <w:snapToGrid/>
        <w:spacing w:after="0" w:line="240" w:lineRule="auto"/>
        <w:ind w:left="0" w:right="0" w:firstLine="560" w:firstLineChars="200"/>
        <w:jc w:val="left"/>
        <w:textAlignment w:val="auto"/>
        <w:rPr>
          <w:rFonts w:hint="eastAsia" w:ascii="仿宋" w:hAnsi="仿宋" w:eastAsia="仿宋" w:cs="仿宋"/>
          <w:b w:val="0"/>
          <w:bCs w:val="0"/>
          <w:sz w:val="28"/>
          <w:szCs w:val="28"/>
          <w:rtl w:val="0"/>
          <w:lang w:val="en-US" w:eastAsia="zh-CN"/>
        </w:rPr>
      </w:pPr>
    </w:p>
    <w:p w14:paraId="56CA41D0">
      <w:pPr>
        <w:keepNext w:val="0"/>
        <w:keepLines w:val="0"/>
        <w:pageBreakBefore w:val="0"/>
        <w:widowControl/>
        <w:tabs>
          <w:tab w:val="left" w:pos="850"/>
          <w:tab w:val="left" w:pos="5468"/>
        </w:tabs>
        <w:kinsoku/>
        <w:wordWrap/>
        <w:overflowPunct/>
        <w:topLinePunct w:val="0"/>
        <w:autoSpaceDE w:val="0"/>
        <w:autoSpaceDN w:val="0"/>
        <w:bidi w:val="0"/>
        <w:adjustRightInd/>
        <w:snapToGrid/>
        <w:spacing w:after="0" w:line="560" w:lineRule="exact"/>
        <w:ind w:right="0" w:firstLine="560" w:firstLineChars="200"/>
        <w:jc w:val="left"/>
        <w:textAlignment w:val="auto"/>
        <w:rPr>
          <w:rFonts w:hint="default" w:ascii="仿宋" w:hAnsi="仿宋" w:eastAsia="仿宋" w:cs="仿宋"/>
          <w:b w:val="0"/>
          <w:bCs w:val="0"/>
          <w:sz w:val="28"/>
          <w:szCs w:val="28"/>
          <w:rtl w:val="0"/>
          <w:lang w:val="en-US" w:eastAsia="zh-CN"/>
        </w:rPr>
        <w:sectPr>
          <w:headerReference r:id="rId5" w:type="default"/>
          <w:footerReference r:id="rId6" w:type="default"/>
          <w:pgSz w:w="11906" w:h="16839"/>
          <w:pgMar w:top="1270" w:right="1440" w:bottom="1152" w:left="1440" w:header="0" w:footer="480" w:gutter="0"/>
          <w:pgNumType w:fmt="decimal"/>
          <w:cols w:space="720" w:num="1"/>
          <w:docGrid w:linePitch="360" w:charSpace="0"/>
        </w:sectPr>
      </w:pPr>
      <w:r>
        <w:rPr>
          <w:rFonts w:hint="eastAsia" w:ascii="仿宋" w:hAnsi="仿宋" w:eastAsia="仿宋" w:cs="仿宋"/>
          <w:b w:val="0"/>
          <w:bCs w:val="0"/>
          <w:sz w:val="28"/>
          <w:szCs w:val="28"/>
          <w:rtl w:val="0"/>
          <w:lang w:val="en-US" w:eastAsia="zh-CN"/>
        </w:rPr>
        <w:t>日期：    年    月    日      日期：    年    月    日</w:t>
      </w:r>
    </w:p>
    <w:p w14:paraId="2F2F23B4">
      <w:pPr>
        <w:keepNext w:val="0"/>
        <w:keepLines w:val="0"/>
        <w:pageBreakBefore w:val="0"/>
        <w:widowControl/>
        <w:kinsoku/>
        <w:wordWrap/>
        <w:overflowPunct/>
        <w:topLinePunct w:val="0"/>
        <w:autoSpaceDE w:val="0"/>
        <w:autoSpaceDN w:val="0"/>
        <w:bidi w:val="0"/>
        <w:adjustRightInd/>
        <w:snapToGrid/>
        <w:spacing w:after="0" w:line="560" w:lineRule="exact"/>
        <w:ind w:right="0"/>
        <w:jc w:val="left"/>
        <w:textAlignment w:val="auto"/>
        <w:rPr>
          <w:rFonts w:hint="eastAsia" w:ascii="仿宋" w:hAnsi="仿宋" w:eastAsia="仿宋" w:cs="仿宋"/>
          <w:b w:val="0"/>
          <w:i w:val="0"/>
          <w:color w:val="000000"/>
          <w:sz w:val="28"/>
          <w:szCs w:val="28"/>
        </w:rPr>
      </w:pPr>
    </w:p>
    <w:p w14:paraId="4D624B82">
      <w:pPr>
        <w:widowControl/>
        <w:autoSpaceDE w:val="0"/>
        <w:autoSpaceDN w:val="0"/>
        <w:spacing w:before="0" w:after="90" w:line="240" w:lineRule="exact"/>
        <w:ind w:left="260" w:right="0" w:firstLine="0"/>
        <w:jc w:val="left"/>
      </w:pPr>
      <w:r>
        <w:rPr>
          <w:rFonts w:ascii="宋体" w:hAnsi="宋体" w:eastAsia="宋体"/>
          <w:b w:val="0"/>
          <w:i w:val="0"/>
          <w:color w:val="000000"/>
          <w:sz w:val="24"/>
        </w:rPr>
        <w:t>附件1：商铺装置/系统/设施/设备清单</w:t>
      </w:r>
    </w:p>
    <w:tbl>
      <w:tblPr>
        <w:tblStyle w:val="32"/>
        <w:tblW w:w="8500" w:type="dxa"/>
        <w:tblInd w:w="260" w:type="dxa"/>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Layout w:type="fixed"/>
        <w:tblCellMar>
          <w:top w:w="0" w:type="dxa"/>
          <w:left w:w="108" w:type="dxa"/>
          <w:bottom w:w="0" w:type="dxa"/>
          <w:right w:w="108" w:type="dxa"/>
        </w:tblCellMar>
      </w:tblPr>
      <w:tblGrid>
        <w:gridCol w:w="1700"/>
        <w:gridCol w:w="1078"/>
        <w:gridCol w:w="1074"/>
        <w:gridCol w:w="1074"/>
        <w:gridCol w:w="2046"/>
        <w:gridCol w:w="1076"/>
        <w:gridCol w:w="1074"/>
      </w:tblGrid>
      <w:tr w14:paraId="330FBDA0">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60"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3ECEF0CF">
            <w:pPr>
              <w:widowControl/>
              <w:autoSpaceDE w:val="0"/>
              <w:autoSpaceDN w:val="0"/>
              <w:spacing w:before="198" w:after="0" w:line="282" w:lineRule="exact"/>
              <w:ind w:left="0" w:right="0" w:firstLine="0"/>
              <w:jc w:val="center"/>
            </w:pPr>
            <w:r>
              <w:rPr>
                <w:rFonts w:ascii="宋体" w:hAnsi="宋体" w:eastAsia="宋体"/>
                <w:b w:val="0"/>
                <w:i w:val="0"/>
                <w:color w:val="000000"/>
                <w:sz w:val="28"/>
              </w:rPr>
              <w:t>序号</w:t>
            </w:r>
          </w:p>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EE23CDF">
            <w:pPr>
              <w:widowControl/>
              <w:autoSpaceDE w:val="0"/>
              <w:autoSpaceDN w:val="0"/>
              <w:spacing w:before="198" w:after="0" w:line="282" w:lineRule="exact"/>
              <w:ind w:left="0" w:right="0" w:firstLine="0"/>
              <w:jc w:val="center"/>
            </w:pPr>
            <w:r>
              <w:rPr>
                <w:rFonts w:ascii="宋体" w:hAnsi="宋体" w:eastAsia="宋体"/>
                <w:b w:val="0"/>
                <w:i w:val="0"/>
                <w:color w:val="000000"/>
                <w:sz w:val="28"/>
              </w:rPr>
              <w:t>名称</w:t>
            </w:r>
          </w:p>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5A0C950">
            <w:pPr>
              <w:widowControl/>
              <w:autoSpaceDE w:val="0"/>
              <w:autoSpaceDN w:val="0"/>
              <w:spacing w:before="196" w:after="0" w:line="280" w:lineRule="exact"/>
              <w:ind w:left="0" w:right="0" w:firstLine="0"/>
              <w:jc w:val="center"/>
            </w:pPr>
            <w:r>
              <w:rPr>
                <w:rFonts w:ascii="宋体" w:hAnsi="宋体" w:eastAsia="宋体"/>
                <w:b w:val="0"/>
                <w:i w:val="0"/>
                <w:color w:val="000000"/>
                <w:sz w:val="28"/>
              </w:rPr>
              <w:t>品牌</w:t>
            </w:r>
          </w:p>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7615780">
            <w:pPr>
              <w:widowControl/>
              <w:autoSpaceDE w:val="0"/>
              <w:autoSpaceDN w:val="0"/>
              <w:spacing w:before="196" w:after="0" w:line="280" w:lineRule="exact"/>
              <w:ind w:left="0" w:right="0" w:firstLine="0"/>
              <w:jc w:val="center"/>
            </w:pPr>
            <w:r>
              <w:rPr>
                <w:rFonts w:ascii="宋体" w:hAnsi="宋体" w:eastAsia="宋体"/>
                <w:b w:val="0"/>
                <w:i w:val="0"/>
                <w:color w:val="000000"/>
                <w:sz w:val="28"/>
              </w:rPr>
              <w:t>规格/描述</w:t>
            </w:r>
          </w:p>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58BBB282">
            <w:pPr>
              <w:widowControl/>
              <w:autoSpaceDE w:val="0"/>
              <w:autoSpaceDN w:val="0"/>
              <w:spacing w:before="196" w:after="0" w:line="280" w:lineRule="exact"/>
              <w:ind w:left="0" w:right="0" w:firstLine="0"/>
              <w:jc w:val="center"/>
            </w:pPr>
            <w:r>
              <w:rPr>
                <w:rFonts w:ascii="宋体" w:hAnsi="宋体" w:eastAsia="宋体"/>
                <w:b w:val="0"/>
                <w:i w:val="0"/>
                <w:color w:val="000000"/>
                <w:sz w:val="28"/>
              </w:rPr>
              <w:t>数量</w:t>
            </w:r>
          </w:p>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67D7F0E">
            <w:pPr>
              <w:widowControl/>
              <w:autoSpaceDE w:val="0"/>
              <w:autoSpaceDN w:val="0"/>
              <w:spacing w:before="194" w:after="0" w:line="280" w:lineRule="exact"/>
              <w:ind w:left="0" w:right="0" w:firstLine="0"/>
              <w:jc w:val="center"/>
            </w:pPr>
            <w:r>
              <w:rPr>
                <w:rFonts w:ascii="宋体" w:hAnsi="宋体" w:eastAsia="宋体"/>
                <w:b w:val="0"/>
                <w:i w:val="0"/>
                <w:color w:val="000000"/>
                <w:sz w:val="28"/>
              </w:rPr>
              <w:t>单价</w:t>
            </w:r>
          </w:p>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0EE23F6E">
            <w:pPr>
              <w:widowControl/>
              <w:autoSpaceDE w:val="0"/>
              <w:autoSpaceDN w:val="0"/>
              <w:spacing w:before="194" w:after="0" w:line="280" w:lineRule="exact"/>
              <w:ind w:left="0" w:right="0" w:firstLine="0"/>
              <w:jc w:val="center"/>
            </w:pPr>
            <w:r>
              <w:rPr>
                <w:rFonts w:ascii="宋体" w:hAnsi="宋体" w:eastAsia="宋体"/>
                <w:b w:val="0"/>
                <w:i w:val="0"/>
                <w:color w:val="000000"/>
                <w:sz w:val="28"/>
              </w:rPr>
              <w:t>总价</w:t>
            </w:r>
          </w:p>
        </w:tc>
      </w:tr>
      <w:tr w14:paraId="42E5DC77">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56"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1915CEF6"/>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62D8289"/>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D282922"/>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F4050C8"/>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23457458"/>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2064A74"/>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16BFA42E"/>
        </w:tc>
      </w:tr>
      <w:tr w14:paraId="72E82F18">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56"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2BBFB27F"/>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3FB9E29"/>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25B8AF6"/>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BB52908"/>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78DC6ACE"/>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747BE53"/>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365E2761"/>
        </w:tc>
      </w:tr>
      <w:tr w14:paraId="451CEE73">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56"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0BD59913"/>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D2AEF24"/>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48A85BF"/>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432B439"/>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7BA798D7"/>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FBA0D88"/>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05EC9F41"/>
        </w:tc>
      </w:tr>
      <w:tr w14:paraId="6B72C79D">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56"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4C3C577E"/>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E8B4D38"/>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3D18DF0E"/>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AC13595"/>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39F402B2"/>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4CBA3CF"/>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0B2E892B"/>
        </w:tc>
      </w:tr>
      <w:tr w14:paraId="46DF9C34">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56"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69309AE6"/>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66D5870"/>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BF09A63"/>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290485A8"/>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6C39DE01"/>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C61BAE7"/>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6F53945F"/>
        </w:tc>
      </w:tr>
      <w:tr w14:paraId="014146D2">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56"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3DDE6504"/>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F683533"/>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322D0F16"/>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2861FD76"/>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456EA380"/>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668062C"/>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5E3615FF"/>
        </w:tc>
      </w:tr>
      <w:tr w14:paraId="062A1FE9">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56"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2C2016FA"/>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B52F773"/>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4C39684"/>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ABA6FF2"/>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21111ADE"/>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FF764F8"/>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0E3F2D38"/>
        </w:tc>
      </w:tr>
      <w:tr w14:paraId="32CD82FF">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56"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34539F5F"/>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ECC19A2"/>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0E697EF"/>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1C1D001"/>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4AFD34B0"/>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F038D04"/>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21799F79"/>
        </w:tc>
      </w:tr>
      <w:tr w14:paraId="049AA3CA">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56"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2D503227"/>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ED47883"/>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91B7E77"/>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DE5A69D"/>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34FB56EA"/>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378E5E82"/>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46268844"/>
        </w:tc>
      </w:tr>
      <w:tr w14:paraId="7BB01E71">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56"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3A66C02B"/>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93AA219"/>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DA0C534"/>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BB2CF58"/>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6F6D6170"/>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3839096"/>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6E812A5D"/>
        </w:tc>
      </w:tr>
      <w:tr w14:paraId="44C3DA6F">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56"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44B0D5E9"/>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9C35F74"/>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145773F"/>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31719D3"/>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2587F570"/>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307C7B18"/>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74AED4A0"/>
        </w:tc>
      </w:tr>
      <w:tr w14:paraId="77D8DC75">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54"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4210EE87"/>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36B01DF"/>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3A70C9E0"/>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17A0E38"/>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277E374C"/>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499EC4D"/>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68EB08A6"/>
        </w:tc>
      </w:tr>
      <w:tr w14:paraId="3950EA9D">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58"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407FA99F"/>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B3E85F8"/>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04C3873"/>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37BF082"/>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70948219"/>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088B67D"/>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2C131716"/>
        </w:tc>
      </w:tr>
      <w:tr w14:paraId="613F11AF">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86"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33FA970E"/>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E572319"/>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CDEC52A"/>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F79A645"/>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26A88227"/>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EB3B442"/>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6B1C7BA2"/>
        </w:tc>
      </w:tr>
      <w:tr w14:paraId="7ECE70ED">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686" w:hRule="exact"/>
        </w:trPr>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3E8DE74A"/>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B652C74"/>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BADE382"/>
        </w:tc>
        <w:tc>
          <w:tcPr>
            <w:tcW w:w="20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629288E"/>
        </w:tc>
        <w:tc>
          <w:tcPr>
            <w:tcW w:w="1076" w:type="dxa"/>
            <w:tcBorders>
              <w:top w:val="single" w:color="000000" w:sz="8" w:space="0"/>
              <w:left w:val="single" w:color="000000" w:sz="8" w:space="0"/>
              <w:bottom w:val="single" w:color="000000" w:sz="8" w:space="0"/>
              <w:right w:val="single" w:color="000000" w:sz="8" w:space="0"/>
            </w:tcBorders>
            <w:tcMar>
              <w:left w:w="0" w:type="dxa"/>
              <w:right w:w="0" w:type="dxa"/>
            </w:tcMar>
          </w:tcPr>
          <w:p w14:paraId="19CD3933"/>
        </w:tc>
        <w:tc>
          <w:tcPr>
            <w:tcW w:w="10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E65AEEB"/>
        </w:tc>
        <w:tc>
          <w:tcPr>
            <w:tcW w:w="1078" w:type="dxa"/>
            <w:tcBorders>
              <w:top w:val="single" w:color="000000" w:sz="8" w:space="0"/>
              <w:left w:val="single" w:color="000000" w:sz="8" w:space="0"/>
              <w:bottom w:val="single" w:color="000000" w:sz="8" w:space="0"/>
              <w:right w:val="single" w:color="000000" w:sz="8" w:space="0"/>
            </w:tcBorders>
            <w:tcMar>
              <w:left w:w="0" w:type="dxa"/>
              <w:right w:w="0" w:type="dxa"/>
            </w:tcMar>
          </w:tcPr>
          <w:p w14:paraId="795A1E29"/>
        </w:tc>
      </w:tr>
      <w:tr w14:paraId="1EC3F4D7">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1068" w:hRule="exact"/>
        </w:trPr>
        <w:tc>
          <w:tcPr>
            <w:tcW w:w="8500" w:type="dxa"/>
            <w:gridSpan w:val="7"/>
            <w:tcBorders>
              <w:top w:val="single" w:color="000000" w:sz="8" w:space="0"/>
              <w:left w:val="single" w:color="000000" w:sz="8" w:space="0"/>
              <w:bottom w:val="single" w:color="000000" w:sz="8" w:space="0"/>
              <w:right w:val="single" w:color="000000" w:sz="8" w:space="0"/>
            </w:tcBorders>
            <w:tcMar>
              <w:left w:w="0" w:type="dxa"/>
              <w:right w:w="0" w:type="dxa"/>
            </w:tcMar>
          </w:tcPr>
          <w:p w14:paraId="76B946B8">
            <w:pPr>
              <w:widowControl/>
              <w:tabs>
                <w:tab w:val="left" w:pos="4510"/>
                <w:tab w:val="left" w:pos="4550"/>
              </w:tabs>
              <w:autoSpaceDE w:val="0"/>
              <w:autoSpaceDN w:val="0"/>
              <w:spacing w:before="184" w:after="0" w:line="420" w:lineRule="exact"/>
              <w:ind w:left="146" w:right="0" w:firstLine="0"/>
              <w:jc w:val="left"/>
            </w:pPr>
            <w:r>
              <w:rPr>
                <w:rFonts w:ascii="宋体" w:hAnsi="宋体" w:eastAsia="宋体"/>
                <w:b w:val="0"/>
                <w:i w:val="0"/>
                <w:color w:val="000000"/>
                <w:sz w:val="27"/>
              </w:rPr>
              <w:t>甲方：</w:t>
            </w:r>
            <w:r>
              <w:tab/>
            </w:r>
            <w:r>
              <w:rPr>
                <w:rFonts w:ascii="宋体" w:hAnsi="宋体" w:eastAsia="宋体"/>
                <w:b w:val="0"/>
                <w:i w:val="0"/>
                <w:color w:val="000000"/>
                <w:sz w:val="20"/>
              </w:rPr>
              <w:t>日期：</w:t>
            </w:r>
            <w:r>
              <w:rPr>
                <w:rFonts w:ascii="宋体" w:hAnsi="宋体" w:eastAsia="宋体"/>
                <w:b w:val="0"/>
                <w:i w:val="0"/>
                <w:color w:val="000000"/>
                <w:sz w:val="27"/>
              </w:rPr>
              <w:t>日期：</w:t>
            </w:r>
          </w:p>
        </w:tc>
      </w:tr>
      <w:tr w14:paraId="6692B841">
        <w:tblPrEx>
          <w:tblBorders>
            <w:top w:val="single" w:color="0000FF" w:sz="8" w:space="0"/>
            <w:left w:val="single" w:color="0000FF" w:sz="8" w:space="0"/>
            <w:bottom w:val="single" w:color="0000FF" w:sz="8" w:space="0"/>
            <w:right w:val="single" w:color="0000FF" w:sz="8" w:space="0"/>
            <w:insideH w:val="none" w:color="auto" w:sz="0" w:space="0"/>
            <w:insideV w:val="none" w:color="auto" w:sz="0" w:space="0"/>
          </w:tblBorders>
          <w:tblCellMar>
            <w:top w:w="0" w:type="dxa"/>
            <w:left w:w="108" w:type="dxa"/>
            <w:bottom w:w="0" w:type="dxa"/>
            <w:right w:w="108" w:type="dxa"/>
          </w:tblCellMar>
        </w:tblPrEx>
        <w:trPr>
          <w:trHeight w:val="1052" w:hRule="exact"/>
        </w:trPr>
        <w:tc>
          <w:tcPr>
            <w:tcW w:w="8500" w:type="dxa"/>
            <w:gridSpan w:val="7"/>
            <w:tcBorders>
              <w:top w:val="single" w:color="000000" w:sz="8" w:space="0"/>
              <w:left w:val="single" w:color="000000" w:sz="8" w:space="0"/>
              <w:bottom w:val="single" w:color="000000" w:sz="8" w:space="0"/>
              <w:right w:val="single" w:color="000000" w:sz="8" w:space="0"/>
            </w:tcBorders>
            <w:tcMar>
              <w:left w:w="0" w:type="dxa"/>
              <w:right w:w="0" w:type="dxa"/>
            </w:tcMar>
          </w:tcPr>
          <w:p w14:paraId="05D78D6C">
            <w:pPr>
              <w:widowControl/>
              <w:tabs>
                <w:tab w:val="left" w:pos="4510"/>
                <w:tab w:val="left" w:pos="4550"/>
              </w:tabs>
              <w:autoSpaceDE w:val="0"/>
              <w:autoSpaceDN w:val="0"/>
              <w:spacing w:before="236" w:after="0" w:line="380" w:lineRule="exact"/>
              <w:ind w:left="138" w:right="0" w:firstLine="0"/>
              <w:jc w:val="left"/>
            </w:pPr>
            <w:r>
              <w:rPr>
                <w:rFonts w:ascii="宋体" w:hAnsi="宋体" w:eastAsia="宋体"/>
                <w:b w:val="0"/>
                <w:i w:val="0"/>
                <w:color w:val="000000"/>
                <w:sz w:val="27"/>
              </w:rPr>
              <w:t>乙方：</w:t>
            </w:r>
            <w:r>
              <w:tab/>
            </w:r>
            <w:r>
              <w:rPr>
                <w:rFonts w:ascii="宋体" w:hAnsi="宋体" w:eastAsia="宋体"/>
                <w:b w:val="0"/>
                <w:i w:val="0"/>
                <w:color w:val="000000"/>
                <w:sz w:val="20"/>
              </w:rPr>
              <w:t>日期：</w:t>
            </w:r>
            <w:r>
              <w:rPr>
                <w:rFonts w:ascii="宋体" w:hAnsi="宋体" w:eastAsia="宋体"/>
                <w:b w:val="0"/>
                <w:i w:val="0"/>
                <w:color w:val="000000"/>
                <w:sz w:val="27"/>
              </w:rPr>
              <w:t>日期：</w:t>
            </w:r>
          </w:p>
        </w:tc>
      </w:tr>
    </w:tbl>
    <w:p w14:paraId="2C4A373F">
      <w:pPr>
        <w:widowControl/>
        <w:autoSpaceDE w:val="0"/>
        <w:autoSpaceDN w:val="0"/>
        <w:spacing w:before="0" w:after="0" w:line="14" w:lineRule="exact"/>
        <w:ind w:left="0" w:right="0"/>
      </w:pPr>
    </w:p>
    <w:sectPr>
      <w:headerReference r:id="rId7" w:type="default"/>
      <w:footerReference r:id="rId8" w:type="default"/>
      <w:pgSz w:w="11906" w:h="16839"/>
      <w:pgMar w:top="1254" w:right="1440" w:bottom="890" w:left="1440" w:header="0" w:footer="48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B958A">
    <w:pPr>
      <w:pStyle w:val="24"/>
      <w:widowControl/>
      <w:autoSpaceDE w:val="0"/>
      <w:autoSpaceDN w:val="0"/>
      <w:spacing w:before="0" w:after="0" w:line="180" w:lineRule="exact"/>
      <w:ind w:left="0" w:right="0" w:firstLine="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FC206">
    <w:pPr>
      <w:pStyle w:val="24"/>
      <w:widowControl/>
      <w:autoSpaceDE w:val="0"/>
      <w:autoSpaceDN w:val="0"/>
      <w:spacing w:before="0" w:after="0" w:line="180" w:lineRule="exact"/>
      <w:ind w:left="0" w:right="0" w:firstLine="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65702">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530B7">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4602913"/>
    <w:rsid w:val="148F7029"/>
    <w:rsid w:val="15C77A9D"/>
    <w:rsid w:val="29442BC5"/>
    <w:rsid w:val="2ECE6548"/>
    <w:rsid w:val="3B44206B"/>
    <w:rsid w:val="3BAB3E99"/>
    <w:rsid w:val="46BD0F24"/>
    <w:rsid w:val="4FEA70E3"/>
    <w:rsid w:val="62101557"/>
    <w:rsid w:val="6C463C4D"/>
    <w:rsid w:val="7BF81AD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6489</Words>
  <Characters>6685</Characters>
  <Lines>0</Lines>
  <Paragraphs>0</Paragraphs>
  <TotalTime>7</TotalTime>
  <ScaleCrop>false</ScaleCrop>
  <LinksUpToDate>false</LinksUpToDate>
  <CharactersWithSpaces>6975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周于会</cp:lastModifiedBy>
  <dcterms:modified xsi:type="dcterms:W3CDTF">2026-09-01T08:19:50Z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eyJoZGlkIjoiMzEwNTM5NzYwMDRjMzkwZTVkZjY2ODkwMGIxNGU0OTUiLCJ1c2VySWQiOiIyNzA2OTc0NDUifQ==</vt:lpwstr>
  </property>
  <property fmtid="{D5CDD505-2E9C-101B-9397-08002B2CF9AE}" pid="3" name="KSOProductBuildVer">
    <vt:lpwstr>2052-12.1.0.28043</vt:lpwstr>
  </property>
  <property fmtid="{D5CDD505-2E9C-101B-9397-08002B2CF9AE}" pid="4" name="ICV">
    <vt:lpwstr>2DADA58AFF384D9EAA9092AD5BE3DD2E_12</vt:lpwstr>
  </property>
</Properties>
</file>