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9C2B4">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黑岗口调蓄水库好人公园配套用房及广场</w:t>
      </w:r>
    </w:p>
    <w:p w14:paraId="76A915A6">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经营权情况说明</w:t>
      </w:r>
    </w:p>
    <w:p w14:paraId="0DD87406">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kern w:val="2"/>
          <w:sz w:val="24"/>
          <w:szCs w:val="24"/>
          <w:lang w:val="en-US" w:eastAsia="zh-CN" w:bidi="ar-SA"/>
        </w:rPr>
        <w:t>一、</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rPr>
        <w:t>概况及</w:t>
      </w:r>
      <w:r>
        <w:rPr>
          <w:rFonts w:hint="eastAsia" w:ascii="仿宋_GB2312" w:hAnsi="仿宋_GB2312" w:eastAsia="仿宋_GB2312" w:cs="仿宋_GB2312"/>
          <w:sz w:val="24"/>
          <w:szCs w:val="24"/>
          <w:lang w:val="en-US" w:eastAsia="zh-CN"/>
        </w:rPr>
        <w:t>经营权期限</w:t>
      </w:r>
    </w:p>
    <w:p w14:paraId="60FA7D35">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1、项目位于黑岗口调蓄水库一</w:t>
      </w:r>
      <w:r>
        <w:rPr>
          <w:rFonts w:hint="eastAsia" w:ascii="仿宋_GB2312" w:hAnsi="仿宋_GB2312" w:eastAsia="仿宋_GB2312" w:cs="仿宋_GB2312"/>
          <w:b w:val="0"/>
          <w:bCs w:val="0"/>
          <w:color w:val="000000"/>
          <w:sz w:val="24"/>
          <w:szCs w:val="24"/>
        </w:rPr>
        <w:t>大街与晋安路交叉口东北角</w:t>
      </w:r>
      <w:r>
        <w:rPr>
          <w:rFonts w:hint="eastAsia"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b w:val="0"/>
          <w:bCs w:val="0"/>
          <w:color w:val="000000"/>
          <w:sz w:val="24"/>
          <w:szCs w:val="24"/>
        </w:rPr>
        <w:t>便民配套用房面积约为 128 ㎡，广场面积约为 1249 ㎡</w:t>
      </w:r>
      <w:r>
        <w:rPr>
          <w:rFonts w:hint="eastAsia" w:ascii="仿宋_GB2312" w:hAnsi="仿宋_GB2312" w:eastAsia="仿宋_GB2312" w:cs="仿宋_GB2312"/>
          <w:kern w:val="2"/>
          <w:sz w:val="24"/>
          <w:szCs w:val="24"/>
          <w:lang w:val="en-US" w:eastAsia="zh-CN" w:bidi="ar-SA"/>
        </w:rPr>
        <w:t>。承租人可经营如下两种业态：</w:t>
      </w:r>
    </w:p>
    <w:p w14:paraId="12B6EABD">
      <w:pPr>
        <w:keepNext w:val="0"/>
        <w:keepLines w:val="0"/>
        <w:pageBreakBefore w:val="0"/>
        <w:numPr>
          <w:ilvl w:val="0"/>
          <w:numId w:val="0"/>
        </w:numPr>
        <w:kinsoku/>
        <w:wordWrap/>
        <w:overflowPunct/>
        <w:topLinePunct w:val="0"/>
        <w:autoSpaceDE/>
        <w:autoSpaceDN/>
        <w:bidi w:val="0"/>
        <w:adjustRightInd/>
        <w:spacing w:line="440" w:lineRule="exact"/>
        <w:ind w:firstLine="482"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轻餐饮业态：</w:t>
      </w:r>
      <w:r>
        <w:rPr>
          <w:rFonts w:hint="eastAsia" w:ascii="仿宋_GB2312" w:hAnsi="仿宋_GB2312" w:eastAsia="仿宋_GB2312" w:cs="仿宋_GB2312"/>
          <w:kern w:val="2"/>
          <w:sz w:val="24"/>
          <w:szCs w:val="24"/>
          <w:lang w:val="en-US" w:eastAsia="zh-CN" w:bidi="ar-SA"/>
        </w:rPr>
        <w:t>低油烟、标准化、小面积、快出餐、轻资产的餐饮品类（饮品类、烘焙甜品、轻食简餐）。严禁明火加工、油炸爆炒、炭火烧烤、餐厨重油烟、现场食品加工；严禁三无食品、自制散装熟食售卖。</w:t>
      </w:r>
    </w:p>
    <w:p w14:paraId="2081AE1D">
      <w:pPr>
        <w:keepNext w:val="0"/>
        <w:keepLines w:val="0"/>
        <w:pageBreakBefore w:val="0"/>
        <w:numPr>
          <w:ilvl w:val="0"/>
          <w:numId w:val="0"/>
        </w:numPr>
        <w:kinsoku/>
        <w:wordWrap/>
        <w:overflowPunct/>
        <w:topLinePunct w:val="0"/>
        <w:autoSpaceDE/>
        <w:autoSpaceDN/>
        <w:bidi w:val="0"/>
        <w:adjustRightInd/>
        <w:spacing w:line="440" w:lineRule="exact"/>
        <w:ind w:firstLine="482"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教育培训</w:t>
      </w:r>
      <w:r>
        <w:rPr>
          <w:rFonts w:hint="eastAsia" w:ascii="仿宋_GB2312" w:hAnsi="仿宋_GB2312" w:eastAsia="仿宋_GB2312" w:cs="仿宋_GB2312"/>
          <w:kern w:val="2"/>
          <w:sz w:val="24"/>
          <w:szCs w:val="24"/>
          <w:lang w:val="en-US" w:eastAsia="zh-CN" w:bidi="ar-SA"/>
        </w:rPr>
        <w:t>：持证合规、课程标准化、轻资产运营、以知识技能与素质培养为核心的培训品类（学科素养类、艺术体育类、职业技能类、兴趣拓展类、早教托育类）。严禁无证办学、超范围经营、违规学科类培训、虚假宣传与夸大承诺、存在消防安全隐患的封闭式教学、向未成年学员提供食宿托管服务。</w:t>
      </w:r>
    </w:p>
    <w:p w14:paraId="15E60DFE">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2、禁止经营及作业行为</w:t>
      </w:r>
    </w:p>
    <w:p w14:paraId="42007C14">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（1）禁止转租、转包、分包场地，禁止私自摆摊经营；</w:t>
      </w:r>
    </w:p>
    <w:p w14:paraId="4DC7D9AB">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（2）禁止低俗演艺、大功率音响外放、聚众活动、宠物经营性互动；</w:t>
      </w:r>
    </w:p>
    <w:p w14:paraId="653DC9FC">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（3）禁止占用广场消防逃生通道、园区主出入口、应急救援通道摆放设施、</w:t>
      </w:r>
      <w:r>
        <w:rPr>
          <w:rFonts w:hint="eastAsia" w:ascii="仿宋_GB2312" w:hAnsi="仿宋_GB2312" w:eastAsia="仿宋_GB2312" w:cs="仿宋_GB2312"/>
          <w:kern w:val="2"/>
          <w:sz w:val="24"/>
          <w:szCs w:val="24"/>
          <w:lang w:val="en-US" w:eastAsia="zh-CN" w:bidi="ar-SA"/>
        </w:rPr>
        <w:t>座椅</w:t>
      </w:r>
      <w:r>
        <w:rPr>
          <w:rFonts w:hint="eastAsia" w:ascii="仿宋_GB2312" w:hAnsi="仿宋_GB2312" w:eastAsia="仿宋_GB2312" w:cs="仿宋_GB2312"/>
          <w:sz w:val="24"/>
          <w:szCs w:val="24"/>
          <w:lang w:val="en-US" w:eastAsia="zh-CN"/>
        </w:rPr>
        <w:t>；</w:t>
      </w:r>
    </w:p>
    <w:p w14:paraId="4BD3A2EB">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（4）禁止夜间超过10点经营、灯光强光扰民、违规用电用气。</w:t>
      </w:r>
    </w:p>
    <w:p w14:paraId="5382816B">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3、该项目经营权期限为5年。</w:t>
      </w:r>
    </w:p>
    <w:p w14:paraId="408E15CF">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承包人应具备的基本条件及要求</w:t>
      </w:r>
    </w:p>
    <w:p w14:paraId="308582E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1、承租人为境内外企业法人、具有独立承担民事责任能力的其他组织和具有完全民事行为能力的自然人。</w:t>
      </w:r>
    </w:p>
    <w:p w14:paraId="28FD41B3">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2、经营要求承租人必须合法、文明经营，自负盈亏，承担经营过程中发生的一切税费及相关责任。</w:t>
      </w:r>
    </w:p>
    <w:p w14:paraId="523EA9D5">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承租人对竞得的标的只有经营权，所有权与处置权属于开封西湖文旅投资有限公司。经营权承包期间，乙方全权承担全部安全责任：包含游客摔伤、食物中毒、游乐设施伤人、用电起火、噪音扰民、游客纠纷、第三方索赔等一切事故，全部由乙方赔付处理，与甲方无关；乙方自行采取防火、防盗等安全措施。加强用电安全，禁止私接大功率电器，不得乱拖、乱接电线。</w:t>
      </w:r>
    </w:p>
    <w:p w14:paraId="75B63850">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4、承租人应及时劝阻游客危险行为，做好客流疏导，避免局部区域人员聚集。加强场地巡检，及时排查地面破损、设施松动、绿植倒伏等安全隐患，做到隐患立查立改。</w:t>
      </w:r>
    </w:p>
    <w:p w14:paraId="512E313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5、承包人</w:t>
      </w:r>
      <w:r>
        <w:rPr>
          <w:rFonts w:hint="eastAsia" w:ascii="仿宋_GB2312" w:hAnsi="仿宋_GB2312" w:eastAsia="仿宋_GB2312" w:cs="仿宋_GB2312"/>
          <w:sz w:val="24"/>
          <w:szCs w:val="24"/>
        </w:rPr>
        <w:t>的经营业态及</w:t>
      </w:r>
      <w:r>
        <w:rPr>
          <w:rFonts w:hint="eastAsia" w:ascii="仿宋_GB2312" w:hAnsi="仿宋_GB2312" w:eastAsia="仿宋_GB2312" w:cs="仿宋_GB2312"/>
          <w:sz w:val="24"/>
          <w:szCs w:val="24"/>
          <w:lang w:val="en-US" w:eastAsia="zh-CN"/>
        </w:rPr>
        <w:t>经营方案</w:t>
      </w:r>
      <w:r>
        <w:rPr>
          <w:rFonts w:hint="eastAsia" w:ascii="仿宋_GB2312" w:hAnsi="仿宋_GB2312" w:eastAsia="仿宋_GB2312" w:cs="仿宋_GB2312"/>
          <w:sz w:val="24"/>
          <w:szCs w:val="24"/>
        </w:rPr>
        <w:t>，需上报西湖公司审核通过，</w:t>
      </w:r>
      <w:r>
        <w:rPr>
          <w:rFonts w:hint="eastAsia" w:ascii="仿宋_GB2312" w:hAnsi="仿宋_GB2312" w:eastAsia="仿宋_GB2312" w:cs="仿宋_GB2312"/>
          <w:sz w:val="24"/>
          <w:szCs w:val="24"/>
          <w:lang w:val="en-US" w:eastAsia="zh-CN"/>
        </w:rPr>
        <w:t>方可进行入场。</w:t>
      </w:r>
    </w:p>
    <w:p w14:paraId="20A09297">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sz w:val="24"/>
          <w:szCs w:val="24"/>
          <w:lang w:val="en-US" w:eastAsia="zh-CN"/>
        </w:rPr>
        <w:t>承包人自“拍卖成交确认书”签</w:t>
      </w:r>
      <w:r>
        <w:rPr>
          <w:rFonts w:hint="eastAsia" w:ascii="仿宋_GB2312" w:hAnsi="仿宋_GB2312" w:eastAsia="仿宋_GB2312" w:cs="仿宋_GB2312"/>
          <w:sz w:val="24"/>
          <w:szCs w:val="24"/>
          <w:highlight w:val="none"/>
          <w:lang w:val="en-US" w:eastAsia="zh-CN"/>
        </w:rPr>
        <w:t>订之日起20个工作日内</w:t>
      </w:r>
      <w:r>
        <w:rPr>
          <w:rFonts w:hint="eastAsia" w:ascii="仿宋_GB2312" w:hAnsi="仿宋_GB2312" w:eastAsia="仿宋_GB2312" w:cs="仿宋_GB2312"/>
          <w:sz w:val="24"/>
          <w:szCs w:val="24"/>
          <w:lang w:val="en-US" w:eastAsia="zh-CN"/>
        </w:rPr>
        <w:t>与发包方签订合同。签订经营权承包合同前，承包人需交纳履约保证金3万元。该履约保证金在合同终止或解除后，自乙方按照甲方的要求交付场地完毕之日起7日内，由甲方无息退还乙方，但乙方因欠交相关费用及违约被扣除部分除外。</w:t>
      </w:r>
    </w:p>
    <w:p w14:paraId="18E67F74">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sz w:val="24"/>
          <w:szCs w:val="24"/>
          <w:lang w:val="en-US" w:eastAsia="zh-CN"/>
        </w:rPr>
        <w:t>承包人需在经营期间遵守库区的统一管理，不得从事任何违法违规活动。需做好游客的安全引导工作，确保游客的人身安全，并保持经营区域的环境卫生，不得对周边环境造成污染或破坏。承包人需在规定的运营区域内经营，不得超出划定范围。</w:t>
      </w:r>
    </w:p>
    <w:p w14:paraId="72FF9843">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7430A41F">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1EB6164D">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3242D9A2">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0561F0AD">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4FB04AAB">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110154DE">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70F5C0AA">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286D53D8">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47D96451">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6FFDEFE7">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2378B6B3">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3D9FFE64">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70E77B68">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76CE188C">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0274B32C">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2E153EB2">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1CFD0784">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4A6C2BE9">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417DC9D1">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p>
    <w:p w14:paraId="1725CA5E">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黑岗口调蓄水库好人公园配套用房及广场</w:t>
      </w:r>
    </w:p>
    <w:p w14:paraId="29464436">
      <w:pPr>
        <w:keepNext w:val="0"/>
        <w:keepLines w:val="0"/>
        <w:pageBreakBefore w:val="0"/>
        <w:kinsoku/>
        <w:wordWrap/>
        <w:overflowPunct/>
        <w:topLinePunct w:val="0"/>
        <w:autoSpaceDE/>
        <w:autoSpaceDN/>
        <w:bidi w:val="0"/>
        <w:adjustRightInd/>
        <w:spacing w:line="440" w:lineRule="exact"/>
        <w:jc w:val="center"/>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经营权承包协议（模板）</w:t>
      </w:r>
    </w:p>
    <w:p w14:paraId="37305148">
      <w:pPr>
        <w:keepNext w:val="0"/>
        <w:keepLines w:val="0"/>
        <w:pageBreakBefore w:val="0"/>
        <w:kinsoku/>
        <w:wordWrap/>
        <w:overflowPunct/>
        <w:topLinePunct w:val="0"/>
        <w:autoSpaceDE/>
        <w:autoSpaceDN/>
        <w:bidi w:val="0"/>
        <w:adjustRightInd/>
        <w:spacing w:line="440" w:lineRule="exact"/>
        <w:jc w:val="center"/>
        <w:textAlignment w:val="auto"/>
        <w:rPr>
          <w:rFonts w:hint="eastAsia" w:ascii="仿宋_GB2312" w:hAnsi="仿宋_GB2312" w:eastAsia="仿宋_GB2312" w:cs="仿宋_GB2312"/>
          <w:sz w:val="24"/>
          <w:szCs w:val="24"/>
          <w:lang w:val="en-US" w:eastAsia="zh-CN"/>
        </w:rPr>
      </w:pPr>
    </w:p>
    <w:p w14:paraId="1B47E638">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val="0"/>
          <w:bCs w:val="0"/>
          <w:sz w:val="24"/>
          <w:szCs w:val="24"/>
          <w:u w:val="single"/>
        </w:rPr>
      </w:pPr>
      <w:r>
        <w:rPr>
          <w:rFonts w:hint="eastAsia" w:ascii="仿宋_GB2312" w:hAnsi="仿宋_GB2312" w:eastAsia="仿宋_GB2312" w:cs="仿宋_GB2312"/>
          <w:b/>
          <w:bCs/>
          <w:sz w:val="24"/>
          <w:szCs w:val="24"/>
        </w:rPr>
        <w:t>甲方</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出租方</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w:t>
      </w:r>
      <w:r>
        <w:rPr>
          <w:rFonts w:hint="eastAsia" w:ascii="仿宋_GB2312" w:hAnsi="仿宋_GB2312" w:eastAsia="仿宋_GB2312" w:cs="仿宋_GB2312"/>
          <w:b w:val="0"/>
          <w:bCs w:val="0"/>
          <w:sz w:val="24"/>
          <w:szCs w:val="24"/>
          <w:u w:val="single"/>
          <w:lang w:val="en-US" w:eastAsia="zh-CN"/>
        </w:rPr>
        <w:t>开封西湖文旅投资有限公司</w:t>
      </w:r>
    </w:p>
    <w:p w14:paraId="29E6F80A">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val="0"/>
          <w:bCs w:val="0"/>
          <w:color w:val="auto"/>
          <w:sz w:val="24"/>
          <w:szCs w:val="24"/>
          <w:u w:val="single"/>
        </w:rPr>
      </w:pPr>
      <w:r>
        <w:rPr>
          <w:rFonts w:hint="eastAsia" w:ascii="仿宋_GB2312" w:hAnsi="仿宋_GB2312" w:eastAsia="仿宋_GB2312" w:cs="仿宋_GB2312"/>
          <w:b/>
          <w:bCs/>
          <w:sz w:val="24"/>
          <w:szCs w:val="24"/>
        </w:rPr>
        <w:t>住址：</w:t>
      </w:r>
      <w:r>
        <w:rPr>
          <w:rFonts w:hint="eastAsia" w:ascii="仿宋_GB2312" w:hAnsi="仿宋_GB2312" w:eastAsia="仿宋_GB2312" w:cs="仿宋_GB2312"/>
          <w:b w:val="0"/>
          <w:bCs w:val="0"/>
          <w:color w:val="auto"/>
          <w:sz w:val="24"/>
          <w:szCs w:val="24"/>
          <w:u w:val="single"/>
        </w:rPr>
        <w:t>河南自贸试验区开封片区汉兴西路与八大街交叉口</w:t>
      </w:r>
    </w:p>
    <w:p w14:paraId="4718A6F6">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val="0"/>
          <w:bCs w:val="0"/>
          <w:color w:val="auto"/>
          <w:sz w:val="24"/>
          <w:szCs w:val="24"/>
          <w:u w:val="single"/>
        </w:rPr>
      </w:pPr>
      <w:r>
        <w:rPr>
          <w:rFonts w:hint="eastAsia" w:ascii="仿宋_GB2312" w:hAnsi="仿宋_GB2312" w:eastAsia="仿宋_GB2312" w:cs="仿宋_GB2312"/>
          <w:b/>
          <w:bCs/>
          <w:sz w:val="24"/>
          <w:szCs w:val="24"/>
        </w:rPr>
        <w:t>统一社会信用代码：</w:t>
      </w:r>
      <w:r>
        <w:rPr>
          <w:rFonts w:hint="eastAsia" w:ascii="仿宋_GB2312" w:hAnsi="仿宋_GB2312" w:eastAsia="仿宋_GB2312" w:cs="仿宋_GB2312"/>
          <w:b w:val="0"/>
          <w:bCs w:val="0"/>
          <w:color w:val="auto"/>
          <w:sz w:val="24"/>
          <w:szCs w:val="24"/>
          <w:u w:val="single"/>
        </w:rPr>
        <w:t>914102003175043976</w:t>
      </w:r>
    </w:p>
    <w:p w14:paraId="7C904B03">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b/>
          <w:bCs/>
          <w:sz w:val="24"/>
          <w:szCs w:val="24"/>
        </w:rPr>
        <w:t>乙方</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承租方</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w:t>
      </w:r>
    </w:p>
    <w:p w14:paraId="55C3E89B">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住址：</w:t>
      </w:r>
    </w:p>
    <w:p w14:paraId="599DDD0B">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b/>
          <w:bCs/>
          <w:sz w:val="24"/>
          <w:szCs w:val="24"/>
          <w:lang w:val="en-US" w:eastAsia="zh-CN"/>
        </w:rPr>
        <w:t>身份证号/</w:t>
      </w:r>
      <w:r>
        <w:rPr>
          <w:rFonts w:hint="eastAsia" w:ascii="仿宋_GB2312" w:hAnsi="仿宋_GB2312" w:eastAsia="仿宋_GB2312" w:cs="仿宋_GB2312"/>
          <w:b/>
          <w:bCs/>
          <w:sz w:val="24"/>
          <w:szCs w:val="24"/>
        </w:rPr>
        <w:t>统一社会信用代码：</w:t>
      </w:r>
    </w:p>
    <w:p w14:paraId="67E9749F">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b/>
          <w:bCs/>
          <w:sz w:val="24"/>
          <w:szCs w:val="24"/>
          <w:lang w:val="en-US" w:eastAsia="zh-CN"/>
        </w:rPr>
        <w:t>手机号：</w:t>
      </w:r>
    </w:p>
    <w:p w14:paraId="6FA9C6F8">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根据《中华人民共和国民法典》等相关法律、</w:t>
      </w:r>
      <w:r>
        <w:rPr>
          <w:rFonts w:hint="eastAsia" w:ascii="仿宋_GB2312" w:hAnsi="仿宋_GB2312" w:eastAsia="仿宋_GB2312" w:cs="仿宋_GB2312"/>
          <w:sz w:val="24"/>
          <w:szCs w:val="24"/>
          <w:lang w:val="en-US" w:eastAsia="zh-CN"/>
        </w:rPr>
        <w:t>法规的规定，甲、乙双方在“平等互利、协商一致”的基础上，就乙方承包黑岗口调蓄水库好人公园配套用房及广场经营权一事，为明确双方的权利、义务及相关事宜，特订立如下协</w:t>
      </w:r>
      <w:r>
        <w:rPr>
          <w:rFonts w:hint="eastAsia" w:ascii="仿宋_GB2312" w:hAnsi="仿宋_GB2312" w:eastAsia="仿宋_GB2312" w:cs="仿宋_GB2312"/>
          <w:sz w:val="24"/>
          <w:szCs w:val="24"/>
        </w:rPr>
        <w:t>议：</w:t>
      </w:r>
    </w:p>
    <w:p w14:paraId="5F4303C4">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bCs/>
          <w:sz w:val="24"/>
          <w:szCs w:val="24"/>
        </w:rPr>
        <w:t>第一条</w:t>
      </w:r>
      <w:r>
        <w:rPr>
          <w:rFonts w:hint="eastAsia" w:ascii="仿宋_GB2312" w:hAnsi="仿宋_GB2312" w:eastAsia="仿宋_GB2312" w:cs="仿宋_GB2312"/>
          <w:b/>
          <w:sz w:val="24"/>
          <w:szCs w:val="24"/>
        </w:rPr>
        <w:t>：</w:t>
      </w:r>
      <w:bookmarkStart w:id="0" w:name="heading_2"/>
      <w:r>
        <w:rPr>
          <w:rFonts w:hint="eastAsia" w:ascii="仿宋_GB2312" w:hAnsi="仿宋_GB2312" w:eastAsia="仿宋_GB2312" w:cs="仿宋_GB2312"/>
          <w:b/>
          <w:bCs/>
          <w:sz w:val="24"/>
          <w:szCs w:val="24"/>
        </w:rPr>
        <w:t xml:space="preserve"> 经营场地及经营业态</w:t>
      </w:r>
      <w:bookmarkEnd w:id="0"/>
      <w:r>
        <w:rPr>
          <w:rFonts w:hint="eastAsia" w:ascii="仿宋_GB2312" w:hAnsi="仿宋_GB2312" w:eastAsia="仿宋_GB2312" w:cs="仿宋_GB2312"/>
          <w:b/>
          <w:sz w:val="24"/>
          <w:szCs w:val="24"/>
          <w:lang w:val="en-US" w:eastAsia="zh-CN"/>
        </w:rPr>
        <w:tab/>
      </w:r>
    </w:p>
    <w:p w14:paraId="2C30F2AA">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乙方承</w:t>
      </w:r>
      <w:r>
        <w:rPr>
          <w:rFonts w:hint="eastAsia" w:ascii="仿宋_GB2312" w:hAnsi="仿宋_GB2312" w:eastAsia="仿宋_GB2312" w:cs="仿宋_GB2312"/>
          <w:sz w:val="24"/>
          <w:szCs w:val="24"/>
          <w:lang w:val="en-US" w:eastAsia="zh-CN"/>
        </w:rPr>
        <w:t>包甲方位于黑岗口调蓄水库一大街与晋安路交叉口东北角，便民配套用房面积约为 128 ㎡，广场面积约为 1249 ㎡。承租人可经营下述业态：</w:t>
      </w:r>
    </w:p>
    <w:p w14:paraId="78B4B49E">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轻餐饮业态：低油烟、标准化、小面积、快出餐、轻资产的餐饮品类（饮品类、烘焙甜品、轻食简餐）。严禁明火加工、油炸爆炒、炭火烧烤、餐厨重油烟、现场食品加工；严禁三无食品、自制散装熟食售卖。</w:t>
      </w:r>
    </w:p>
    <w:p w14:paraId="1B0E7315">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育培训：持证合规、课程标准化、轻资产运营、以知识技能与素质培养为核心的培训品类（学科素养类、艺术体育类、职业技能类、兴趣拓展类、早教托育类）。严禁无证办学、超范围经营、违规学科类培训、虚假宣传与夸大承诺、存在消防安全隐患的封闭式教学、向未成年学员提供食宿托管服务。</w:t>
      </w:r>
    </w:p>
    <w:p w14:paraId="181A739F">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2、禁止经营及作业行为</w:t>
      </w:r>
    </w:p>
    <w:p w14:paraId="5E89A5BD">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（1）禁止转租、转包、分包场地，禁止私自摆摊经营；</w:t>
      </w:r>
    </w:p>
    <w:p w14:paraId="5AEE3F0B">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（2）禁止低俗演艺、大功率音响外放、聚众活动、宠物经营性互动；</w:t>
      </w:r>
    </w:p>
    <w:p w14:paraId="4FB35235">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（3）禁止占用广场消防逃生通道、园区主出入口、应急救援通道摆放设施、</w:t>
      </w:r>
      <w:r>
        <w:rPr>
          <w:rFonts w:hint="eastAsia" w:ascii="仿宋_GB2312" w:hAnsi="仿宋_GB2312" w:eastAsia="仿宋_GB2312" w:cs="仿宋_GB2312"/>
          <w:kern w:val="2"/>
          <w:sz w:val="24"/>
          <w:szCs w:val="24"/>
          <w:lang w:val="en-US" w:eastAsia="zh-CN" w:bidi="ar-SA"/>
        </w:rPr>
        <w:t>座椅</w:t>
      </w:r>
      <w:r>
        <w:rPr>
          <w:rFonts w:hint="eastAsia" w:ascii="仿宋_GB2312" w:hAnsi="仿宋_GB2312" w:eastAsia="仿宋_GB2312" w:cs="仿宋_GB2312"/>
          <w:sz w:val="24"/>
          <w:szCs w:val="24"/>
          <w:lang w:val="en-US" w:eastAsia="zh-CN"/>
        </w:rPr>
        <w:t>；</w:t>
      </w:r>
    </w:p>
    <w:p w14:paraId="3D42033D">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（4）禁止夜间超过10点经营、灯光强光扰民、违规用电用气。</w:t>
      </w:r>
    </w:p>
    <w:p w14:paraId="3AC4A172">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该项目</w:t>
      </w:r>
      <w:r>
        <w:rPr>
          <w:rFonts w:hint="eastAsia" w:ascii="仿宋_GB2312" w:hAnsi="仿宋_GB2312" w:eastAsia="仿宋_GB2312" w:cs="仿宋_GB2312"/>
          <w:sz w:val="24"/>
          <w:szCs w:val="24"/>
        </w:rPr>
        <w:t>经营权期限为</w:t>
      </w:r>
      <w:r>
        <w:rPr>
          <w:rFonts w:hint="eastAsia" w:ascii="仿宋_GB2312" w:hAnsi="仿宋_GB2312" w:eastAsia="仿宋_GB2312" w:cs="仿宋_GB2312"/>
          <w:sz w:val="24"/>
          <w:szCs w:val="24"/>
          <w:highlight w:val="none"/>
          <w:u w:val="single"/>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eastAsia="zh-CN"/>
        </w:rPr>
        <w:t>。</w:t>
      </w:r>
    </w:p>
    <w:p w14:paraId="1AB4A76B">
      <w:pPr>
        <w:keepNext w:val="0"/>
        <w:keepLines w:val="0"/>
        <w:pageBreakBefore w:val="0"/>
        <w:numPr>
          <w:ilvl w:val="0"/>
          <w:numId w:val="0"/>
        </w:numPr>
        <w:kinsoku/>
        <w:wordWrap/>
        <w:overflowPunct/>
        <w:topLinePunct w:val="0"/>
        <w:autoSpaceDE/>
        <w:autoSpaceDN/>
        <w:bidi w:val="0"/>
        <w:adjustRightInd/>
        <w:spacing w:line="440" w:lineRule="exact"/>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rPr>
        <w:t>第二条：</w:t>
      </w:r>
      <w:r>
        <w:rPr>
          <w:rFonts w:hint="eastAsia" w:ascii="仿宋_GB2312" w:hAnsi="仿宋_GB2312" w:eastAsia="仿宋_GB2312" w:cs="仿宋_GB2312"/>
          <w:b/>
          <w:sz w:val="24"/>
          <w:szCs w:val="24"/>
          <w:lang w:val="en-US" w:eastAsia="zh-CN"/>
        </w:rPr>
        <w:t>承包期限及免承包款期</w:t>
      </w:r>
    </w:p>
    <w:p w14:paraId="4F1B14B8">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经营权免承包款期</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lang w:val="en-US" w:eastAsia="zh-CN"/>
        </w:rPr>
        <w:t>30</w:t>
      </w:r>
      <w:r>
        <w:rPr>
          <w:rFonts w:hint="eastAsia" w:ascii="仿宋_GB2312" w:hAnsi="仿宋_GB2312" w:eastAsia="仿宋_GB2312" w:cs="仿宋_GB2312"/>
          <w:sz w:val="24"/>
          <w:szCs w:val="24"/>
        </w:rPr>
        <w:t>天，自</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日</w:t>
      </w:r>
      <w:r>
        <w:rPr>
          <w:rFonts w:hint="eastAsia" w:ascii="仿宋_GB2312" w:hAnsi="仿宋_GB2312" w:eastAsia="仿宋_GB2312" w:cs="仿宋_GB2312"/>
          <w:sz w:val="24"/>
          <w:szCs w:val="24"/>
          <w:lang w:val="en-US" w:eastAsia="zh-CN"/>
        </w:rPr>
        <w:t>。</w:t>
      </w:r>
    </w:p>
    <w:p w14:paraId="2D267E5F">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经营权承包</w:t>
      </w:r>
      <w:r>
        <w:rPr>
          <w:rFonts w:hint="eastAsia" w:ascii="仿宋_GB2312" w:hAnsi="仿宋_GB2312" w:eastAsia="仿宋_GB2312" w:cs="仿宋_GB2312"/>
          <w:sz w:val="24"/>
          <w:szCs w:val="24"/>
        </w:rPr>
        <w:t>期限为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5</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年，自</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日。</w:t>
      </w:r>
    </w:p>
    <w:p w14:paraId="55B3B84F">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第三条： 款项收取</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履约保证金</w:t>
      </w:r>
    </w:p>
    <w:p w14:paraId="2CDD0DDF">
      <w:pPr>
        <w:pStyle w:val="3"/>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1、经营权承包款为竞拍成交年承包款，即（人民币）大写 </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元每年，小写：¥</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元，其中不含税金额（人民币）大写：</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年，小写：¥</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元；税金（人民币）大写：</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年，小写：¥</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元。</w:t>
      </w:r>
    </w:p>
    <w:p w14:paraId="13099D67">
      <w:pPr>
        <w:pStyle w:val="3"/>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2、付款方式：</w:t>
      </w:r>
    </w:p>
    <w:p w14:paraId="04A50864">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第一年经营权承包款在本合同生效之日起7日内，由乙方支付至甲方指定账户；第二年至第五年</w:t>
      </w:r>
      <w:r>
        <w:rPr>
          <w:rFonts w:hint="eastAsia" w:ascii="仿宋_GB2312" w:hAnsi="仿宋_GB2312" w:eastAsia="仿宋_GB2312" w:cs="仿宋_GB2312"/>
          <w:sz w:val="24"/>
          <w:szCs w:val="24"/>
        </w:rPr>
        <w:t>的</w:t>
      </w:r>
      <w:r>
        <w:rPr>
          <w:rFonts w:hint="eastAsia" w:ascii="仿宋_GB2312" w:hAnsi="仿宋_GB2312" w:eastAsia="仿宋_GB2312" w:cs="仿宋_GB2312"/>
          <w:kern w:val="2"/>
          <w:sz w:val="24"/>
          <w:szCs w:val="24"/>
          <w:lang w:val="en-US" w:eastAsia="zh-CN" w:bidi="ar-SA"/>
        </w:rPr>
        <w:t>经营权承包款分别于乙方前一年经营权承包期满30日前支付至甲方指定账户。</w:t>
      </w:r>
    </w:p>
    <w:p w14:paraId="1D336E81">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u w:val="single"/>
          <w:lang w:val="en-US" w:eastAsia="zh-CN" w:bidi="ar-SA"/>
        </w:rPr>
        <w:t>户名：开封西湖文旅投资有限公司</w:t>
      </w:r>
      <w:r>
        <w:rPr>
          <w:rFonts w:hint="eastAsia" w:ascii="仿宋_GB2312" w:hAnsi="仿宋_GB2312" w:eastAsia="仿宋_GB2312" w:cs="仿宋_GB2312"/>
          <w:kern w:val="2"/>
          <w:sz w:val="24"/>
          <w:szCs w:val="24"/>
          <w:lang w:val="en-US" w:eastAsia="zh-CN" w:bidi="ar-SA"/>
        </w:rPr>
        <w:t xml:space="preserve">   </w:t>
      </w:r>
    </w:p>
    <w:p w14:paraId="6B98A125">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u w:val="single"/>
          <w:lang w:val="en-US" w:eastAsia="zh-CN" w:bidi="ar-SA"/>
        </w:rPr>
        <w:t xml:space="preserve">开户行：浦发银行开封分行      </w:t>
      </w:r>
      <w:r>
        <w:rPr>
          <w:rFonts w:hint="eastAsia" w:ascii="仿宋_GB2312" w:hAnsi="仿宋_GB2312" w:eastAsia="仿宋_GB2312" w:cs="仿宋_GB2312"/>
          <w:kern w:val="2"/>
          <w:sz w:val="24"/>
          <w:szCs w:val="24"/>
          <w:lang w:val="en-US" w:eastAsia="zh-CN" w:bidi="ar-SA"/>
        </w:rPr>
        <w:t xml:space="preserve">   </w:t>
      </w:r>
    </w:p>
    <w:p w14:paraId="42319197">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u w:val="single"/>
          <w:lang w:val="en-US" w:eastAsia="zh-CN" w:bidi="ar-SA"/>
        </w:rPr>
        <w:t>银行账号：18610078801700001667</w:t>
      </w:r>
      <w:r>
        <w:rPr>
          <w:rFonts w:hint="eastAsia" w:ascii="仿宋_GB2312" w:hAnsi="仿宋_GB2312" w:eastAsia="仿宋_GB2312" w:cs="仿宋_GB2312"/>
          <w:kern w:val="2"/>
          <w:sz w:val="24"/>
          <w:szCs w:val="24"/>
          <w:lang w:val="en-US" w:eastAsia="zh-CN" w:bidi="ar-SA"/>
        </w:rPr>
        <w:t xml:space="preserve">   </w:t>
      </w:r>
    </w:p>
    <w:p w14:paraId="76F689FE">
      <w:pPr>
        <w:pStyle w:val="3"/>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3、甲方收取开封市公共资源交易中心的承包款后须向乙方出具正式发票。</w:t>
      </w:r>
    </w:p>
    <w:p w14:paraId="02FB7DF5">
      <w:pPr>
        <w:pStyle w:val="3"/>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sz w:val="24"/>
          <w:szCs w:val="24"/>
        </w:rPr>
        <w:t>履约保证金（人民币）大写：</w:t>
      </w:r>
      <w:r>
        <w:rPr>
          <w:rFonts w:hint="eastAsia" w:ascii="仿宋_GB2312" w:hAnsi="仿宋_GB2312" w:eastAsia="仿宋_GB2312" w:cs="仿宋_GB2312"/>
          <w:sz w:val="24"/>
          <w:szCs w:val="24"/>
          <w:u w:val="single"/>
          <w:lang w:val="en-US" w:eastAsia="zh-CN"/>
        </w:rPr>
        <w:t>叁万</w:t>
      </w:r>
      <w:r>
        <w:rPr>
          <w:rFonts w:hint="eastAsia" w:ascii="仿宋_GB2312" w:hAnsi="仿宋_GB2312" w:eastAsia="仿宋_GB2312" w:cs="仿宋_GB2312"/>
          <w:sz w:val="24"/>
          <w:szCs w:val="24"/>
          <w:u w:val="single"/>
        </w:rPr>
        <w:t>元整</w:t>
      </w:r>
      <w:r>
        <w:rPr>
          <w:rFonts w:hint="eastAsia" w:ascii="仿宋_GB2312" w:hAnsi="仿宋_GB2312" w:eastAsia="仿宋_GB2312" w:cs="仿宋_GB2312"/>
          <w:sz w:val="24"/>
          <w:szCs w:val="24"/>
        </w:rPr>
        <w:t>，小写：¥</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u w:val="single"/>
        </w:rPr>
        <w:t>0000</w:t>
      </w:r>
      <w:r>
        <w:rPr>
          <w:rFonts w:hint="eastAsia" w:ascii="仿宋_GB2312" w:hAnsi="仿宋_GB2312" w:eastAsia="仿宋_GB2312" w:cs="仿宋_GB2312"/>
          <w:sz w:val="24"/>
          <w:szCs w:val="24"/>
        </w:rPr>
        <w:t>元。</w:t>
      </w:r>
      <w:r>
        <w:rPr>
          <w:rFonts w:hint="eastAsia" w:ascii="仿宋_GB2312" w:hAnsi="仿宋_GB2312" w:eastAsia="仿宋_GB2312" w:cs="仿宋_GB2312"/>
          <w:kern w:val="2"/>
          <w:sz w:val="24"/>
          <w:szCs w:val="24"/>
          <w:lang w:val="en-US" w:eastAsia="zh-CN" w:bidi="ar-SA"/>
        </w:rPr>
        <w:t>协议签订前乙方向甲方指定账户通过转账方式支付履约保证金。用于抵扣乙方违规罚款、欠费、设施损坏赔偿、游客理赔、违约；合同到期无欠费、无违规、无赔付、无违约，甲方无息全额退还。</w:t>
      </w:r>
    </w:p>
    <w:p w14:paraId="36B6E13C">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5、其他自理费用：经营期间水电费、网络费、垃圾清运费、环境卫生费、安保费、人员工资、办证税费、经营保险、行政处罚等一切费用，全部由乙方自行承担。</w:t>
      </w:r>
    </w:p>
    <w:p w14:paraId="436FDDC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第四条 场地及市容环境卫生管理</w:t>
      </w:r>
    </w:p>
    <w:p w14:paraId="32DDEBA6">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1、广场硬质地面保护：禁止重物碾压、尖锐物品划伤、油污腐蚀铺装，油污、污渍当日清洗干净；地面破损、划痕、开裂，乙方按园区铺装定损标准全额赔付修复。</w:t>
      </w:r>
    </w:p>
    <w:p w14:paraId="69E5C24D">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2、卫生管理：项目经营区域内乙方包干保洁，日产日清，垃圾桶密闭收纳，经营结束后全域清扫、复原广场原貌，无遗留垃圾、杂物、胶带痕迹。</w:t>
      </w:r>
    </w:p>
    <w:p w14:paraId="1F67BC98">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_GB2312" w:hAnsi="仿宋_GB2312" w:eastAsia="仿宋_GB2312" w:cs="仿宋_GB2312"/>
          <w:b w:val="0"/>
          <w:bCs w:val="0"/>
          <w:kern w:val="2"/>
          <w:sz w:val="24"/>
          <w:szCs w:val="24"/>
          <w:highlight w:val="none"/>
          <w:lang w:val="en-US" w:eastAsia="zh-CN" w:bidi="ar-SA"/>
        </w:rPr>
      </w:pPr>
      <w:r>
        <w:rPr>
          <w:rFonts w:hint="eastAsia" w:ascii="仿宋_GB2312" w:hAnsi="仿宋_GB2312" w:eastAsia="仿宋_GB2312" w:cs="仿宋_GB2312"/>
          <w:b w:val="0"/>
          <w:bCs w:val="0"/>
          <w:kern w:val="2"/>
          <w:sz w:val="24"/>
          <w:szCs w:val="24"/>
          <w:highlight w:val="none"/>
          <w:lang w:val="en-US" w:eastAsia="zh-CN" w:bidi="ar-SA"/>
        </w:rPr>
        <w:t>3、噪音管控：日间噪音符合城市园区标准，21:00后禁止外放音乐、叫卖、广播宣传，严控市集音量，杜绝扰民投诉。</w:t>
      </w:r>
    </w:p>
    <w:p w14:paraId="15DFED4D">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_GB2312" w:hAnsi="仿宋_GB2312" w:eastAsia="仿宋_GB2312" w:cs="仿宋_GB2312"/>
          <w:strike/>
          <w:dstrike w:val="0"/>
          <w:color w:val="FF000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4、消防管理：广场主消防通道宽度≥4米，全天畅通，严禁堆放货品、游乐器材堵塞通道，乙方全员掌握基础消防应急流程。</w:t>
      </w:r>
    </w:p>
    <w:p w14:paraId="6B18C2BE">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条：甲方权利与义务</w:t>
      </w:r>
    </w:p>
    <w:p w14:paraId="2FF3DB66">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1、甲方有权对乙方在本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约定范围内经营管理行为的合法、</w:t>
      </w:r>
      <w:r>
        <w:rPr>
          <w:rFonts w:hint="eastAsia" w:ascii="仿宋_GB2312" w:hAnsi="仿宋_GB2312" w:eastAsia="仿宋_GB2312" w:cs="仿宋_GB2312"/>
          <w:sz w:val="24"/>
          <w:szCs w:val="24"/>
          <w:lang w:val="en-US" w:eastAsia="zh-CN"/>
        </w:rPr>
        <w:t>合规性进行监督。</w:t>
      </w:r>
    </w:p>
    <w:p w14:paraId="566CE7CE">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2、甲方维护园区整体公共秩序、公共道路、公共消防正常使用；划定固定经营边界，统一管控园区营业时间、噪音、外摆、市容标准。</w:t>
      </w:r>
    </w:p>
    <w:p w14:paraId="5EA8E5EA">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甲方有权每日巡查乙方经营、卫生、消防、食安情况，下发整改通知书，乙方必须限时整改；如乙方拒不整改，甲方可关停场地、扣除全部履约保证金、单方解约。如整改不到位的，经一次整改仍未达标的，违约金为人民币2000元，两次未整改达标的，违约金为人民币5000元。如多次整改不到位，视为乙方违约，甲方有权单方解约，扣除全部履约保证金。</w:t>
      </w:r>
    </w:p>
    <w:p w14:paraId="71C13BBD">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4、甲方有权根据库区整体规划、政府市容环保、自然资源规划、城管、消防等政府部门要求，调整乙方经营区域、经营时段、外摆范围，乙方无条件配合，不得索要赔偿。</w:t>
      </w:r>
    </w:p>
    <w:p w14:paraId="3016B3FA">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5、甲方不参与乙方经营，不承担乙方经营亏损、劳资纠纷、游客人身财产损失、食安事故、游乐事故全部责任。</w:t>
      </w:r>
    </w:p>
    <w:p w14:paraId="5F3530B5">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6、遇库区活动、政府检查、应急防汛、市容整治，有权临时关停、调整项目经营点位，乙方无条件配合，不得索要停业补偿；</w:t>
      </w:r>
    </w:p>
    <w:p w14:paraId="38193149">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7、有权受理游客投诉，对乙方违规、失职行为直接处罚、扣除保证金、单方解约清退。</w:t>
      </w:r>
    </w:p>
    <w:p w14:paraId="291AFFEA">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8、经营权承包期结束或经营权承包期间终止协议时</w:t>
      </w:r>
      <w:r>
        <w:rPr>
          <w:rFonts w:hint="eastAsia" w:ascii="仿宋_GB2312" w:hAnsi="仿宋_GB2312" w:eastAsia="仿宋_GB2312" w:cs="仿宋_GB2312"/>
          <w:sz w:val="24"/>
          <w:szCs w:val="24"/>
        </w:rPr>
        <w:t>，收验</w:t>
      </w:r>
      <w:r>
        <w:rPr>
          <w:rFonts w:hint="eastAsia" w:ascii="仿宋_GB2312" w:hAnsi="仿宋_GB2312" w:eastAsia="仿宋_GB2312" w:cs="仿宋_GB2312"/>
          <w:sz w:val="24"/>
          <w:szCs w:val="24"/>
          <w:lang w:val="en-US" w:eastAsia="zh-CN"/>
        </w:rPr>
        <w:t>场地及设施维护状态</w:t>
      </w:r>
      <w:r>
        <w:rPr>
          <w:rFonts w:hint="eastAsia" w:ascii="仿宋_GB2312" w:hAnsi="仿宋_GB2312" w:eastAsia="仿宋_GB2312" w:cs="仿宋_GB2312"/>
          <w:sz w:val="24"/>
          <w:szCs w:val="24"/>
        </w:rPr>
        <w:t>；收验合格，费用结清，办理收验交接手续。</w:t>
      </w:r>
    </w:p>
    <w:p w14:paraId="0BD874D3">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经营权承包</w:t>
      </w:r>
      <w:r>
        <w:rPr>
          <w:rFonts w:hint="eastAsia" w:ascii="仿宋_GB2312" w:hAnsi="仿宋_GB2312" w:eastAsia="仿宋_GB2312" w:cs="仿宋_GB2312"/>
          <w:sz w:val="24"/>
          <w:szCs w:val="24"/>
        </w:rPr>
        <w:t>期间内遇不可抗力、水库规划调整、政府行为、相关政策变化或行业主管部门政策需终止</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的，甲方应当及时通知乙方解除协议，并无需承担任何违约责任；乙方应当在接到甲方通知后</w:t>
      </w:r>
      <w:r>
        <w:rPr>
          <w:rFonts w:hint="eastAsia" w:ascii="仿宋_GB2312" w:hAnsi="仿宋_GB2312" w:eastAsia="仿宋_GB2312" w:cs="仿宋_GB2312"/>
          <w:sz w:val="24"/>
          <w:szCs w:val="24"/>
          <w:lang w:val="en-US" w:eastAsia="zh-CN"/>
        </w:rPr>
        <w:t>一个月</w:t>
      </w:r>
      <w:r>
        <w:rPr>
          <w:rFonts w:hint="eastAsia" w:ascii="仿宋_GB2312" w:hAnsi="仿宋_GB2312" w:eastAsia="仿宋_GB2312" w:cs="仿宋_GB2312"/>
          <w:sz w:val="24"/>
          <w:szCs w:val="24"/>
        </w:rPr>
        <w:t>内</w:t>
      </w:r>
      <w:r>
        <w:rPr>
          <w:rFonts w:hint="eastAsia" w:ascii="仿宋_GB2312" w:hAnsi="仿宋_GB2312" w:eastAsia="仿宋_GB2312" w:cs="仿宋_GB2312"/>
          <w:sz w:val="24"/>
          <w:szCs w:val="24"/>
          <w:lang w:val="en-US" w:eastAsia="zh-CN"/>
        </w:rPr>
        <w:t>办理退租手续</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乙方已支付的承包款，甲方按照乙方实际使用时间结算后无息退还剩余部分；履约保证金在乙方结清所有费用且场地交接完毕后扣除</w:t>
      </w:r>
      <w:r>
        <w:rPr>
          <w:rFonts w:hint="eastAsia" w:ascii="仿宋_GB2312" w:hAnsi="仿宋_GB2312" w:eastAsia="仿宋_GB2312" w:cs="仿宋_GB2312"/>
          <w:sz w:val="24"/>
          <w:szCs w:val="24"/>
        </w:rPr>
        <w:t>乙方因欠交相关费用及违约</w:t>
      </w:r>
      <w:r>
        <w:rPr>
          <w:rFonts w:hint="eastAsia" w:ascii="仿宋_GB2312" w:hAnsi="仿宋_GB2312" w:eastAsia="仿宋_GB2312" w:cs="仿宋_GB2312"/>
          <w:sz w:val="24"/>
          <w:szCs w:val="24"/>
          <w:lang w:val="en-US" w:eastAsia="zh-CN"/>
        </w:rPr>
        <w:t>金款项后无息退还。</w:t>
      </w:r>
      <w:r>
        <w:rPr>
          <w:rFonts w:hint="eastAsia" w:ascii="仿宋_GB2312" w:hAnsi="仿宋_GB2312" w:eastAsia="仿宋_GB2312" w:cs="仿宋_GB2312"/>
          <w:sz w:val="24"/>
          <w:szCs w:val="24"/>
        </w:rPr>
        <w:t>乙方不得就本协议的解除向甲方主张任何形式的补偿、赔偿或损失</w:t>
      </w:r>
      <w:r>
        <w:rPr>
          <w:rFonts w:hint="eastAsia" w:ascii="仿宋_GB2312" w:hAnsi="仿宋_GB2312" w:eastAsia="仿宋_GB2312" w:cs="仿宋_GB2312"/>
          <w:sz w:val="24"/>
          <w:szCs w:val="24"/>
          <w:lang w:eastAsia="zh-CN"/>
        </w:rPr>
        <w:t>。</w:t>
      </w:r>
    </w:p>
    <w:p w14:paraId="0A067AB4">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六</w:t>
      </w:r>
      <w:r>
        <w:rPr>
          <w:rFonts w:hint="eastAsia" w:ascii="仿宋_GB2312" w:hAnsi="仿宋_GB2312" w:eastAsia="仿宋_GB2312" w:cs="仿宋_GB2312"/>
          <w:b/>
          <w:sz w:val="24"/>
          <w:szCs w:val="24"/>
        </w:rPr>
        <w:t>条：乙方权利和义务</w:t>
      </w:r>
    </w:p>
    <w:p w14:paraId="3F1C21AA">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乙方经营业态必须与竞拍公告发布业态保持一致，并应在本协议签订之日起10日内将其详细业态设计方案上报至甲方审核，经甲方审核通过，方可进行入场。如经营业态未经甲方审核同意，甲方有权解除合同，并扣除其履约保证金。</w:t>
      </w:r>
    </w:p>
    <w:p w14:paraId="0883E51E">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2、乙方严格执行国家法律法规和甲方的相关管理规定，且只能在本次中标之范围内合法文明经营，不得超区域或占道经营。</w:t>
      </w:r>
    </w:p>
    <w:p w14:paraId="1C656D28">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经营权承包期间，乙方全权承担全部安全责任：包含游客摔伤、食物中毒、游乐设施伤人、用电起火、噪音扰民、游客纠纷、第三方索赔等一切事故，全部由乙方赔付处理，与甲方无关；乙方自行采取防火、防盗等安全措施。加强用电安全，禁止私接大功率电器，不得乱拖、乱接电线；若给甲方造成名誉、罚款损失，乙方全额赔偿甲方。</w:t>
      </w:r>
    </w:p>
    <w:p w14:paraId="539EACE9">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4、乙方规范用电用火，配齐灭火器、消防器材，落实夜间值守，节假日增派安保人员；服从园区统一节假日管理、防疫、市容、应急管控要求。</w:t>
      </w:r>
    </w:p>
    <w:p w14:paraId="6A155825">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5、接受甲方及政府职能机构对经营范围、卫生、质量、价格、广告、服务等方面的监督、检查，并服从管理，及时整改。</w:t>
      </w:r>
    </w:p>
    <w:p w14:paraId="4332E64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乙方经营业态不得</w:t>
      </w:r>
      <w:r>
        <w:rPr>
          <w:rFonts w:hint="eastAsia" w:ascii="仿宋_GB2312" w:hAnsi="仿宋_GB2312" w:eastAsia="仿宋_GB2312" w:cs="仿宋_GB2312"/>
          <w:sz w:val="24"/>
          <w:szCs w:val="24"/>
          <w:highlight w:val="none"/>
          <w:lang w:val="en-US" w:eastAsia="zh-CN"/>
        </w:rPr>
        <w:t>有烧烤，不得</w:t>
      </w:r>
      <w:r>
        <w:rPr>
          <w:rFonts w:hint="eastAsia" w:ascii="仿宋_GB2312" w:hAnsi="仿宋_GB2312" w:eastAsia="仿宋_GB2312" w:cs="仿宋_GB2312"/>
          <w:sz w:val="24"/>
          <w:szCs w:val="24"/>
          <w:highlight w:val="none"/>
        </w:rPr>
        <w:t>设置明火</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产生油烟</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不得有</w:t>
      </w:r>
      <w:r>
        <w:rPr>
          <w:rFonts w:hint="eastAsia" w:ascii="仿宋_GB2312" w:hAnsi="仿宋_GB2312" w:eastAsia="仿宋_GB2312" w:cs="仿宋_GB2312"/>
          <w:sz w:val="24"/>
          <w:szCs w:val="24"/>
          <w:highlight w:val="none"/>
        </w:rPr>
        <w:t>异味、噪音等可能影响周边环境的经营项目。</w:t>
      </w:r>
    </w:p>
    <w:p w14:paraId="4FE37ED9">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按库区电费收费标准规定及时</w:t>
      </w:r>
      <w:r>
        <w:rPr>
          <w:rFonts w:hint="eastAsia" w:ascii="仿宋_GB2312" w:hAnsi="仿宋_GB2312" w:eastAsia="仿宋_GB2312" w:cs="仿宋_GB2312"/>
          <w:sz w:val="24"/>
          <w:szCs w:val="24"/>
          <w:lang w:val="en-US" w:eastAsia="zh-CN"/>
        </w:rPr>
        <w:t>向甲方交纳电费。</w:t>
      </w:r>
    </w:p>
    <w:p w14:paraId="1583A3B1">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应保持经营区域的环境卫生及配套设施完好，并负责日常维修维护，不得在经营区域私搭乱建、破坏绿地及损坏周边配套设施。乙方如因经营需要在承包场地内进行任何新建、改建或搭建，仅限可移动式临时设施，且必须事先向甲方提交书面申请及方案，经甲方书面同意后方可实施；乙方严禁搭建不可移动性临建及任何固定建筑物、构筑物或设施。乙方违反本条前述约定的，甲方有权要求乙方限期拆除、恢复原状，乙方应承担违约责任并支付违约金人民币一万元每次，违约金不足以弥补甲方损失的乙方应另行赔偿；乙方逾期不拆除，甲方有权单方解除</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履约保证金不予退还，乙方应赔偿甲方全部损失。乙方如因经营需要确需搭建可移动式临时设施，必须向自然资源和规划局、城市管理局等相关政府部门办理并取得全部合法有效的行政许可手续，因搭建物未取得合法手续、手续瑕疵或失效，导致其被认定为违法建筑或被责令整改、罚款、没收、强制拆除的，由此产生的一切法律责任、行政处罚、经济损失（包括但不限于乙方自身损失、对第三方及甲方造成的损失、甲方商誉损失及处理纠纷的费用）均由乙方独立承担；发生前述任何情形的，甲方有权立即单方解除</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，乙方应在限期内拆除搭建物、恢复场地原状，履约保证金不予退还，乙方应赔偿甲方全部损失。</w:t>
      </w:r>
    </w:p>
    <w:p w14:paraId="03609AD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、自行办理营业执照、相关行业证照、税务登记等证照，</w:t>
      </w:r>
      <w:r>
        <w:rPr>
          <w:rFonts w:hint="eastAsia" w:ascii="仿宋_GB2312" w:hAnsi="仿宋_GB2312" w:eastAsia="仿宋_GB2312" w:cs="仿宋_GB2312"/>
          <w:color w:val="000000" w:themeColor="text1"/>
          <w:sz w:val="24"/>
          <w:szCs w:val="24"/>
          <w14:textFill>
            <w14:solidFill>
              <w14:schemeClr w14:val="tx1"/>
            </w14:solidFill>
          </w14:textFill>
        </w:rPr>
        <w:t>承担经营所发生的一切税费并承担相关责任，并</w:t>
      </w:r>
      <w:r>
        <w:rPr>
          <w:rFonts w:hint="eastAsia" w:ascii="仿宋_GB2312" w:hAnsi="仿宋_GB2312" w:eastAsia="仿宋_GB2312" w:cs="仿宋_GB2312"/>
          <w:sz w:val="24"/>
          <w:szCs w:val="24"/>
        </w:rPr>
        <w:t>在经营过程中规范用工，因乙方违法违规经营或其他违法违规行为造成的后果及损失由乙方自行承担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且乙方不得以甲方同意其经营业态方案为由，而主张甲方存在过错</w:t>
      </w:r>
      <w:r>
        <w:rPr>
          <w:rFonts w:hint="eastAsia" w:ascii="仿宋_GB2312" w:hAnsi="仿宋_GB2312" w:eastAsia="仿宋_GB2312" w:cs="仿宋_GB2312"/>
          <w:color w:val="000000" w:themeColor="text1"/>
          <w:sz w:val="24"/>
          <w:szCs w:val="24"/>
          <w14:textFill>
            <w14:solidFill>
              <w14:schemeClr w14:val="tx1"/>
            </w14:solidFill>
          </w14:textFill>
        </w:rPr>
        <w:t>。</w:t>
      </w:r>
    </w:p>
    <w:p w14:paraId="2D3F46BF">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w:t>
      </w:r>
      <w:r>
        <w:rPr>
          <w:rFonts w:hint="eastAsia" w:ascii="仿宋_GB2312" w:hAnsi="仿宋_GB2312" w:eastAsia="仿宋_GB2312" w:cs="仿宋_GB2312"/>
          <w:color w:val="000000" w:themeColor="text1"/>
          <w:sz w:val="24"/>
          <w:szCs w:val="24"/>
          <w14:textFill>
            <w14:solidFill>
              <w14:schemeClr w14:val="tx1"/>
            </w14:solidFill>
          </w14:textFill>
        </w:rPr>
        <w:t>乙方不得将</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该项目经营权</w:t>
      </w:r>
      <w:r>
        <w:rPr>
          <w:rFonts w:hint="eastAsia" w:ascii="仿宋_GB2312" w:hAnsi="仿宋_GB2312" w:eastAsia="仿宋_GB2312" w:cs="仿宋_GB2312"/>
          <w:color w:val="000000" w:themeColor="text1"/>
          <w:sz w:val="24"/>
          <w:szCs w:val="24"/>
          <w14:textFill>
            <w14:solidFill>
              <w14:schemeClr w14:val="tx1"/>
            </w14:solidFill>
          </w14:textFill>
        </w:rPr>
        <w:t>转让给第三方，不得将</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经营权承包场地</w:t>
      </w:r>
      <w:r>
        <w:rPr>
          <w:rFonts w:hint="eastAsia" w:ascii="仿宋_GB2312" w:hAnsi="仿宋_GB2312" w:eastAsia="仿宋_GB2312" w:cs="仿宋_GB2312"/>
          <w:color w:val="000000" w:themeColor="text1"/>
          <w:sz w:val="24"/>
          <w:szCs w:val="24"/>
          <w14:textFill>
            <w14:solidFill>
              <w14:schemeClr w14:val="tx1"/>
            </w14:solidFill>
          </w14:textFill>
        </w:rPr>
        <w:t>用作抵（质）押、转让，不得以甲方名义进行经营和广告宣传活动。</w:t>
      </w:r>
    </w:p>
    <w:p w14:paraId="57AC2507">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11、乙方所有宣传、定价、活动，需提前报备甲方审核，不得使用园区名义私自对外招商、签约、宣传。</w:t>
      </w:r>
    </w:p>
    <w:p w14:paraId="5CA29B2F">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、乙方经营期间所雇佣的工作人员的工资、福利待遇、工伤、医疗、养老等保险费用及其他费用、工作人员人身财产安全均由乙方负责。乙方保证所雇佣人员符合相关法律法规的资质要求。</w:t>
      </w:r>
    </w:p>
    <w:p w14:paraId="7ADBC9E7">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在经营过程中，如乙方出现其他经济问题，乙方自行处理与甲方无关，若因乙方原因导致项目无法正常运营或对甲方造成不利影响的（包括但不限于因乙方与第三人纠纷导致甲方需协助法院执行或对其他机关进行协助的），甲方有权立即解除</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w:t>
      </w:r>
    </w:p>
    <w:p w14:paraId="5A5E84C5">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14、乙方应及时劝阻游客危险行为，做好人流疏导，避免局部区域人员聚集。加强场地巡检，及时排查地面破损、设施松动、绿植倒伏等安全隐患，做到隐患立查立改。</w:t>
      </w:r>
    </w:p>
    <w:p w14:paraId="30CB63BD">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15、乙方应积极配合甲方及各级政府、行政主管部门在经营区域内依法开展的各项活动，包括但不限</w:t>
      </w:r>
      <w:bookmarkStart w:id="1" w:name="_GoBack"/>
      <w:bookmarkEnd w:id="1"/>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于应急救援演练、消防演练、安全检查、突发事件处置、公共卫生防控及其他公益性、行政性活动。对于上述活动，乙方应无条件予以配合，并按照要求提供必要的场地、设施及其他支持。</w:t>
      </w:r>
    </w:p>
    <w:p w14:paraId="6E4B41CA">
      <w:pPr>
        <w:keepNext w:val="0"/>
        <w:keepLines w:val="0"/>
        <w:pageBreakBefore w:val="0"/>
        <w:widowControl/>
        <w:suppressLineNumbers w:val="0"/>
        <w:kinsoku/>
        <w:wordWrap/>
        <w:overflowPunct/>
        <w:topLinePunct w:val="0"/>
        <w:autoSpaceDE/>
        <w:autoSpaceDN/>
        <w:bidi w:val="0"/>
        <w:adjustRightInd/>
        <w:spacing w:line="440" w:lineRule="exact"/>
        <w:ind w:firstLine="482" w:firstLineChars="200"/>
        <w:jc w:val="left"/>
        <w:textAlignment w:val="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第</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七</w:t>
      </w:r>
      <w:r>
        <w:rPr>
          <w:rFonts w:hint="eastAsia" w:ascii="仿宋_GB2312" w:hAnsi="仿宋_GB2312" w:eastAsia="仿宋_GB2312" w:cs="仿宋_GB2312"/>
          <w:b/>
          <w:color w:val="000000" w:themeColor="text1"/>
          <w:sz w:val="24"/>
          <w:szCs w:val="24"/>
          <w14:textFill>
            <w14:solidFill>
              <w14:schemeClr w14:val="tx1"/>
            </w14:solidFill>
          </w14:textFill>
        </w:rPr>
        <w:t>条：违约责任</w:t>
      </w:r>
    </w:p>
    <w:p w14:paraId="22AA5E54">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租赁期间严禁乙方擅自终止</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承包</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转包</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分包</w:t>
      </w:r>
      <w:r>
        <w:rPr>
          <w:rFonts w:hint="eastAsia" w:ascii="仿宋_GB2312" w:hAnsi="仿宋_GB2312" w:eastAsia="仿宋_GB2312" w:cs="仿宋_GB2312"/>
          <w:color w:val="000000" w:themeColor="text1"/>
          <w:sz w:val="24"/>
          <w:szCs w:val="24"/>
          <w14:textFill>
            <w14:solidFill>
              <w14:schemeClr w14:val="tx1"/>
            </w14:solidFill>
          </w14:textFill>
        </w:rPr>
        <w:t>，否则视为乙方违约，应向甲方支付</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总价款15%的违约金，且甲方有权单方解除</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，已收取</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承包款</w:t>
      </w:r>
      <w:r>
        <w:rPr>
          <w:rFonts w:hint="eastAsia" w:ascii="仿宋_GB2312" w:hAnsi="仿宋_GB2312" w:eastAsia="仿宋_GB2312" w:cs="仿宋_GB2312"/>
          <w:color w:val="000000" w:themeColor="text1"/>
          <w:sz w:val="24"/>
          <w:szCs w:val="24"/>
          <w14:textFill>
            <w14:solidFill>
              <w14:schemeClr w14:val="tx1"/>
            </w14:solidFill>
          </w14:textFill>
        </w:rPr>
        <w:t>不予退还。</w:t>
      </w:r>
    </w:p>
    <w:p w14:paraId="7CF16FFD">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租赁期间，任何一方无正当理由单方面解除</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的，视为违约行为，违约方应赔偿因此给守约方造成的直接损失。如乙方因特殊原因或正当理由提前解除</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的，已缴纳的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承包款</w:t>
      </w:r>
      <w:r>
        <w:rPr>
          <w:rFonts w:hint="eastAsia" w:ascii="仿宋_GB2312" w:hAnsi="仿宋_GB2312" w:eastAsia="仿宋_GB2312" w:cs="仿宋_GB2312"/>
          <w:color w:val="000000" w:themeColor="text1"/>
          <w:sz w:val="24"/>
          <w:szCs w:val="24"/>
          <w14:textFill>
            <w14:solidFill>
              <w14:schemeClr w14:val="tx1"/>
            </w14:solidFill>
          </w14:textFill>
        </w:rPr>
        <w:t>按乙方已</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承包</w:t>
      </w:r>
      <w:r>
        <w:rPr>
          <w:rFonts w:hint="eastAsia" w:ascii="仿宋_GB2312" w:hAnsi="仿宋_GB2312" w:eastAsia="仿宋_GB2312" w:cs="仿宋_GB2312"/>
          <w:color w:val="000000" w:themeColor="text1"/>
          <w:sz w:val="24"/>
          <w:szCs w:val="24"/>
          <w14:textFill>
            <w14:solidFill>
              <w14:schemeClr w14:val="tx1"/>
            </w14:solidFill>
          </w14:textFill>
        </w:rPr>
        <w:t>的日期（以整月计算，不足一个月按整月计）扣除，并且扣除履约保证金。</w:t>
      </w:r>
    </w:p>
    <w:p w14:paraId="3394063B">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color w:val="000000" w:themeColor="text1"/>
          <w:sz w:val="24"/>
          <w:szCs w:val="24"/>
          <w14:textFill>
            <w14:solidFill>
              <w14:schemeClr w14:val="tx1"/>
            </w14:solidFill>
          </w14:textFill>
        </w:rPr>
        <w:t>因乙方违约而导致甲方解除</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的，已缴纳的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经营权承包款</w:t>
      </w:r>
      <w:r>
        <w:rPr>
          <w:rFonts w:hint="eastAsia" w:ascii="仿宋_GB2312" w:hAnsi="仿宋_GB2312" w:eastAsia="仿宋_GB2312" w:cs="仿宋_GB2312"/>
          <w:color w:val="000000" w:themeColor="text1"/>
          <w:sz w:val="24"/>
          <w:szCs w:val="24"/>
          <w14:textFill>
            <w14:solidFill>
              <w14:schemeClr w14:val="tx1"/>
            </w14:solidFill>
          </w14:textFill>
        </w:rPr>
        <w:t>不予退还。</w:t>
      </w:r>
    </w:p>
    <w:p w14:paraId="5F0E549C">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4、乙方擅自占用园区公共区域经营，每次违约金2000元，限期清理复原。</w:t>
      </w:r>
    </w:p>
    <w:p w14:paraId="13C70991">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5、卫生脏乱、超时限10分钟经营，单次罚款500-1000元，保证金抵扣；</w:t>
      </w:r>
    </w:p>
    <w:p w14:paraId="1216EEAC">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6、无证设施、噪音扰民、占道经营：单次罚款2000-5000元；</w:t>
      </w:r>
    </w:p>
    <w:p w14:paraId="330FABAD">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7、乙方在经营期间因自身行为给甲方造成负面声誉影响的，导致甲方被行政处罚、舆情追责，包括但不限于网络负面报道等舆情、上级各部门各种形式的批评、通报、市长热线等，视为乙方违约，乙方应向甲方支付每次5000元的违约金，乙方全额承担罚款及维权费用。</w:t>
      </w:r>
    </w:p>
    <w:p w14:paraId="715C85FC">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8、</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终止后，乙方应在</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终止之日起</w:t>
      </w:r>
      <w:r>
        <w:rPr>
          <w:rFonts w:hint="eastAsia" w:ascii="仿宋_GB2312" w:hAnsi="仿宋_GB2312" w:eastAsia="仿宋_GB2312" w:cs="仿宋_GB2312"/>
          <w:color w:val="000000" w:themeColor="text1"/>
          <w:sz w:val="24"/>
          <w:szCs w:val="24"/>
          <w:u w:val="single"/>
          <w14:textFill>
            <w14:solidFill>
              <w14:schemeClr w14:val="tx1"/>
            </w14:solidFill>
          </w14:textFill>
        </w:rPr>
        <w:t>7</w:t>
      </w:r>
      <w:r>
        <w:rPr>
          <w:rFonts w:hint="eastAsia" w:ascii="仿宋_GB2312" w:hAnsi="仿宋_GB2312" w:eastAsia="仿宋_GB2312" w:cs="仿宋_GB2312"/>
          <w:color w:val="000000" w:themeColor="text1"/>
          <w:sz w:val="24"/>
          <w:szCs w:val="24"/>
          <w14:textFill>
            <w14:solidFill>
              <w14:schemeClr w14:val="tx1"/>
            </w14:solidFill>
          </w14:textFill>
        </w:rPr>
        <w:t>日内将</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经营</w:t>
      </w:r>
      <w:r>
        <w:rPr>
          <w:rFonts w:hint="eastAsia" w:ascii="仿宋_GB2312" w:hAnsi="仿宋_GB2312" w:eastAsia="仿宋_GB2312" w:cs="仿宋_GB2312"/>
          <w:color w:val="000000" w:themeColor="text1"/>
          <w:sz w:val="24"/>
          <w:szCs w:val="24"/>
          <w14:textFill>
            <w14:solidFill>
              <w14:schemeClr w14:val="tx1"/>
            </w14:solidFill>
          </w14:textFill>
        </w:rPr>
        <w:t>场地恢复原貌或按甲方要求进行交接。如需乙方及时清理撤除归属自己的设施及物品的，乙方应予清理撤除，未在甲方要求的时间内进行清理撤除的，视为乙方放弃其</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承包场地</w:t>
      </w:r>
      <w:r>
        <w:rPr>
          <w:rFonts w:hint="eastAsia" w:ascii="仿宋_GB2312" w:hAnsi="仿宋_GB2312" w:eastAsia="仿宋_GB2312" w:cs="仿宋_GB2312"/>
          <w:color w:val="000000" w:themeColor="text1"/>
          <w:sz w:val="24"/>
          <w:szCs w:val="24"/>
          <w14:textFill>
            <w14:solidFill>
              <w14:schemeClr w14:val="tx1"/>
            </w14:solidFill>
          </w14:textFill>
        </w:rPr>
        <w:t>内的物品和设备，甲方有权自行处置。</w:t>
      </w:r>
    </w:p>
    <w:p w14:paraId="7A5BCB8E">
      <w:pPr>
        <w:keepNext w:val="0"/>
        <w:keepLines w:val="0"/>
        <w:pageBreakBefore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9、</w:t>
      </w:r>
      <w:r>
        <w:rPr>
          <w:rFonts w:hint="eastAsia" w:ascii="仿宋_GB2312" w:hAnsi="仿宋_GB2312" w:eastAsia="仿宋_GB2312" w:cs="仿宋_GB2312"/>
          <w:color w:val="000000" w:themeColor="text1"/>
          <w:sz w:val="24"/>
          <w:szCs w:val="24"/>
          <w14:textFill>
            <w14:solidFill>
              <w14:schemeClr w14:val="tx1"/>
            </w14:solidFill>
          </w14:textFill>
        </w:rPr>
        <w:t>上述违约金甲方有权直接自履约保证金中扣除，不足部分乙方向甲方支付。</w:t>
      </w:r>
    </w:p>
    <w:p w14:paraId="2E9D06CA">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第</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八</w:t>
      </w:r>
      <w:r>
        <w:rPr>
          <w:rFonts w:hint="eastAsia" w:ascii="仿宋_GB2312" w:hAnsi="仿宋_GB2312" w:eastAsia="仿宋_GB2312" w:cs="仿宋_GB2312"/>
          <w:b/>
          <w:color w:val="000000" w:themeColor="text1"/>
          <w:sz w:val="24"/>
          <w:szCs w:val="24"/>
          <w14:textFill>
            <w14:solidFill>
              <w14:schemeClr w14:val="tx1"/>
            </w14:solidFill>
          </w14:textFill>
        </w:rPr>
        <w:t>条：</w:t>
      </w:r>
      <w:r>
        <w:rPr>
          <w:rFonts w:hint="eastAsia" w:ascii="仿宋_GB2312" w:hAnsi="仿宋_GB2312" w:eastAsia="仿宋_GB2312" w:cs="仿宋_GB2312"/>
          <w:b/>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b/>
          <w:color w:val="000000" w:themeColor="text1"/>
          <w:sz w:val="24"/>
          <w:szCs w:val="24"/>
          <w14:textFill>
            <w14:solidFill>
              <w14:schemeClr w14:val="tx1"/>
            </w14:solidFill>
          </w14:textFill>
        </w:rPr>
        <w:t>的解除</w:t>
      </w:r>
    </w:p>
    <w:p w14:paraId="4EBAB7F2">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乙方有下列任一违规情形，甲方无需提前告知，可直接单方解除合同、清退乙方、没收保证金，剩余租金不予退还：</w:t>
      </w:r>
    </w:p>
    <w:p w14:paraId="42C4D1B7">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发生游人安全伤亡事故、食品安全事故，拒不赔付、引发上访舆情；</w:t>
      </w:r>
    </w:p>
    <w:p w14:paraId="756BC129">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游乐设施无证运营、带病运营、拒不安全整改；</w:t>
      </w:r>
    </w:p>
    <w:p w14:paraId="0381DC7F">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堵塞消防通道、超时经营、噪音屡教不改；</w:t>
      </w:r>
    </w:p>
    <w:p w14:paraId="1DFC0B1C">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超范围明火经营、私自固定破坏广场地面；</w:t>
      </w:r>
    </w:p>
    <w:p w14:paraId="545D319D">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不支付或者不按照约定支付</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租金</w:t>
      </w:r>
      <w:r>
        <w:rPr>
          <w:rFonts w:hint="eastAsia" w:ascii="仿宋_GB2312" w:hAnsi="仿宋_GB2312" w:eastAsia="仿宋_GB2312" w:cs="仿宋_GB2312"/>
          <w:color w:val="000000" w:themeColor="text1"/>
          <w:sz w:val="24"/>
          <w:szCs w:val="24"/>
          <w14:textFill>
            <w14:solidFill>
              <w14:schemeClr w14:val="tx1"/>
            </w14:solidFill>
          </w14:textFill>
        </w:rPr>
        <w:t>、履约保证金逾期超过30日的；</w:t>
      </w:r>
    </w:p>
    <w:p w14:paraId="72D9FBC3">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擅自转第三方经营</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分包场地、违规招商摊主；</w:t>
      </w:r>
    </w:p>
    <w:p w14:paraId="64112023">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因经营过程中出现的违法行为被政府相关部门责令停止营业的、政府相关部门责令甲方整改的。</w:t>
      </w:r>
    </w:p>
    <w:p w14:paraId="62C2BF63">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违反城管、自然资源和规划、消防、市监处罚，牵连库区被追责。</w:t>
      </w:r>
    </w:p>
    <w:p w14:paraId="0A70E858">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擅自</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改变经营权场地</w:t>
      </w:r>
      <w:r>
        <w:rPr>
          <w:rFonts w:hint="eastAsia" w:ascii="仿宋_GB2312" w:hAnsi="仿宋_GB2312" w:eastAsia="仿宋_GB2312" w:cs="仿宋_GB2312"/>
          <w:color w:val="000000" w:themeColor="text1"/>
          <w:sz w:val="24"/>
          <w:szCs w:val="24"/>
          <w14:textFill>
            <w14:solidFill>
              <w14:schemeClr w14:val="tx1"/>
            </w14:solidFill>
          </w14:textFill>
        </w:rPr>
        <w:t>经营用</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途的，拓展经营项目；</w:t>
      </w:r>
    </w:p>
    <w:p w14:paraId="5F77F7C4">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超范围经营、露天明火烧烤、违规搭建构筑物；</w:t>
      </w:r>
    </w:p>
    <w:p w14:paraId="59D02663">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2、甲方有下列情形之一的，乙方有权单方解除</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w:t>
      </w:r>
    </w:p>
    <w:p w14:paraId="215D7B1C">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未按约定时间交付该</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经营权运营场地</w:t>
      </w:r>
      <w:r>
        <w:rPr>
          <w:rFonts w:hint="eastAsia" w:ascii="仿宋_GB2312" w:hAnsi="仿宋_GB2312" w:eastAsia="仿宋_GB2312" w:cs="仿宋_GB2312"/>
          <w:color w:val="000000" w:themeColor="text1"/>
          <w:sz w:val="24"/>
          <w:szCs w:val="24"/>
          <w14:textFill>
            <w14:solidFill>
              <w14:schemeClr w14:val="tx1"/>
            </w14:solidFill>
          </w14:textFill>
        </w:rPr>
        <w:t>达30日的；</w:t>
      </w:r>
    </w:p>
    <w:p w14:paraId="6EE8858D">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九</w:t>
      </w:r>
      <w:r>
        <w:rPr>
          <w:rFonts w:hint="eastAsia" w:ascii="仿宋_GB2312" w:hAnsi="仿宋_GB2312" w:eastAsia="仿宋_GB2312" w:cs="仿宋_GB2312"/>
          <w:b/>
          <w:sz w:val="24"/>
          <w:szCs w:val="24"/>
        </w:rPr>
        <w:t>条：不可抗力因素</w:t>
      </w:r>
    </w:p>
    <w:p w14:paraId="6958595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履行期间因不可抗力（含各级政府和行业部门的行为及政策变化）导致</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不能履行或不能完全履行的，</w:t>
      </w:r>
      <w:r>
        <w:rPr>
          <w:rFonts w:hint="eastAsia" w:ascii="仿宋_GB2312" w:hAnsi="仿宋_GB2312" w:eastAsia="仿宋_GB2312" w:cs="仿宋_GB2312"/>
          <w:color w:val="000000" w:themeColor="text1"/>
          <w:sz w:val="24"/>
          <w:szCs w:val="24"/>
          <w:lang w:eastAsia="zh-CN"/>
          <w14:textFill>
            <w14:solidFill>
              <w14:schemeClr w14:val="tx1"/>
            </w14:solidFill>
          </w14:textFill>
        </w:rPr>
        <w:t>协议</w:t>
      </w:r>
      <w:r>
        <w:rPr>
          <w:rFonts w:hint="eastAsia" w:ascii="仿宋_GB2312" w:hAnsi="仿宋_GB2312" w:eastAsia="仿宋_GB2312" w:cs="仿宋_GB2312"/>
          <w:color w:val="000000" w:themeColor="text1"/>
          <w:sz w:val="24"/>
          <w:szCs w:val="24"/>
          <w14:textFill>
            <w14:solidFill>
              <w14:schemeClr w14:val="tx1"/>
            </w14:solidFill>
          </w14:textFill>
        </w:rPr>
        <w:t>各方均不承担违约责任。</w:t>
      </w:r>
    </w:p>
    <w:p w14:paraId="7D679C9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十</w:t>
      </w:r>
      <w:r>
        <w:rPr>
          <w:rFonts w:hint="eastAsia" w:ascii="仿宋_GB2312" w:hAnsi="仿宋_GB2312" w:eastAsia="仿宋_GB2312" w:cs="仿宋_GB2312"/>
          <w:b/>
          <w:sz w:val="24"/>
          <w:szCs w:val="24"/>
        </w:rPr>
        <w:t>条：争议解决方式</w:t>
      </w:r>
    </w:p>
    <w:p w14:paraId="0AEF4C16">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双方因本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的履行或与本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有关的其他事项而发生的争议，应由双方友好协商解决。如协商不成或不愿协商，则任何一方有权将争议提交甲方所在地人民法院解决。</w:t>
      </w:r>
    </w:p>
    <w:p w14:paraId="1946ABF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十一</w:t>
      </w:r>
      <w:r>
        <w:rPr>
          <w:rFonts w:hint="eastAsia" w:ascii="仿宋_GB2312" w:hAnsi="仿宋_GB2312" w:eastAsia="仿宋_GB2312" w:cs="仿宋_GB2312"/>
          <w:b/>
          <w:sz w:val="24"/>
          <w:szCs w:val="24"/>
        </w:rPr>
        <w:t>条：附则</w:t>
      </w:r>
    </w:p>
    <w:p w14:paraId="473F7FD0">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1、本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自双方法定代表人或授权代表签字或盖章并加盖公章之日起生效。本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一式</w:t>
      </w:r>
      <w:r>
        <w:rPr>
          <w:rFonts w:hint="eastAsia" w:ascii="仿宋_GB2312" w:hAnsi="仿宋_GB2312" w:eastAsia="仿宋_GB2312" w:cs="仿宋_GB2312"/>
          <w:sz w:val="24"/>
          <w:szCs w:val="24"/>
          <w:u w:val="single"/>
          <w:lang w:val="en-US" w:eastAsia="zh-CN"/>
        </w:rPr>
        <w:t>陆</w:t>
      </w:r>
      <w:r>
        <w:rPr>
          <w:rFonts w:hint="eastAsia" w:ascii="仿宋_GB2312" w:hAnsi="仿宋_GB2312" w:eastAsia="仿宋_GB2312" w:cs="仿宋_GB2312"/>
          <w:sz w:val="24"/>
          <w:szCs w:val="24"/>
        </w:rPr>
        <w:t>份，甲方执</w:t>
      </w:r>
      <w:r>
        <w:rPr>
          <w:rFonts w:hint="eastAsia" w:ascii="仿宋_GB2312" w:hAnsi="仿宋_GB2312" w:eastAsia="仿宋_GB2312" w:cs="仿宋_GB2312"/>
          <w:sz w:val="24"/>
          <w:szCs w:val="24"/>
          <w:u w:val="single"/>
          <w:lang w:val="en-US" w:eastAsia="zh-CN"/>
        </w:rPr>
        <w:t>肆</w:t>
      </w:r>
      <w:r>
        <w:rPr>
          <w:rFonts w:hint="eastAsia" w:ascii="仿宋_GB2312" w:hAnsi="仿宋_GB2312" w:eastAsia="仿宋_GB2312" w:cs="仿宋_GB2312"/>
          <w:sz w:val="24"/>
          <w:szCs w:val="24"/>
        </w:rPr>
        <w:t>份，乙方执</w:t>
      </w:r>
      <w:r>
        <w:rPr>
          <w:rFonts w:hint="eastAsia" w:ascii="仿宋_GB2312" w:hAnsi="仿宋_GB2312" w:eastAsia="仿宋_GB2312" w:cs="仿宋_GB2312"/>
          <w:sz w:val="24"/>
          <w:szCs w:val="24"/>
          <w:lang w:val="en-US" w:eastAsia="zh-CN"/>
        </w:rPr>
        <w:t>贰</w:t>
      </w:r>
      <w:r>
        <w:rPr>
          <w:rFonts w:hint="eastAsia" w:ascii="仿宋_GB2312" w:hAnsi="仿宋_GB2312" w:eastAsia="仿宋_GB2312" w:cs="仿宋_GB2312"/>
          <w:sz w:val="24"/>
          <w:szCs w:val="24"/>
        </w:rPr>
        <w:t>份，具有同等的法律效力。</w:t>
      </w:r>
    </w:p>
    <w:p w14:paraId="1780F18E">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2、双方对</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内容的变更或补充应采用书面形式，并由双方签字盖章作为</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附件，附件与本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具有同等的法律效力。</w:t>
      </w:r>
    </w:p>
    <w:p w14:paraId="79578283">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（以下无正文）</w:t>
      </w:r>
    </w:p>
    <w:p w14:paraId="6B302649">
      <w:pPr>
        <w:keepNext w:val="0"/>
        <w:keepLines w:val="0"/>
        <w:pageBreakBefore w:val="0"/>
        <w:kinsoku/>
        <w:wordWrap/>
        <w:overflowPunct/>
        <w:topLinePunct w:val="0"/>
        <w:autoSpaceDE/>
        <w:autoSpaceDN/>
        <w:bidi w:val="0"/>
        <w:adjustRightInd/>
        <w:spacing w:line="44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    （盖章）             乙方：     （盖章</w:t>
      </w:r>
      <w:r>
        <w:rPr>
          <w:rFonts w:hint="eastAsia" w:ascii="仿宋_GB2312" w:hAnsi="仿宋_GB2312" w:eastAsia="仿宋_GB2312" w:cs="仿宋_GB2312"/>
          <w:sz w:val="24"/>
          <w:szCs w:val="24"/>
          <w:lang w:val="en-US" w:eastAsia="zh-CN"/>
        </w:rPr>
        <w:t>或签字</w:t>
      </w:r>
      <w:r>
        <w:rPr>
          <w:rFonts w:hint="eastAsia" w:ascii="仿宋_GB2312" w:hAnsi="仿宋_GB2312" w:eastAsia="仿宋_GB2312" w:cs="仿宋_GB2312"/>
          <w:sz w:val="24"/>
          <w:szCs w:val="24"/>
        </w:rPr>
        <w:t>）</w:t>
      </w:r>
    </w:p>
    <w:p w14:paraId="0AD8C4B0">
      <w:pPr>
        <w:keepNext w:val="0"/>
        <w:keepLines w:val="0"/>
        <w:pageBreakBefore w:val="0"/>
        <w:kinsoku/>
        <w:wordWrap/>
        <w:overflowPunct/>
        <w:topLinePunct w:val="0"/>
        <w:autoSpaceDE/>
        <w:autoSpaceDN/>
        <w:bidi w:val="0"/>
        <w:adjustRightInd/>
        <w:spacing w:line="44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法定代表人或                   法定代表人或 </w:t>
      </w:r>
    </w:p>
    <w:p w14:paraId="0ED29600">
      <w:pPr>
        <w:keepNext w:val="0"/>
        <w:keepLines w:val="0"/>
        <w:pageBreakBefore w:val="0"/>
        <w:kinsoku/>
        <w:wordWrap/>
        <w:overflowPunct/>
        <w:topLinePunct w:val="0"/>
        <w:autoSpaceDE/>
        <w:autoSpaceDN/>
        <w:bidi w:val="0"/>
        <w:adjustRightInd/>
        <w:spacing w:line="44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委托代理人：（签字）             委托代理人：（签字）</w:t>
      </w:r>
    </w:p>
    <w:p w14:paraId="5977AF11">
      <w:pPr>
        <w:keepNext w:val="0"/>
        <w:keepLines w:val="0"/>
        <w:pageBreakBefore w:val="0"/>
        <w:kinsoku/>
        <w:wordWrap/>
        <w:overflowPunct/>
        <w:topLinePunct w:val="0"/>
        <w:autoSpaceDE/>
        <w:autoSpaceDN/>
        <w:bidi w:val="0"/>
        <w:adjustRightInd/>
        <w:spacing w:line="440" w:lineRule="exact"/>
        <w:ind w:firstLine="3360" w:firstLineChars="14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签订日期：    年   月 </w:t>
      </w:r>
      <w:r>
        <w:rPr>
          <w:rFonts w:hint="eastAsia" w:ascii="仿宋_GB2312" w:hAnsi="仿宋_GB2312" w:eastAsia="仿宋_GB2312" w:cs="仿宋_GB2312"/>
          <w:sz w:val="24"/>
          <w:szCs w:val="24"/>
          <w:lang w:val="en-US" w:eastAsia="zh-CN"/>
        </w:rPr>
        <w:t xml:space="preserve"> 日</w:t>
      </w:r>
    </w:p>
    <w:p w14:paraId="2BD4F74A">
      <w:pPr>
        <w:keepNext w:val="0"/>
        <w:keepLines w:val="0"/>
        <w:pageBreakBefore w:val="0"/>
        <w:kinsoku/>
        <w:wordWrap/>
        <w:overflowPunct/>
        <w:topLinePunct w:val="0"/>
        <w:autoSpaceDE/>
        <w:autoSpaceDN/>
        <w:bidi w:val="0"/>
        <w:adjustRightInd/>
        <w:spacing w:line="440" w:lineRule="exact"/>
        <w:ind w:firstLine="3360" w:firstLineChars="1400"/>
        <w:jc w:val="left"/>
        <w:textAlignment w:val="auto"/>
        <w:rPr>
          <w:rFonts w:hint="eastAsia" w:ascii="仿宋_GB2312" w:hAnsi="仿宋_GB2312" w:eastAsia="仿宋_GB2312" w:cs="仿宋_GB2312"/>
          <w:sz w:val="24"/>
          <w:szCs w:val="24"/>
          <w:lang w:val="en-US" w:eastAsia="zh-CN"/>
        </w:rPr>
      </w:pPr>
    </w:p>
    <w:p w14:paraId="459C1D28">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附：此项目经营范围为A、B及驿站部分。</w:t>
      </w:r>
    </w:p>
    <w:p w14:paraId="759B7DB1">
      <w:pPr>
        <w:keepNext w:val="0"/>
        <w:keepLines w:val="0"/>
        <w:pageBreakBefore w:val="0"/>
        <w:kinsoku/>
        <w:wordWrap/>
        <w:overflowPunct/>
        <w:topLinePunct w:val="0"/>
        <w:autoSpaceDE/>
        <w:autoSpaceDN/>
        <w:bidi w:val="0"/>
        <w:adjustRightInd/>
        <w:spacing w:line="240" w:lineRule="auto"/>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drawing>
          <wp:inline distT="0" distB="0" distL="114300" distR="114300">
            <wp:extent cx="4093210" cy="3404235"/>
            <wp:effectExtent l="0" t="0" r="2540" b="5715"/>
            <wp:docPr id="3" name="图片 3" descr="6fcbf2bd2d000c5504e43ff3e7725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fcbf2bd2d000c5504e43ff3e7725e17"/>
                    <pic:cNvPicPr>
                      <a:picLocks noChangeAspect="1"/>
                    </pic:cNvPicPr>
                  </pic:nvPicPr>
                  <pic:blipFill>
                    <a:blip r:embed="rId4"/>
                    <a:stretch>
                      <a:fillRect/>
                    </a:stretch>
                  </pic:blipFill>
                  <pic:spPr>
                    <a:xfrm>
                      <a:off x="0" y="0"/>
                      <a:ext cx="4093210" cy="34042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1C74D055-1142-42E9-BCE9-334E071221C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428E6"/>
    <w:multiLevelType w:val="singleLevel"/>
    <w:tmpl w:val="F75428E6"/>
    <w:lvl w:ilvl="0" w:tentative="0">
      <w:start w:val="1"/>
      <w:numFmt w:val="decimal"/>
      <w:suff w:val="nothing"/>
      <w:lvlText w:val="%1、"/>
      <w:lvlJc w:val="left"/>
    </w:lvl>
  </w:abstractNum>
  <w:abstractNum w:abstractNumId="1">
    <w:nsid w:val="76360215"/>
    <w:multiLevelType w:val="singleLevel"/>
    <w:tmpl w:val="7636021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A14AE4"/>
    <w:rsid w:val="01EC3436"/>
    <w:rsid w:val="02022666"/>
    <w:rsid w:val="034B0965"/>
    <w:rsid w:val="07B81938"/>
    <w:rsid w:val="08AB4B1F"/>
    <w:rsid w:val="0A013EA1"/>
    <w:rsid w:val="0ABF7351"/>
    <w:rsid w:val="0AEB17FA"/>
    <w:rsid w:val="0CCA74C4"/>
    <w:rsid w:val="10B57011"/>
    <w:rsid w:val="11702AF8"/>
    <w:rsid w:val="16AE5750"/>
    <w:rsid w:val="178C1649"/>
    <w:rsid w:val="1BC66679"/>
    <w:rsid w:val="1F49071C"/>
    <w:rsid w:val="241922C7"/>
    <w:rsid w:val="27134BF4"/>
    <w:rsid w:val="2B697AF9"/>
    <w:rsid w:val="2B8C6E50"/>
    <w:rsid w:val="2C526E62"/>
    <w:rsid w:val="2D8D5C78"/>
    <w:rsid w:val="30EE4C7F"/>
    <w:rsid w:val="31377332"/>
    <w:rsid w:val="31E22A36"/>
    <w:rsid w:val="326B6126"/>
    <w:rsid w:val="33144E8D"/>
    <w:rsid w:val="34FA0BAE"/>
    <w:rsid w:val="39BF3DB3"/>
    <w:rsid w:val="3CB4617B"/>
    <w:rsid w:val="3D6C3AFB"/>
    <w:rsid w:val="3E2C3283"/>
    <w:rsid w:val="40F831AD"/>
    <w:rsid w:val="44A4522B"/>
    <w:rsid w:val="4555317F"/>
    <w:rsid w:val="49DF7638"/>
    <w:rsid w:val="4C854292"/>
    <w:rsid w:val="51BA5383"/>
    <w:rsid w:val="532A6DFE"/>
    <w:rsid w:val="53E24532"/>
    <w:rsid w:val="55397D5C"/>
    <w:rsid w:val="58C91339"/>
    <w:rsid w:val="59D625D1"/>
    <w:rsid w:val="5AAA72D0"/>
    <w:rsid w:val="5AE944C2"/>
    <w:rsid w:val="5C9A677B"/>
    <w:rsid w:val="5F591753"/>
    <w:rsid w:val="657B5DDA"/>
    <w:rsid w:val="66B120AC"/>
    <w:rsid w:val="685E5C6B"/>
    <w:rsid w:val="69FB573C"/>
    <w:rsid w:val="6DA14AE4"/>
    <w:rsid w:val="6DBD193A"/>
    <w:rsid w:val="70980EDC"/>
    <w:rsid w:val="71027FE2"/>
    <w:rsid w:val="71877260"/>
    <w:rsid w:val="73722FAD"/>
    <w:rsid w:val="743564D9"/>
    <w:rsid w:val="75EF5689"/>
    <w:rsid w:val="762D4575"/>
    <w:rsid w:val="767B5247"/>
    <w:rsid w:val="776C2CCB"/>
    <w:rsid w:val="79B93973"/>
    <w:rsid w:val="7C0A38BD"/>
    <w:rsid w:val="7DA95783"/>
    <w:rsid w:val="7E1E6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6224</Words>
  <Characters>6323</Characters>
  <Lines>0</Lines>
  <Paragraphs>0</Paragraphs>
  <TotalTime>29</TotalTime>
  <ScaleCrop>false</ScaleCrop>
  <LinksUpToDate>false</LinksUpToDate>
  <CharactersWithSpaces>6493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2025-07-08T08:20:00Z</dcterms:created>
  <dc:creator>孙中梁</dc:creator>
  <cp:lastModifiedBy>郭念東</cp:lastModifiedBy>
  <dcterms:modified xsi:type="dcterms:W3CDTF">2026-08-06T08:25:41Z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84B40673AE4B44779209256316A8E361_13</vt:lpwstr>
  </property>
  <property fmtid="{D5CDD505-2E9C-101B-9397-08002B2CF9AE}" pid="4" name="KSOTemplateDocerSaveRecord">
    <vt:lpwstr>eyJoZGlkIjoiNzliYWNkOGZmODQwMTYxNzM1OTEwOWMxMzY5NDI3Y2UiLCJ1c2VySWQiOiI3NTUxNjg5NzEifQ==</vt:lpwstr>
  </property>
</Properties>
</file>