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B5B2E">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中意湖园区篮球场（郑开大道北侧、八大街东侧）项目</w:t>
      </w:r>
    </w:p>
    <w:p w14:paraId="15347AD9">
      <w:pPr>
        <w:keepNext w:val="0"/>
        <w:keepLines w:val="0"/>
        <w:pageBreakBefore w:val="0"/>
        <w:widowControl w:val="0"/>
        <w:kinsoku/>
        <w:wordWrap/>
        <w:overflowPunct/>
        <w:topLinePunct w:val="0"/>
        <w:bidi w:val="0"/>
        <w:snapToGrid/>
        <w:spacing w:line="46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经营权承包协议</w:t>
      </w:r>
    </w:p>
    <w:p w14:paraId="1AFC2BCC">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sz w:val="28"/>
          <w:szCs w:val="28"/>
        </w:rPr>
      </w:pPr>
    </w:p>
    <w:p w14:paraId="5728EB1A">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甲方（出租方）：</w:t>
      </w:r>
      <w:r>
        <w:rPr>
          <w:rFonts w:hint="eastAsia" w:ascii="仿宋_GB2312" w:hAnsi="仿宋_GB2312" w:eastAsia="仿宋_GB2312" w:cs="仿宋_GB2312"/>
          <w:sz w:val="28"/>
          <w:szCs w:val="28"/>
          <w:u w:val="single"/>
        </w:rPr>
        <w:t>河南省盈鑫咨询有限公司</w:t>
      </w:r>
    </w:p>
    <w:p w14:paraId="57D034E9">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河南自贸试验区开封片区汉兴西路与八大街交叉口</w:t>
      </w:r>
    </w:p>
    <w:p w14:paraId="698AC122">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91410296MAE7D5GEXN</w:t>
      </w:r>
    </w:p>
    <w:p w14:paraId="0B20242D">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乙方（承租方）：</w:t>
      </w:r>
    </w:p>
    <w:p w14:paraId="6B187842">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住址：</w:t>
      </w:r>
    </w:p>
    <w:p w14:paraId="24CA78BC">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身份证号：</w:t>
      </w:r>
    </w:p>
    <w:p w14:paraId="06868869">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手机号：</w:t>
      </w:r>
    </w:p>
    <w:p w14:paraId="722BDBE3">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中华人民共和国民法典》《中华人民共和国体育法》《城市市容和环境卫生管理条例》等法律法规，甲乙双方本着平等自愿、公平诚信、协商一致原则，就乙方承包运营甲方中意湖园区篮球场（郑开大道北侧、八大街东侧）项目经营权事宜订立本协议，明确双方权利义务，共同遵照执行。</w:t>
      </w:r>
    </w:p>
    <w:p w14:paraId="179F9911">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项目概况、经营范围及经营用途</w:t>
      </w:r>
      <w:r>
        <w:rPr>
          <w:rFonts w:hint="eastAsia" w:ascii="仿宋_GB2312" w:hAnsi="仿宋_GB2312" w:eastAsia="仿宋_GB2312" w:cs="仿宋_GB2312"/>
          <w:b/>
          <w:sz w:val="28"/>
          <w:szCs w:val="28"/>
        </w:rPr>
        <w:tab/>
      </w:r>
    </w:p>
    <w:p w14:paraId="10C8572C">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1.承包场地：中意湖园区篮球场，坐落于郑开大道北侧、八大街东侧、七大街西侧、安康路南侧，场地总面积约1558㎡。</w:t>
      </w:r>
    </w:p>
    <w:p w14:paraId="2FBDD56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2.核准经营范围：公益性便民篮球运动服务、配套轻量便民体育配套服务；严禁开展餐饮烧烤、烟酒售卖、棋牌娱乐、大型商业展销、易燃易爆经营等超出便民体育服务范畴的业态。</w:t>
      </w:r>
    </w:p>
    <w:p w14:paraId="4D374EAC">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3.场地内原有建（构）筑物、篮球场地胶、篮架、照明、监控、围挡、水电管线等全部附属设施设备所有权归甲方所有。</w:t>
      </w:r>
    </w:p>
    <w:p w14:paraId="0D56AE6F">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 承包期限、免承包费期</w:t>
      </w:r>
    </w:p>
    <w:p w14:paraId="16129D6E">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1.免承包款期：共计30天，自____年____月____日起至____年____月____日止。免租期专供乙方完成场地清洁、合规装修、证照办理、设备进场筹备，免租期内乙方仍需全额承担水电、垃圾清运、安保等全部运营成本。</w:t>
      </w:r>
    </w:p>
    <w:p w14:paraId="58EBD96E">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2.正式承包经营期限：5年，自____年____月____日起至____年____月____日止。</w:t>
      </w:r>
    </w:p>
    <w:p w14:paraId="52CC5012">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期限届满，乙方如需续租，应于协议到期前90日内向甲方提交书面续租申请，经甲方评估、审核同意后，双方另行签订承包协议；同等条件下乙方享有优先承租权。乙方未按期提交续租申请的，视为放弃续租，到期无条件退场。</w:t>
      </w:r>
    </w:p>
    <w:p w14:paraId="0476B1FA">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 承包费用、支付方式、履约保证金</w:t>
      </w:r>
    </w:p>
    <w:p w14:paraId="0EB532DF">
      <w:pPr>
        <w:pStyle w:val="3"/>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（一）承包租金标准</w:t>
      </w:r>
    </w:p>
    <w:p w14:paraId="6E742043">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承包费人民币大写：_______元整，小写¥______元/年；按季度预缴，每季度承包费大写：________元整，小写¥______元/季度。本租金仅包含场地经营权使用费，不含水费、电费、垃圾清运费、物业保洁、消防维保、场地设施维修、政府各类行政收费、税费等所有其他费用，前述全部费用由乙方独立承担、按时足额缴纳。</w:t>
      </w:r>
    </w:p>
    <w:p w14:paraId="1694779A">
      <w:pPr>
        <w:pStyle w:val="3"/>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（二）租金缴纳时间</w:t>
      </w:r>
    </w:p>
    <w:p w14:paraId="6997BCB7">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1.本协议生效后7个工作日内，乙方一次性付清第一季度承包租金；</w:t>
      </w:r>
    </w:p>
    <w:p w14:paraId="4C2E31C4">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2.后续每季度租金，乙方须于当季度经营周期起始日前15个工作日内足额支付至甲方指定账户，不得逾期。</w:t>
      </w:r>
    </w:p>
    <w:p w14:paraId="0BC2B0D8">
      <w:pPr>
        <w:pStyle w:val="3"/>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（三）履约保证金</w:t>
      </w:r>
    </w:p>
    <w:p w14:paraId="1BA98855">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1.乙方须在本协议签订当日，以银行转账方式向甲方缴纳履约保证金人民币叁万元整（¥30000.00）。</w:t>
      </w:r>
    </w:p>
    <w:p w14:paraId="3233F277">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议期满/提前解除，乙方完整交还场地、结清全部水电、垃圾清运、违约金、赔偿款等所有应缴费用，场地及设施经甲方验收完好无损、无违规搭建、无破损污染后7个工作日内，甲方无息全额退还保证金；若存在欠费、损坏、违约扣款，甲方有权直接从保证金抵扣，不足部分乙方另行补足。</w:t>
      </w:r>
    </w:p>
    <w:p w14:paraId="7A13A396">
      <w:pPr>
        <w:pStyle w:val="3"/>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（四）甲方收款账户</w:t>
      </w:r>
    </w:p>
    <w:p w14:paraId="6059EF92">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户名：河南省盈鑫咨询有限公司 </w:t>
      </w:r>
    </w:p>
    <w:p w14:paraId="2BC48B89">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开户行：中国银行开封新区支行 </w:t>
      </w:r>
    </w:p>
    <w:p w14:paraId="7D077743">
      <w:pPr>
        <w:pStyle w:val="3"/>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银行账号：262501023871</w:t>
      </w:r>
    </w:p>
    <w:p w14:paraId="69ADD670">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 甲方权利与义务</w:t>
      </w:r>
    </w:p>
    <w:p w14:paraId="519D7322">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1.有权全程监督乙方经营行为，核查经营业态、消防安全、环境卫生、设备运维、人员管理、开放时长等合规情况，对违规行为下发书面整改通知。</w:t>
      </w:r>
    </w:p>
    <w:p w14:paraId="1123553A">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2.乙方同一问题连续2次整改不合格、单次发生重大安全事故、环境污染、被行政机关处罚、造成重大舆情投诉的，甲方有权单方解除协议，乙方承担全部违约责任。</w:t>
      </w:r>
    </w:p>
    <w:p w14:paraId="25D10403">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3.场地原有设施设备所有权归甲方，乙方新增装修、搭建物品协议终止时乙方必须拆除并恢复原状，否则甲方有权自行处置，费用由乙方承担。</w:t>
      </w:r>
    </w:p>
    <w:p w14:paraId="56BFC2F8">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4.承包期内因政府规划调整、征地拆迁、政策变更、园区整体改造等甲方不可控事由需终止协议的，甲方可单方书面通知解除协议，无需承担违约责任。</w:t>
      </w:r>
    </w:p>
    <w:p w14:paraId="103C7AF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5.协议约定交付日向乙方交付符合现状的完整场地及原有配套设施，双方签署《场地交接清单》，列明设施现状。</w:t>
      </w:r>
    </w:p>
    <w:p w14:paraId="49A9D71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6.收到乙方合规装修方案后10个工作日内完成审核并书面反馈意见。</w:t>
      </w:r>
    </w:p>
    <w:p w14:paraId="6C59AFEA">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7.乙方结清费用、完好交还场地后，按约定时限退还剩余租金及履约保证金。</w:t>
      </w:r>
    </w:p>
    <w:p w14:paraId="164F4121">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8.因政府、政策原因提前解约的，甲方按乙方实际使用天数结算承包费，无息退还剩余预缴租金。</w:t>
      </w:r>
    </w:p>
    <w:p w14:paraId="6B9CABEA">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 乙方权利和义务</w:t>
      </w:r>
    </w:p>
    <w:p w14:paraId="1D2FA9F2">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装修及业态审批义务：免租期内进场筹备，装修方案、新增设施、经营品类必须提前提交甲方书面审核通过后方可施工；所有改造、搭建行为，乙方须自行向城管、自然资源、消防等政府部门办理全部审批手续，手续不全擅自施工产生罚款、拆除、损失全部由乙方承担，甲方有权单方解约。</w:t>
      </w:r>
    </w:p>
    <w:p w14:paraId="1255B139">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2.经营边界约束：仅限核准便民体育服务经营，严禁超范围、占道、占用公共绿地经营；不得私搭乱建任何永久性/临时性构筑物，不得损坏地面、绿化、围挡、照明、管网等公共配套。</w:t>
      </w:r>
    </w:p>
    <w:p w14:paraId="7843334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安全全责承担：承包期内场地消防、用电、人身伤害、财产损毁、运动损伤、第三方纠纷等全部安全责任、经济赔偿、法律诉讼责任均由乙方独立承担；乙方须配齐灭火器、警示标识等消防器材，规范布线，严禁私拉乱接电线。</w:t>
      </w:r>
    </w:p>
    <w:p w14:paraId="02F33D77">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4.证照与税费责任：乙方自行办理营业执照、体育经营备案、消防备案等全部经营许可，足额缴纳经营产生的增值税、所得税、用工社保等全部税费，证照缺失、偷税漏税产生的处罚由乙方自行承担。</w:t>
      </w:r>
    </w:p>
    <w:p w14:paraId="56B90B89">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5.人员管理义务：乙方自行聘用工作人员，承担全部工资、社保、工伤、医疗等费用；工作人员统一着装、文明服务，禁止酗酒、争吵、粗暴对待运动群众，不得损害甲方及园区形象。</w:t>
      </w:r>
    </w:p>
    <w:p w14:paraId="50E9D6D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6.费用缴纳义务：按园区统一收费标准按月足额向甲方缴纳电费、垃圾清运费，逾期产生滞纳金由乙方承担。</w:t>
      </w:r>
    </w:p>
    <w:p w14:paraId="2C4D4BD2">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7.场地维护保洁义务：每日清理场地垃圾，定期养护场地地面、篮架、照明；因乙方运营造成地面破损、绿化损毁、环境污染的，乙方承担全部维修、更换费用。</w:t>
      </w:r>
    </w:p>
    <w:p w14:paraId="0829AE35">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8.禁止转租、转让、抵押：乙方不得将本项目经营权全部 / 部分转包、转租、转让第三方；不得将场地、经营权用于抵押、质押、担保；不得以甲方名义对外宣传、签订合同、借贷融资。</w:t>
      </w:r>
    </w:p>
    <w:p w14:paraId="3C7B7E98">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9.开放时间合规：严格按照国家体育总局《公共体育场馆基本公共服务规范》（体规字〔2021〕7号）制定并公示场馆开放时间表，保障群众基础公益运动时段，不得无故闭馆、大幅缩减开放时长。</w:t>
      </w:r>
    </w:p>
    <w:p w14:paraId="5368C350">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10.舆情与投诉处理：妥善处理群众投诉、12345 热线、媒体舆情，因乙方服务、管理、安全问题引发通报、负面舆情、群众集中投诉的，视为乙方违约。</w:t>
      </w:r>
    </w:p>
    <w:p w14:paraId="232CB745">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11.债务隔离：乙方自身经营债务、民间借贷、劳资纠纷等均与甲方无关；若因乙方纠纷导致甲方账户、场地被司法查封、协助执行，甲方有权立即解除协议，损失由乙方全额赔偿。</w:t>
      </w:r>
    </w:p>
    <w:p w14:paraId="1C232CBF">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第六条 违约责任</w:t>
      </w:r>
    </w:p>
    <w:p w14:paraId="33704B38">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1.逾期缴租违约 </w:t>
      </w:r>
    </w:p>
    <w:p w14:paraId="0109876D">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乙方逾期缴纳承包租金，每逾期一日，按当年全年承包费万分之五支付违约金；逾期满30日，甲方有权单方解除协议，已预缴租金不予退还。协议解除后乙方7日内撤场恢复原状，逾期占用场地，每日支付场地占用违约金500 元。</w:t>
      </w:r>
    </w:p>
    <w:p w14:paraId="6E822AE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2.擅自转包、转租、变更用途违约 </w:t>
      </w:r>
    </w:p>
    <w:p w14:paraId="38ACC8BB">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乙方私自转包、分包、转让经营权、变更核准经营业态的，构成根本违约，须向甲方支付履约保证金15% 的违约金，甲方有权单方解约，已缴承包费不予退还。</w:t>
      </w:r>
    </w:p>
    <w:p w14:paraId="2A7E7228">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3.单方无故解约责任 </w:t>
      </w:r>
    </w:p>
    <w:p w14:paraId="3DC621DF">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任何一方无合法、书面约定事由单方提前解除协议，违约方赔偿守约方全部直接经济损失；乙方因自身原因主动提前解约的，甲方扣除全额履约保证金，已缴租金按实际使用整月结算，不足一月按整月扣除，剩余租金无息退还。</w:t>
      </w:r>
    </w:p>
    <w:p w14:paraId="14814B21">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4.违规经营、损坏场地违约 </w:t>
      </w:r>
    </w:p>
    <w:p w14:paraId="6949D66C">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乙方违反本协议经营、场地、安全、卫生约定，甲方有权单方解约，乙方支付履约保证金15% 的违约金，并赔偿甲方设施修复、绿化补种等全部损失。</w:t>
      </w:r>
    </w:p>
    <w:p w14:paraId="2EE13728">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5.负面舆情、投诉违约金 </w:t>
      </w:r>
    </w:p>
    <w:p w14:paraId="50360E74">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因乙方管理不当产生市长热线督办、上级部门通报、网络负面舆情、群众集体投诉的，每次向甲方支付违约金500元；同一事项重复投诉的，累计计收。</w:t>
      </w:r>
    </w:p>
    <w:p w14:paraId="31DDC775">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6.逾期清场处置</w:t>
      </w:r>
    </w:p>
    <w:p w14:paraId="57CBADDC">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协议到期或解除后7日内乙方须清空自有设备、恢复场地原貌；逾期未清理物品、设施，视为乙方自愿放弃所有权，甲方有权自行清运、处置，产生清运、仓储费用由乙方承担。</w:t>
      </w:r>
    </w:p>
    <w:p w14:paraId="053801CE">
      <w:pPr>
        <w:keepNext w:val="0"/>
        <w:keepLines w:val="0"/>
        <w:pageBreakBefore w:val="0"/>
        <w:widowControl w:val="0"/>
        <w:numPr>
          <w:numId w:val="0"/>
        </w:numPr>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en-US" w:eastAsia="zh-CN"/>
        </w:rPr>
        <w:t>7.</w:t>
      </w:r>
      <w:r>
        <w:rPr>
          <w:rFonts w:hint="eastAsia" w:ascii="仿宋_GB2312" w:hAnsi="仿宋_GB2312" w:eastAsia="仿宋_GB2312" w:cs="仿宋_GB2312"/>
          <w:color w:val="000000" w:themeColor="text1"/>
          <w:sz w:val="28"/>
          <w:szCs w:val="28"/>
        </w:rPr>
        <w:t>违约金抵扣规则</w:t>
      </w:r>
    </w:p>
    <w:p w14:paraId="532B676D">
      <w:pPr>
        <w:keepNext w:val="0"/>
        <w:keepLines w:val="0"/>
        <w:pageBreakBefore w:val="0"/>
        <w:widowControl w:val="0"/>
        <w:tabs>
          <w:tab w:val="left" w:pos="312"/>
        </w:tabs>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甲方有权从履约保证金中直接抵扣乙方应付违约金、赔偿款、欠费，保证金不足以抵扣的，乙方须在甲方通知3日内补足差额。</w:t>
      </w:r>
    </w:p>
    <w:p w14:paraId="7674FBA8">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第七条 协议的解除</w:t>
      </w:r>
    </w:p>
    <w:p w14:paraId="22CA541E">
      <w:pPr>
        <w:pStyle w:val="3"/>
        <w:keepNext w:val="0"/>
        <w:keepLines w:val="0"/>
        <w:pageBreakBefore w:val="0"/>
        <w:widowControl w:val="0"/>
        <w:kinsoku/>
        <w:wordWrap/>
        <w:overflowPunct/>
        <w:topLinePunct w:val="0"/>
        <w:bidi w:val="0"/>
        <w:snapToGrid/>
        <w:spacing w:line="460" w:lineRule="exact"/>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（一）甲方可单方解除、收回经营权</w:t>
      </w:r>
    </w:p>
    <w:p w14:paraId="402D8C4C">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1.承包费、履约保证金逾期缴纳超过30日；</w:t>
      </w:r>
    </w:p>
    <w:p w14:paraId="1678F4BC">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2.擅自改变场地核准经营用途；</w:t>
      </w:r>
    </w:p>
    <w:p w14:paraId="2EFB2751">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3.私自拆改、损毁场地、绿化、配套设施拒不修复；</w:t>
      </w:r>
    </w:p>
    <w:p w14:paraId="7795EF48">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4.转包、转租、转让经营权给第三方；</w:t>
      </w:r>
    </w:p>
    <w:p w14:paraId="0E165F45">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5.利用场地从事赌博、无证经营、违法违规活动；</w:t>
      </w:r>
    </w:p>
    <w:p w14:paraId="596961D4">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6.被市场监管、城管、消防、体育主管部门责令停业整改；</w:t>
      </w:r>
    </w:p>
    <w:p w14:paraId="4F2C53FE">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7.发生重大安全事故、群体性投诉、重大负面舆情且拒不整改；</w:t>
      </w:r>
    </w:p>
    <w:p w14:paraId="265F5F14">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8.私搭乱建违法建筑，拒不拆除恢复原状。</w:t>
      </w:r>
    </w:p>
    <w:p w14:paraId="4C1EBAD3">
      <w:pPr>
        <w:pStyle w:val="3"/>
        <w:keepNext w:val="0"/>
        <w:keepLines w:val="0"/>
        <w:pageBreakBefore w:val="0"/>
        <w:widowControl w:val="0"/>
        <w:kinsoku/>
        <w:wordWrap/>
        <w:overflowPunct/>
        <w:topLinePunct w:val="0"/>
        <w:bidi w:val="0"/>
        <w:snapToGrid/>
        <w:spacing w:line="460" w:lineRule="exact"/>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（二）乙方可单方解除协议</w:t>
      </w:r>
    </w:p>
    <w:p w14:paraId="47923F74">
      <w:pPr>
        <w:pStyle w:val="3"/>
        <w:keepNext w:val="0"/>
        <w:keepLines w:val="0"/>
        <w:pageBreakBefore w:val="0"/>
        <w:widowControl w:val="0"/>
        <w:kinsoku/>
        <w:wordWrap/>
        <w:overflowPunct/>
        <w:topLinePunct w:val="0"/>
        <w:bidi w:val="0"/>
        <w:snapToGrid/>
        <w:spacing w:line="460" w:lineRule="exact"/>
        <w:ind w:firstLine="560" w:firstLineChars="200"/>
        <w:jc w:val="both"/>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w:t>
      </w:r>
      <w:bookmarkStart w:id="0" w:name="_GoBack"/>
      <w:bookmarkEnd w:id="0"/>
      <w:r>
        <w:rPr>
          <w:rFonts w:hint="eastAsia" w:ascii="仿宋_GB2312" w:hAnsi="仿宋_GB2312" w:eastAsia="仿宋_GB2312" w:cs="仿宋_GB2312"/>
          <w:color w:val="000000" w:themeColor="text1"/>
          <w:sz w:val="28"/>
          <w:szCs w:val="28"/>
        </w:rPr>
        <w:t>甲方未按本协议第二条约定时间交付完整经营场地，逾期满30日，乙方可书面通知解除协议，甲方无息退还全部已缴租金及保证金。</w:t>
      </w:r>
    </w:p>
    <w:p w14:paraId="5028D61B">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不可抗力因素</w:t>
      </w:r>
    </w:p>
    <w:p w14:paraId="49AABC73">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协议履行期间因不可抗力（含各级政府和行业部门的行为及政策变化）导致协议不能履行或不能完全履行的，协议各方均不承担违约责任，乙方须在收到甲方书面通知30日内完成撤场、恢复场地原状；乙方不得主张装修补偿、停业损失、经营预期收益等任何赔偿、补偿。</w:t>
      </w:r>
    </w:p>
    <w:p w14:paraId="360C5E2C">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争议解决方式</w:t>
      </w:r>
    </w:p>
    <w:p w14:paraId="1385820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双方因本协议的履行或与本协议有关的其他事项而发生的争议，应由双方友好协商解决。如协商不成或不愿协商，则任意一方有权向甲方所在地人民法院提起诉讼。</w:t>
      </w:r>
    </w:p>
    <w:p w14:paraId="03D9D0F6">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附则</w:t>
      </w:r>
    </w:p>
    <w:p w14:paraId="56322A5C">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1.本协议自双方法定代表人或授权代表签字或盖章并加盖公章或合同专用章之日起生效。本协议一式</w:t>
      </w:r>
      <w:r>
        <w:rPr>
          <w:rFonts w:hint="eastAsia" w:ascii="仿宋_GB2312" w:hAnsi="仿宋_GB2312" w:eastAsia="仿宋_GB2312" w:cs="仿宋_GB2312"/>
          <w:sz w:val="28"/>
          <w:szCs w:val="28"/>
          <w:u w:val="single"/>
        </w:rPr>
        <w:t>陆</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伍</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份，具有同等的法律效力。</w:t>
      </w:r>
    </w:p>
    <w:p w14:paraId="5D8FDFB7">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2.本协议未尽事宜，双方签署书面补充协议，补充协议与本协议具有同等法律效力。</w:t>
      </w:r>
    </w:p>
    <w:p w14:paraId="73865694">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（以下无正文，为签署页）</w:t>
      </w:r>
    </w:p>
    <w:p w14:paraId="03B46993">
      <w:pPr>
        <w:keepNext w:val="0"/>
        <w:keepLines w:val="0"/>
        <w:pageBreakBefore w:val="0"/>
        <w:widowControl w:val="0"/>
        <w:kinsoku/>
        <w:wordWrap/>
        <w:overflowPunct/>
        <w:topLinePunct w:val="0"/>
        <w:bidi w:val="0"/>
        <w:snapToGrid/>
        <w:spacing w:line="460" w:lineRule="exact"/>
        <w:jc w:val="left"/>
        <w:textAlignment w:val="auto"/>
        <w:rPr>
          <w:rFonts w:hint="eastAsia" w:ascii="仿宋_GB2312" w:hAnsi="仿宋_GB2312" w:eastAsia="仿宋_GB2312" w:cs="仿宋_GB2312"/>
          <w:color w:val="000000"/>
          <w:kern w:val="0"/>
          <w:sz w:val="28"/>
          <w:szCs w:val="28"/>
        </w:rPr>
      </w:pPr>
    </w:p>
    <w:p w14:paraId="3B42DEFB">
      <w:pPr>
        <w:keepNext w:val="0"/>
        <w:keepLines w:val="0"/>
        <w:pageBreakBefore w:val="0"/>
        <w:widowControl w:val="0"/>
        <w:kinsoku/>
        <w:wordWrap/>
        <w:overflowPunct/>
        <w:topLinePunct w:val="0"/>
        <w:bidi w:val="0"/>
        <w:snapToGrid/>
        <w:spacing w:line="4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（盖章或签字）</w:t>
      </w:r>
    </w:p>
    <w:p w14:paraId="7F317AD8">
      <w:pPr>
        <w:keepNext w:val="0"/>
        <w:keepLines w:val="0"/>
        <w:pageBreakBefore w:val="0"/>
        <w:widowControl w:val="0"/>
        <w:kinsoku/>
        <w:wordWrap/>
        <w:overflowPunct/>
        <w:topLinePunct w:val="0"/>
        <w:bidi w:val="0"/>
        <w:snapToGrid/>
        <w:spacing w:line="4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1F1683F7">
      <w:pPr>
        <w:keepNext w:val="0"/>
        <w:keepLines w:val="0"/>
        <w:pageBreakBefore w:val="0"/>
        <w:widowControl w:val="0"/>
        <w:kinsoku/>
        <w:wordWrap/>
        <w:overflowPunct/>
        <w:topLinePunct w:val="0"/>
        <w:bidi w:val="0"/>
        <w:snapToGrid/>
        <w:spacing w:line="4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委托代理人：（签字或盖章）     委托代理人：（签字或盖章）</w:t>
      </w:r>
    </w:p>
    <w:p w14:paraId="4E46DEC9">
      <w:pPr>
        <w:keepNext w:val="0"/>
        <w:keepLines w:val="0"/>
        <w:pageBreakBefore w:val="0"/>
        <w:widowControl w:val="0"/>
        <w:kinsoku/>
        <w:wordWrap/>
        <w:overflowPunct/>
        <w:topLinePunct w:val="0"/>
        <w:bidi w:val="0"/>
        <w:snapToGrid/>
        <w:spacing w:line="460" w:lineRule="exact"/>
        <w:ind w:firstLine="4480" w:firstLineChars="16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w:t>
      </w:r>
    </w:p>
    <w:sectPr>
      <w:footerReference r:id="rId3"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1C9BB5B-40A0-4DA8-B7D3-00FCFD8D8C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2BED">
    <w:pPr>
      <w:pStyle w:val="6"/>
    </w:pPr>
    <w:r>
      <w:pict>
        <v:shape id="文本框 6"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NiEq3gAQAAuwMAAA4AAAAA&#10;AAAAAQAgAAAAHgEAAGRycy9lMm9Eb2MueG1sUEsFBgAAAAAGAAYAWQEAAHAFAAAAAA==&#10;">
          <v:path/>
          <v:fill on="f" focussize="0,0"/>
          <v:stroke on="f" joinstyle="miter"/>
          <v:imagedata o:title=""/>
          <o:lock v:ext="edit"/>
          <v:textbox inset="0mm,0mm,0mm,0mm" style="mso-fit-shape-to-text:t;">
            <w:txbxContent>
              <w:p w14:paraId="425C6848">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23CD4CA2"/>
    <w:rsid w:val="001A5702"/>
    <w:rsid w:val="00287747"/>
    <w:rsid w:val="003172DA"/>
    <w:rsid w:val="003A6776"/>
    <w:rsid w:val="003D5A40"/>
    <w:rsid w:val="003E38C6"/>
    <w:rsid w:val="00426C4D"/>
    <w:rsid w:val="00503C7B"/>
    <w:rsid w:val="00533075"/>
    <w:rsid w:val="00535C74"/>
    <w:rsid w:val="005962E3"/>
    <w:rsid w:val="006467EE"/>
    <w:rsid w:val="00665BAD"/>
    <w:rsid w:val="006E10DE"/>
    <w:rsid w:val="00792597"/>
    <w:rsid w:val="008B34EB"/>
    <w:rsid w:val="008C23CC"/>
    <w:rsid w:val="009373C9"/>
    <w:rsid w:val="009A5857"/>
    <w:rsid w:val="009D4932"/>
    <w:rsid w:val="009F081A"/>
    <w:rsid w:val="00A831E2"/>
    <w:rsid w:val="00A92425"/>
    <w:rsid w:val="00AA4414"/>
    <w:rsid w:val="00AB3625"/>
    <w:rsid w:val="00B43C94"/>
    <w:rsid w:val="00B817BA"/>
    <w:rsid w:val="00C0289E"/>
    <w:rsid w:val="00D37616"/>
    <w:rsid w:val="00DA1C69"/>
    <w:rsid w:val="00DF780E"/>
    <w:rsid w:val="00E2270C"/>
    <w:rsid w:val="00E67534"/>
    <w:rsid w:val="00EB17CD"/>
    <w:rsid w:val="014E76BB"/>
    <w:rsid w:val="05595CE0"/>
    <w:rsid w:val="058368B9"/>
    <w:rsid w:val="05852C9D"/>
    <w:rsid w:val="05D91EFF"/>
    <w:rsid w:val="099C263F"/>
    <w:rsid w:val="0A523404"/>
    <w:rsid w:val="0CBB6571"/>
    <w:rsid w:val="0CF555B7"/>
    <w:rsid w:val="0DF02F9B"/>
    <w:rsid w:val="0E3C619F"/>
    <w:rsid w:val="0E9A3205"/>
    <w:rsid w:val="0F470958"/>
    <w:rsid w:val="10354501"/>
    <w:rsid w:val="12384D02"/>
    <w:rsid w:val="12A05689"/>
    <w:rsid w:val="134C29E0"/>
    <w:rsid w:val="13E250F3"/>
    <w:rsid w:val="13E57E77"/>
    <w:rsid w:val="14FA0B0E"/>
    <w:rsid w:val="15276987"/>
    <w:rsid w:val="15842905"/>
    <w:rsid w:val="15A836C1"/>
    <w:rsid w:val="16E90773"/>
    <w:rsid w:val="18AD2173"/>
    <w:rsid w:val="1BD931D0"/>
    <w:rsid w:val="1C142509"/>
    <w:rsid w:val="1D847C75"/>
    <w:rsid w:val="1F13101C"/>
    <w:rsid w:val="1F393395"/>
    <w:rsid w:val="1F7A7FBF"/>
    <w:rsid w:val="23A3664D"/>
    <w:rsid w:val="23CD4CA2"/>
    <w:rsid w:val="241F2DBB"/>
    <w:rsid w:val="25A80CE4"/>
    <w:rsid w:val="2674716F"/>
    <w:rsid w:val="278468F4"/>
    <w:rsid w:val="2A431F7B"/>
    <w:rsid w:val="2A5341FD"/>
    <w:rsid w:val="2C035252"/>
    <w:rsid w:val="2C6E3570"/>
    <w:rsid w:val="2E877C18"/>
    <w:rsid w:val="2E9C43C4"/>
    <w:rsid w:val="2F0C1298"/>
    <w:rsid w:val="2F1255A4"/>
    <w:rsid w:val="2F712264"/>
    <w:rsid w:val="31BB2524"/>
    <w:rsid w:val="326C2300"/>
    <w:rsid w:val="327D69E4"/>
    <w:rsid w:val="33257333"/>
    <w:rsid w:val="33B61431"/>
    <w:rsid w:val="34125129"/>
    <w:rsid w:val="351A5A93"/>
    <w:rsid w:val="35A4398E"/>
    <w:rsid w:val="369B0856"/>
    <w:rsid w:val="37215DAE"/>
    <w:rsid w:val="38A96204"/>
    <w:rsid w:val="38C37BB7"/>
    <w:rsid w:val="3AC52A9F"/>
    <w:rsid w:val="3C9F3D89"/>
    <w:rsid w:val="3D026296"/>
    <w:rsid w:val="3D94095C"/>
    <w:rsid w:val="3E040F4F"/>
    <w:rsid w:val="3E506F79"/>
    <w:rsid w:val="40D207A8"/>
    <w:rsid w:val="42374039"/>
    <w:rsid w:val="44EB79FC"/>
    <w:rsid w:val="45110919"/>
    <w:rsid w:val="45561319"/>
    <w:rsid w:val="47662DD5"/>
    <w:rsid w:val="47BA2EC8"/>
    <w:rsid w:val="47CD6109"/>
    <w:rsid w:val="49357497"/>
    <w:rsid w:val="4A1848B0"/>
    <w:rsid w:val="4A9F17CD"/>
    <w:rsid w:val="4AE90040"/>
    <w:rsid w:val="4CF95355"/>
    <w:rsid w:val="4ED04A4D"/>
    <w:rsid w:val="514A216C"/>
    <w:rsid w:val="52634E37"/>
    <w:rsid w:val="53E83D39"/>
    <w:rsid w:val="54B77BA4"/>
    <w:rsid w:val="554605E4"/>
    <w:rsid w:val="57F41531"/>
    <w:rsid w:val="58627B7D"/>
    <w:rsid w:val="58705DF6"/>
    <w:rsid w:val="58890AB9"/>
    <w:rsid w:val="59456E12"/>
    <w:rsid w:val="596E328E"/>
    <w:rsid w:val="5A446FE5"/>
    <w:rsid w:val="5C076AD5"/>
    <w:rsid w:val="5C4760CE"/>
    <w:rsid w:val="5D2E12A0"/>
    <w:rsid w:val="5FB3248A"/>
    <w:rsid w:val="60107AFF"/>
    <w:rsid w:val="61693108"/>
    <w:rsid w:val="64CF0348"/>
    <w:rsid w:val="672030DD"/>
    <w:rsid w:val="6A6869A1"/>
    <w:rsid w:val="6AF6750A"/>
    <w:rsid w:val="71894CFB"/>
    <w:rsid w:val="71B20DD6"/>
    <w:rsid w:val="7212013E"/>
    <w:rsid w:val="72200435"/>
    <w:rsid w:val="728012CE"/>
    <w:rsid w:val="73B55E0D"/>
    <w:rsid w:val="750B0F29"/>
    <w:rsid w:val="771B739D"/>
    <w:rsid w:val="78751AD6"/>
    <w:rsid w:val="79597C6D"/>
    <w:rsid w:val="795E0A1A"/>
    <w:rsid w:val="7B170E7E"/>
    <w:rsid w:val="7B843A31"/>
    <w:rsid w:val="7BBA2E6A"/>
    <w:rsid w:val="7F565E23"/>
    <w:rsid w:val="7FE0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after="120"/>
    </w:pPr>
  </w:style>
  <w:style w:type="paragraph" w:styleId="5">
    <w:name w:val="Plain Text"/>
    <w:basedOn w:val="1"/>
    <w:next w:val="4"/>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paragraph" w:styleId="11">
    <w:name w:val="List Paragraph"/>
    <w:basedOn w:val="1"/>
    <w:unhideWhenUsed/>
    <w:qFormat/>
    <w:uiPriority w:val="99"/>
    <w:pPr>
      <w:ind w:firstLine="420" w:firstLineChars="200"/>
    </w:pPr>
  </w:style>
  <w:style w:type="paragraph" w:customStyle="1" w:styleId="12">
    <w:name w:val="Default"/>
    <w:basedOn w:val="5"/>
    <w:qFormat/>
    <w:uiPriority w:val="99"/>
    <w:pPr>
      <w:autoSpaceDE w:val="0"/>
      <w:autoSpaceDN w:val="0"/>
      <w:adjustRightInd w:val="0"/>
    </w:pPr>
    <w:rPr>
      <w:rFonts w:hAnsi="Calibri" w:eastAsia="宋体" w:cs="宋体"/>
      <w:color w:val="000000"/>
      <w:sz w:val="24"/>
    </w:rPr>
  </w:style>
  <w:style w:type="character" w:customStyle="1" w:styleId="13">
    <w:name w:val="页眉 字符"/>
    <w:basedOn w:val="9"/>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contractReview xmlns="http://schemas.wps.cn/vas-ai-hub/contract-review">
  <reviewItems>
    <reviewItem>
      <errorID>5e43acb0-2071-40f2-8ec0-d3b3e7f06d76</errorID>
      <errorWord>日</errorWord>
      <group>L1_Word</group>
      <groupName>字词问题</groupName>
      <ability>L2_Typo</ability>
      <abilityName>字词错误</abilityName>
      <candidateList>
        <item>日内</item>
      </candidateList>
      <explain/>
      <paraID>52CC5012</paraID>
      <start>25</start>
      <end>27</end>
      <status>modified</status>
      <modifiedWord>日内</modifiedWord>
      <trackRevisions>false</trackRevisions>
    </reviewItem>
    <reviewItem>
      <errorID>6d9a91cf-8991-454b-95c6-8c5fac4caed0</errorID>
      <errorWord>[2021]7号</errorWord>
      <group>L1_Knowledge</group>
      <groupName>知识性问题</groupName>
      <ability>L2_Knowledge</ability>
      <abilityName>其他知识</abilityName>
      <candidateList>
        <item>〔2021〕7号</item>
      </candidateList>
      <explain>发文字号格式错误。</explain>
      <paraID>3C7B7E98</paraID>
      <start>39</start>
      <end>47</end>
      <status>modified</status>
      <modifiedWord>〔2021〕7号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8DCB6-44D8-4825-9B81-334699742E70}">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3768</Words>
  <Characters>3939</Characters>
  <Lines>29</Lines>
  <Paragraphs>8</Paragraphs>
  <TotalTime>88</TotalTime>
  <ScaleCrop>false</ScaleCrop>
  <LinksUpToDate>false</LinksUpToDate>
  <CharactersWithSpaces>4019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2026-07-20T08:18:28Z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057DC7CC6D3C4054B55F7E8AC8C141BC_13</vt:lpwstr>
  </property>
  <property fmtid="{D5CDD505-2E9C-101B-9397-08002B2CF9AE}" pid="4" name="KSOTemplateDocerSaveRecord">
    <vt:lpwstr>eyJoZGlkIjoiNzliYWNkOGZmODQwMTYxNzM1OTEwOWMxMzY5NDI3Y2UiLCJ1c2VySWQiOiI3NTUxNjg5NzEifQ==</vt:lpwstr>
  </property>
</Properties>
</file>