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0B4FC">
      <w:pPr>
        <w:keepNext w:val="0"/>
        <w:keepLines w:val="0"/>
        <w:pageBreakBefore w:val="0"/>
        <w:kinsoku/>
        <w:wordWrap/>
        <w:overflowPunct/>
        <w:topLinePunct w:val="0"/>
        <w:bidi w:val="0"/>
        <w:spacing w:line="440" w:lineRule="exact"/>
        <w:ind w:firstLine="320" w:firstLineChars="1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东岸6号院东侧广场经营权</w:t>
      </w:r>
      <w:r>
        <w:rPr>
          <w:rFonts w:hint="eastAsia" w:ascii="仿宋_GB2312" w:hAnsi="仿宋_GB2312" w:eastAsia="仿宋_GB2312" w:cs="仿宋_GB2312"/>
          <w:sz w:val="32"/>
          <w:szCs w:val="32"/>
        </w:rPr>
        <w:t>情况说明</w:t>
      </w:r>
    </w:p>
    <w:p w14:paraId="76A915A6">
      <w:pPr>
        <w:keepNext w:val="0"/>
        <w:keepLines w:val="0"/>
        <w:pageBreakBefore w:val="0"/>
        <w:kinsoku/>
        <w:wordWrap/>
        <w:overflowPunct/>
        <w:topLinePunct w:val="0"/>
        <w:bidi w:val="0"/>
        <w:spacing w:line="440" w:lineRule="exact"/>
        <w:ind w:firstLine="280" w:firstLineChars="100"/>
        <w:jc w:val="left"/>
        <w:textAlignment w:val="auto"/>
        <w:rPr>
          <w:rFonts w:hint="eastAsia" w:ascii="仿宋_GB2312" w:hAnsi="仿宋_GB2312" w:eastAsia="仿宋_GB2312" w:cs="仿宋_GB2312"/>
          <w:sz w:val="28"/>
          <w:szCs w:val="28"/>
        </w:rPr>
      </w:pPr>
    </w:p>
    <w:p w14:paraId="0DD87406">
      <w:pPr>
        <w:keepNext w:val="0"/>
        <w:keepLines w:val="0"/>
        <w:pageBreakBefore w:val="0"/>
        <w:numPr>
          <w:ilvl w:val="0"/>
          <w:numId w:val="0"/>
        </w:numPr>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SA"/>
        </w:rPr>
        <w:t>一、</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概况及</w:t>
      </w:r>
      <w:r>
        <w:rPr>
          <w:rFonts w:hint="eastAsia" w:ascii="仿宋_GB2312" w:hAnsi="仿宋_GB2312" w:eastAsia="仿宋_GB2312" w:cs="仿宋_GB2312"/>
          <w:sz w:val="28"/>
          <w:szCs w:val="28"/>
          <w:lang w:val="en-US" w:eastAsia="zh-CN"/>
        </w:rPr>
        <w:t>经营权期限</w:t>
      </w:r>
    </w:p>
    <w:p w14:paraId="58E6C39D">
      <w:pPr>
        <w:keepNext w:val="0"/>
        <w:keepLines w:val="0"/>
        <w:pageBreakBefore w:val="0"/>
        <w:numPr>
          <w:ilvl w:val="0"/>
          <w:numId w:val="0"/>
        </w:numPr>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1、项目位于黑岗口调蓄水库东岸6号院东侧广场，面积约10亩。拟经营范围为停车场及相关衍生业务。</w:t>
      </w:r>
      <w:bookmarkStart w:id="0" w:name="_GoBack"/>
      <w:bookmarkEnd w:id="0"/>
      <w:r>
        <w:rPr>
          <w:rFonts w:hint="eastAsia" w:ascii="仿宋_GB2312" w:hAnsi="仿宋_GB2312" w:eastAsia="仿宋_GB2312" w:cs="仿宋_GB2312"/>
          <w:kern w:val="2"/>
          <w:sz w:val="28"/>
          <w:szCs w:val="28"/>
          <w:lang w:val="en-US" w:eastAsia="zh-CN" w:bidi="ar-SA"/>
        </w:rPr>
        <w:t>经营权期限为3年。</w:t>
      </w:r>
    </w:p>
    <w:p w14:paraId="62D4CB8F">
      <w:pPr>
        <w:keepNext w:val="0"/>
        <w:keepLines w:val="0"/>
        <w:pageBreakBefore w:val="0"/>
        <w:numPr>
          <w:ilvl w:val="0"/>
          <w:numId w:val="0"/>
        </w:numPr>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合作方式：采用固定年租金保底与动态租金“二者孰高”的原则进行竞拍。固定年租金以第三方评估机构出具的评估报告为准，固定年租金不参与竞拍，作为前置条件需承租人一次性支付作为预缴保底租金。而动态租金分配率以20％作为拍卖底价进行增价拍卖。经营过程中，项目营业收入均进入开封西湖文旅投资有限公司（以下简称西湖公司）指定账户进行再次分配。</w:t>
      </w:r>
    </w:p>
    <w:p w14:paraId="34672F30">
      <w:pPr>
        <w:keepNext w:val="0"/>
        <w:keepLines w:val="0"/>
        <w:pageBreakBefore w:val="0"/>
        <w:numPr>
          <w:ilvl w:val="0"/>
          <w:numId w:val="0"/>
        </w:numPr>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特别说明：该场地启用前涉及地上附属物（含围挡、临时建筑等）赔偿事宜，承租人须自行与原施工方就上述地上附属物赔偿事宜进行沟通协商并妥善处置，因该事宜产生的任何经济纠纷、法律责任均与西湖公司无关，由承租人自行承担。</w:t>
      </w:r>
    </w:p>
    <w:p w14:paraId="408E15CF">
      <w:pPr>
        <w:keepNext w:val="0"/>
        <w:keepLines w:val="0"/>
        <w:pageBreakBefore w:val="0"/>
        <w:numPr>
          <w:ilvl w:val="0"/>
          <w:numId w:val="1"/>
        </w:numPr>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承租人应具备的基本条件及要求</w:t>
      </w:r>
    </w:p>
    <w:p w14:paraId="308582E2">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承租主体：</w:t>
      </w:r>
      <w:r>
        <w:rPr>
          <w:rFonts w:hint="eastAsia" w:ascii="仿宋_GB2312" w:hAnsi="仿宋_GB2312" w:eastAsia="仿宋_GB2312" w:cs="仿宋_GB2312"/>
          <w:sz w:val="28"/>
          <w:szCs w:val="28"/>
        </w:rPr>
        <w:t>承租人为境内外企业法人、具有独立承担民事责任能力的其他组织</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rPr>
        <w:t>具有完全民事行为能力的自然人。</w:t>
      </w:r>
    </w:p>
    <w:p w14:paraId="3EE90A22">
      <w:pPr>
        <w:keepNext w:val="0"/>
        <w:keepLines w:val="0"/>
        <w:pageBreakBefore w:val="0"/>
        <w:widowControl/>
        <w:suppressLineNumbers w:val="0"/>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2、经营要求：承租人必须合法、文明经营，自负盈亏，承担经营过程中发生的一切税费及相关责任。</w:t>
      </w:r>
    </w:p>
    <w:p w14:paraId="7931660C">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3、承租人对竞得的标的只有经营权，所有权与处置权属于西湖公司。</w:t>
      </w:r>
    </w:p>
    <w:p w14:paraId="2B473EDB">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承租人应全面负责停车场的日常运营、安全管理、设备维护、客户服务及衍生业务开展，具体包括但不限于：维护场地秩序、定期检查与维修保养设施设备（如道闸、监控系统等）、保持环境卫生清洁、开展服务人员培训等，确保项目安全、合规、高效运行。</w:t>
      </w:r>
    </w:p>
    <w:p w14:paraId="7E77961A">
      <w:pPr>
        <w:keepNext w:val="0"/>
        <w:keepLines w:val="0"/>
        <w:pageBreakBefore w:val="0"/>
        <w:numPr>
          <w:ilvl w:val="0"/>
          <w:numId w:val="2"/>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承租人的经营业态、装修、车位规划等方案，须上报西湖公司审核通过后方可实施，并在施工及验收合格后正式运营。</w:t>
      </w:r>
    </w:p>
    <w:p w14:paraId="20A09297">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6、</w:t>
      </w:r>
      <w:r>
        <w:rPr>
          <w:rFonts w:hint="eastAsia" w:ascii="仿宋_GB2312" w:hAnsi="仿宋_GB2312" w:eastAsia="仿宋_GB2312" w:cs="仿宋_GB2312"/>
          <w:sz w:val="28"/>
          <w:szCs w:val="28"/>
          <w:lang w:val="en-US" w:eastAsia="zh-CN"/>
        </w:rPr>
        <w:t>承租人自“拍卖成交确认书”签订之日起20个工作日内与发包方签订合同。签订经营权承包合同前，承租人需交纳履约保证金2万元。该履约保证金在合同终止或解除后，自承租人按照西湖公司的要求交付场地完毕之日起7日内，由甲方无息退还承租人，但承租人因欠交相关费用及违约被扣除部分除外。</w:t>
      </w:r>
    </w:p>
    <w:p w14:paraId="5AAD8C75">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7、</w:t>
      </w:r>
      <w:r>
        <w:rPr>
          <w:rFonts w:hint="eastAsia" w:ascii="仿宋_GB2312" w:hAnsi="仿宋_GB2312" w:eastAsia="仿宋_GB2312" w:cs="仿宋_GB2312"/>
          <w:sz w:val="28"/>
          <w:szCs w:val="28"/>
          <w:lang w:val="en-US" w:eastAsia="zh-CN"/>
        </w:rPr>
        <w:t>承租人需在经营期间遵守库区的统一管理，不得从事任何违法违规活动。需做好游客的安全引导工作，确保游客的人身安全，并保持经营区域的环境卫生，不得对周边环境造成污染或破坏。承租人需在规定的运营区域内经营，不得超出划定范围。</w:t>
      </w:r>
    </w:p>
    <w:p w14:paraId="2182DD8A">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保持经营区域的环境卫生不受损坏，并负责日常维修维护，不得在经营区域私搭乱建，破坏绿地及周边配套设施等行为，承租人如因经营需要在承包场地内进行任何新建、改建、搭建临时或永久性建筑物、构筑物或设施，必须向自然资源和规划局、城市管理局等相关政府部门办理并取得全部合法有效的行政许可手续。因搭建物未取得合法手续、手续瑕疵或失效，导致其被认定为违法建筑，或被责令整改、罚款、没收、强制拆除，由此产生的一切法律责任、行政处罚、经济损失（包括但不限于承租人自身损失、对第三方及甲方造成的损失、甲方商誉损失及处理纠纷的费用）均由承租人独立承担全部责任。发生前述任何情形时，甲方均有权立即单方解除本协议，并根据相关行政部门的要求，承租人在限期拆除搭建物、恢复场地原状。</w:t>
      </w:r>
    </w:p>
    <w:p w14:paraId="2D123C12">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7159EDD8">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68998C62">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7A7675E5">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360E3FAC">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02A85D17">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24CCD9AC">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35E89045">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38EC91D3">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65849572">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273F839F">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678198BD">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27870DBA">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76C7D0F9">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115C68C5">
      <w:pPr>
        <w:keepNext w:val="0"/>
        <w:keepLines w:val="0"/>
        <w:pageBreakBefore w:val="0"/>
        <w:kinsoku/>
        <w:wordWrap/>
        <w:overflowPunct/>
        <w:topLinePunct w:val="0"/>
        <w:bidi w:val="0"/>
        <w:spacing w:line="44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黑岗口调蓄水库东岸6号院东侧广场</w:t>
      </w:r>
    </w:p>
    <w:p w14:paraId="07FD4B8C">
      <w:pPr>
        <w:keepNext w:val="0"/>
        <w:keepLines w:val="0"/>
        <w:pageBreakBefore w:val="0"/>
        <w:kinsoku/>
        <w:wordWrap/>
        <w:overflowPunct/>
        <w:topLinePunct w:val="0"/>
        <w:bidi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经营权承包协议（模板）</w:t>
      </w:r>
    </w:p>
    <w:p w14:paraId="2C57F839">
      <w:pPr>
        <w:keepNext w:val="0"/>
        <w:keepLines w:val="0"/>
        <w:pageBreakBefore w:val="0"/>
        <w:kinsoku/>
        <w:wordWrap/>
        <w:overflowPunct/>
        <w:topLinePunct w:val="0"/>
        <w:bidi w:val="0"/>
        <w:spacing w:line="440" w:lineRule="exact"/>
        <w:textAlignment w:val="auto"/>
        <w:rPr>
          <w:rFonts w:hint="eastAsia"/>
          <w:sz w:val="28"/>
          <w:szCs w:val="28"/>
        </w:rPr>
      </w:pPr>
    </w:p>
    <w:p w14:paraId="1B47E638">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出租方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w:t>
      </w:r>
      <w:r>
        <w:rPr>
          <w:rFonts w:hint="eastAsia" w:ascii="仿宋_GB2312" w:hAnsi="仿宋_GB2312" w:eastAsia="仿宋_GB2312" w:cs="仿宋_GB2312"/>
          <w:b w:val="0"/>
          <w:bCs w:val="0"/>
          <w:sz w:val="28"/>
          <w:szCs w:val="28"/>
          <w:u w:val="single"/>
        </w:rPr>
        <w:t>开封西湖文旅投资有限公司</w:t>
      </w:r>
    </w:p>
    <w:p w14:paraId="3057BA34">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住址：</w:t>
      </w:r>
      <w:r>
        <w:rPr>
          <w:rFonts w:hint="eastAsia" w:ascii="仿宋_GB2312" w:hAnsi="仿宋_GB2312" w:eastAsia="仿宋_GB2312" w:cs="仿宋_GB2312"/>
          <w:sz w:val="28"/>
          <w:szCs w:val="28"/>
          <w:u w:val="single"/>
        </w:rPr>
        <w:t>河南自贸试验区开封片区汉兴西路与八大街交叉口</w:t>
      </w:r>
    </w:p>
    <w:p w14:paraId="308F17C9">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统一社会信用代码：</w:t>
      </w:r>
      <w:r>
        <w:rPr>
          <w:rFonts w:hint="eastAsia" w:ascii="仿宋_GB2312" w:hAnsi="仿宋_GB2312" w:eastAsia="仿宋_GB2312" w:cs="仿宋_GB2312"/>
          <w:sz w:val="28"/>
          <w:szCs w:val="28"/>
          <w:u w:val="single"/>
        </w:rPr>
        <w:t>914102003175043976</w:t>
      </w:r>
    </w:p>
    <w:p w14:paraId="7C904B03">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b w:val="0"/>
          <w:bCs w:val="0"/>
          <w:sz w:val="28"/>
          <w:szCs w:val="28"/>
          <w:u w:val="single"/>
          <w:lang w:val="en-US" w:eastAsia="zh-CN"/>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承租方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w:t>
      </w:r>
    </w:p>
    <w:p w14:paraId="55C3E89B">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b w:val="0"/>
          <w:bCs w:val="0"/>
          <w:sz w:val="28"/>
          <w:szCs w:val="28"/>
          <w:u w:val="single"/>
          <w:lang w:val="en-US" w:eastAsia="zh-CN"/>
        </w:rPr>
      </w:pPr>
      <w:r>
        <w:rPr>
          <w:rFonts w:hint="eastAsia" w:ascii="仿宋_GB2312" w:hAnsi="仿宋_GB2312" w:eastAsia="仿宋_GB2312" w:cs="仿宋_GB2312"/>
          <w:b/>
          <w:bCs/>
          <w:sz w:val="28"/>
          <w:szCs w:val="28"/>
        </w:rPr>
        <w:t>住址：</w:t>
      </w:r>
    </w:p>
    <w:p w14:paraId="599DDD0B">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b w:val="0"/>
          <w:bCs w:val="0"/>
          <w:sz w:val="28"/>
          <w:szCs w:val="28"/>
          <w:u w:val="single"/>
          <w:lang w:val="en-US" w:eastAsia="zh-CN"/>
        </w:rPr>
      </w:pPr>
      <w:r>
        <w:rPr>
          <w:rFonts w:hint="eastAsia" w:ascii="仿宋_GB2312" w:hAnsi="仿宋_GB2312" w:eastAsia="仿宋_GB2312" w:cs="仿宋_GB2312"/>
          <w:b/>
          <w:bCs/>
          <w:sz w:val="28"/>
          <w:szCs w:val="28"/>
        </w:rPr>
        <w:t>统一社会信用代码：</w:t>
      </w:r>
    </w:p>
    <w:p w14:paraId="6FA9C6F8">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根据《中华人民共和国民法典》等相关法律、法规的规定，甲、乙双方在“平等互利、协商一致”的基</w:t>
      </w:r>
      <w:r>
        <w:rPr>
          <w:rFonts w:hint="eastAsia" w:ascii="仿宋_GB2312" w:hAnsi="仿宋_GB2312" w:eastAsia="仿宋_GB2312" w:cs="仿宋_GB2312"/>
          <w:sz w:val="28"/>
          <w:szCs w:val="28"/>
          <w:lang w:val="en-US" w:eastAsia="zh-CN"/>
        </w:rPr>
        <w:t>础上，就乙方承包甲方东岸6号院东侧广场经营权一事，为明确双方的权利、义务</w:t>
      </w:r>
      <w:r>
        <w:rPr>
          <w:rFonts w:hint="eastAsia" w:ascii="仿宋_GB2312" w:hAnsi="仿宋_GB2312" w:eastAsia="仿宋_GB2312" w:cs="仿宋_GB2312"/>
          <w:sz w:val="28"/>
          <w:szCs w:val="28"/>
        </w:rPr>
        <w:t>及相关事宜，特订立如下协议：</w:t>
      </w:r>
    </w:p>
    <w:p w14:paraId="5F4303C4">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第一条：</w:t>
      </w:r>
      <w:r>
        <w:rPr>
          <w:rFonts w:hint="eastAsia" w:ascii="仿宋_GB2312" w:hAnsi="仿宋_GB2312" w:eastAsia="仿宋_GB2312" w:cs="仿宋_GB2312"/>
          <w:b/>
          <w:sz w:val="28"/>
          <w:szCs w:val="28"/>
          <w:lang w:val="en-US" w:eastAsia="zh-CN"/>
        </w:rPr>
        <w:t>项目概况及经营权期限</w:t>
      </w:r>
      <w:r>
        <w:rPr>
          <w:rFonts w:hint="eastAsia" w:ascii="仿宋_GB2312" w:hAnsi="仿宋_GB2312" w:eastAsia="仿宋_GB2312" w:cs="仿宋_GB2312"/>
          <w:b/>
          <w:sz w:val="28"/>
          <w:szCs w:val="28"/>
          <w:lang w:val="en-US" w:eastAsia="zh-CN"/>
        </w:rPr>
        <w:tab/>
      </w:r>
    </w:p>
    <w:p w14:paraId="5582007A">
      <w:pPr>
        <w:keepNext w:val="0"/>
        <w:keepLines w:val="0"/>
        <w:pageBreakBefore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乙方承</w:t>
      </w:r>
      <w:r>
        <w:rPr>
          <w:rFonts w:hint="eastAsia" w:ascii="仿宋_GB2312" w:hAnsi="仿宋_GB2312" w:eastAsia="仿宋_GB2312" w:cs="仿宋_GB2312"/>
          <w:sz w:val="28"/>
          <w:szCs w:val="28"/>
          <w:lang w:val="en-US" w:eastAsia="zh-CN"/>
        </w:rPr>
        <w:t>包甲方位于黑岗口调蓄水库东岸6号院东侧广场，面积约10亩，可用于停车场及相关衍生业务。</w:t>
      </w:r>
    </w:p>
    <w:p w14:paraId="3AC4A172">
      <w:pPr>
        <w:keepNext w:val="0"/>
        <w:keepLines w:val="0"/>
        <w:pageBreakBefore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该项目</w:t>
      </w:r>
      <w:r>
        <w:rPr>
          <w:rFonts w:hint="eastAsia" w:ascii="仿宋_GB2312" w:hAnsi="仿宋_GB2312" w:eastAsia="仿宋_GB2312" w:cs="仿宋_GB2312"/>
          <w:sz w:val="28"/>
          <w:szCs w:val="28"/>
        </w:rPr>
        <w:t>经营权期限为</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w:t>
      </w:r>
    </w:p>
    <w:p w14:paraId="1AB4A76B">
      <w:pPr>
        <w:keepNext w:val="0"/>
        <w:keepLines w:val="0"/>
        <w:pageBreakBefore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第二条：</w:t>
      </w:r>
      <w:r>
        <w:rPr>
          <w:rFonts w:hint="eastAsia" w:ascii="仿宋_GB2312" w:hAnsi="仿宋_GB2312" w:eastAsia="仿宋_GB2312" w:cs="仿宋_GB2312"/>
          <w:b/>
          <w:sz w:val="28"/>
          <w:szCs w:val="28"/>
          <w:lang w:val="en-US" w:eastAsia="zh-CN"/>
        </w:rPr>
        <w:t>承包期限及免承包款期</w:t>
      </w:r>
    </w:p>
    <w:p w14:paraId="4F1B14B8">
      <w:pPr>
        <w:keepNext w:val="0"/>
        <w:keepLines w:val="0"/>
        <w:pageBreakBefore w:val="0"/>
        <w:kinsoku/>
        <w:wordWrap/>
        <w:overflowPunct/>
        <w:topLinePunct w:val="0"/>
        <w:autoSpaceDE/>
        <w:autoSpaceDN/>
        <w:bidi w:val="0"/>
        <w:adjustRightInd/>
        <w:spacing w:line="440" w:lineRule="exact"/>
        <w:ind w:left="559" w:leftChars="266"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经营权免承包款期</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u w:val="single"/>
          <w:lang w:val="en-US" w:eastAsia="zh-CN"/>
        </w:rPr>
        <w:t>60</w:t>
      </w:r>
      <w:r>
        <w:rPr>
          <w:rFonts w:hint="eastAsia" w:ascii="仿宋_GB2312" w:hAnsi="仿宋_GB2312" w:eastAsia="仿宋_GB2312" w:cs="仿宋_GB2312"/>
          <w:sz w:val="28"/>
          <w:szCs w:val="28"/>
        </w:rPr>
        <w:t>天，自</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p w14:paraId="2D267E5F">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期限为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年，自</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p w14:paraId="38CAC041">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第三条：承包款及履约保证金</w:t>
      </w:r>
    </w:p>
    <w:p w14:paraId="530BCA00">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1、乙方需按照每年保底价格预缴纳保底租金</w:t>
      </w:r>
      <w:r>
        <w:rPr>
          <w:rFonts w:hint="eastAsia" w:ascii="仿宋_GB2312" w:hAnsi="仿宋_GB2312" w:eastAsia="仿宋_GB2312" w:cs="仿宋_GB2312"/>
          <w:color w:val="auto"/>
          <w:sz w:val="28"/>
          <w:szCs w:val="28"/>
        </w:rPr>
        <w:t>即（人民币）大写</w:t>
      </w:r>
      <w:r>
        <w:rPr>
          <w:rFonts w:hint="eastAsia" w:ascii="仿宋_GB2312" w:hAnsi="仿宋_GB2312" w:eastAsia="仿宋_GB2312" w:cs="仿宋_GB2312"/>
          <w:color w:val="auto"/>
          <w:sz w:val="28"/>
          <w:szCs w:val="28"/>
          <w:lang w:val="en-US" w:eastAsia="zh-CN"/>
        </w:rPr>
        <w:t xml:space="preserve">      元</w:t>
      </w:r>
      <w:r>
        <w:rPr>
          <w:rFonts w:hint="eastAsia" w:ascii="仿宋_GB2312" w:hAnsi="仿宋_GB2312" w:eastAsia="仿宋_GB2312" w:cs="仿宋_GB2312"/>
          <w:color w:val="auto"/>
          <w:sz w:val="28"/>
          <w:szCs w:val="28"/>
        </w:rPr>
        <w:t>每年，小写：¥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元/年</w:t>
      </w:r>
      <w:r>
        <w:rPr>
          <w:rFonts w:hint="eastAsia" w:ascii="仿宋_GB2312" w:hAnsi="仿宋_GB2312" w:eastAsia="仿宋_GB2312" w:cs="仿宋_GB2312"/>
          <w:color w:val="auto"/>
          <w:sz w:val="28"/>
          <w:szCs w:val="28"/>
          <w:lang w:eastAsia="zh-CN"/>
        </w:rPr>
        <w:t>。</w:t>
      </w:r>
    </w:p>
    <w:p w14:paraId="68234D87">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乙方在合作期间内产生的全部营业收入，应统一足额转入双方书面确认的指定</w:t>
      </w:r>
      <w:r>
        <w:rPr>
          <w:rFonts w:hint="eastAsia" w:ascii="仿宋_GB2312" w:hAnsi="仿宋_GB2312" w:eastAsia="仿宋_GB2312" w:cs="仿宋_GB2312"/>
          <w:color w:val="auto"/>
          <w:sz w:val="28"/>
          <w:szCs w:val="28"/>
          <w:lang w:val="en-US" w:eastAsia="zh-CN"/>
        </w:rPr>
        <w:t>甲方账户</w:t>
      </w:r>
      <w:r>
        <w:rPr>
          <w:rFonts w:hint="eastAsia" w:ascii="仿宋_GB2312" w:hAnsi="仿宋_GB2312" w:eastAsia="仿宋_GB2312" w:cs="仿宋_GB2312"/>
          <w:color w:val="auto"/>
          <w:sz w:val="28"/>
          <w:szCs w:val="28"/>
        </w:rPr>
        <w:t>，未经甲方书面同意，乙方不得擅自变更收款账户、截留或转移任何营业收入。</w:t>
      </w:r>
    </w:p>
    <w:p w14:paraId="47838127">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双方以自然月为结算周期，对转入指定账户的营业收入进行对账结算。结算时，甲方按当月实际到账营业收入总额的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享有分成收益，剩余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%收益归乙方所有</w:t>
      </w:r>
      <w:r>
        <w:rPr>
          <w:rFonts w:hint="eastAsia" w:ascii="仿宋_GB2312" w:hAnsi="仿宋_GB2312" w:eastAsia="仿宋_GB2312" w:cs="仿宋_GB2312"/>
          <w:color w:val="auto"/>
          <w:sz w:val="28"/>
          <w:szCs w:val="28"/>
          <w:lang w:eastAsia="zh-CN"/>
        </w:rPr>
        <w:t>。</w:t>
      </w:r>
    </w:p>
    <w:p w14:paraId="6696EDD5">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双方应于每月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日前完成上一自然月的</w:t>
      </w:r>
      <w:r>
        <w:rPr>
          <w:rFonts w:hint="eastAsia" w:ascii="仿宋_GB2312" w:hAnsi="仿宋_GB2312" w:eastAsia="仿宋_GB2312" w:cs="仿宋_GB2312"/>
          <w:color w:val="auto"/>
          <w:sz w:val="28"/>
          <w:szCs w:val="28"/>
          <w:lang w:val="en-US" w:eastAsia="zh-CN"/>
        </w:rPr>
        <w:t>收支核算</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双方核算</w:t>
      </w:r>
      <w:r>
        <w:rPr>
          <w:rFonts w:hint="eastAsia" w:ascii="仿宋_GB2312" w:hAnsi="仿宋_GB2312" w:eastAsia="仿宋_GB2312" w:cs="仿宋_GB2312"/>
          <w:color w:val="auto"/>
          <w:sz w:val="28"/>
          <w:szCs w:val="28"/>
        </w:rPr>
        <w:t>无误后，</w:t>
      </w:r>
      <w:r>
        <w:rPr>
          <w:rFonts w:hint="eastAsia" w:ascii="仿宋_GB2312" w:hAnsi="仿宋_GB2312" w:eastAsia="仿宋_GB2312" w:cs="仿宋_GB2312"/>
          <w:color w:val="auto"/>
          <w:sz w:val="28"/>
          <w:szCs w:val="28"/>
          <w:lang w:val="en-US" w:eastAsia="zh-CN"/>
        </w:rPr>
        <w:t>乙方向甲方开具足额的增值</w:t>
      </w:r>
      <w:r>
        <w:rPr>
          <w:rFonts w:hint="eastAsia" w:ascii="仿宋_GB2312" w:hAnsi="仿宋_GB2312" w:eastAsia="仿宋_GB2312" w:cs="仿宋_GB2312"/>
          <w:color w:val="auto"/>
          <w:sz w:val="28"/>
          <w:szCs w:val="28"/>
          <w:u w:val="single"/>
          <w:lang w:val="en-US" w:eastAsia="zh-CN"/>
        </w:rPr>
        <w:t>税专用</w:t>
      </w:r>
      <w:r>
        <w:rPr>
          <w:rFonts w:hint="eastAsia" w:ascii="仿宋_GB2312" w:hAnsi="仿宋_GB2312" w:eastAsia="仿宋_GB2312" w:cs="仿宋_GB2312"/>
          <w:color w:val="auto"/>
          <w:sz w:val="28"/>
          <w:szCs w:val="28"/>
          <w:lang w:val="en-US" w:eastAsia="zh-CN"/>
        </w:rPr>
        <w:t>发票后，甲方</w:t>
      </w:r>
      <w:r>
        <w:rPr>
          <w:rFonts w:hint="eastAsia" w:ascii="仿宋_GB2312" w:hAnsi="仿宋_GB2312" w:eastAsia="仿宋_GB2312" w:cs="仿宋_GB2312"/>
          <w:color w:val="auto"/>
          <w:sz w:val="28"/>
          <w:szCs w:val="28"/>
        </w:rPr>
        <w:t>在</w:t>
      </w:r>
      <w:r>
        <w:rPr>
          <w:rFonts w:hint="eastAsia" w:ascii="仿宋_GB2312" w:hAnsi="仿宋_GB2312" w:eastAsia="仿宋_GB2312" w:cs="仿宋_GB2312"/>
          <w:color w:val="auto"/>
          <w:sz w:val="28"/>
          <w:szCs w:val="28"/>
          <w:lang w:val="en-US" w:eastAsia="zh-CN"/>
        </w:rPr>
        <w:t xml:space="preserve"> 7 </w:t>
      </w:r>
      <w:r>
        <w:rPr>
          <w:rFonts w:hint="eastAsia" w:ascii="仿宋_GB2312" w:hAnsi="仿宋_GB2312" w:eastAsia="仿宋_GB2312" w:cs="仿宋_GB2312"/>
          <w:color w:val="auto"/>
          <w:sz w:val="28"/>
          <w:szCs w:val="28"/>
        </w:rPr>
        <w:t>个工作日内</w:t>
      </w:r>
      <w:r>
        <w:rPr>
          <w:rFonts w:hint="eastAsia" w:ascii="仿宋_GB2312" w:hAnsi="仿宋_GB2312" w:eastAsia="仿宋_GB2312" w:cs="仿宋_GB2312"/>
          <w:color w:val="auto"/>
          <w:sz w:val="28"/>
          <w:szCs w:val="28"/>
          <w:lang w:val="en-US" w:eastAsia="zh-CN"/>
        </w:rPr>
        <w:t>向乙方</w:t>
      </w:r>
      <w:r>
        <w:rPr>
          <w:rFonts w:hint="eastAsia" w:ascii="仿宋_GB2312" w:hAnsi="仿宋_GB2312" w:eastAsia="仿宋_GB2312" w:cs="仿宋_GB2312"/>
          <w:color w:val="auto"/>
          <w:sz w:val="28"/>
          <w:szCs w:val="28"/>
        </w:rPr>
        <w:t>完成对应款项的支付。</w:t>
      </w:r>
    </w:p>
    <w:p w14:paraId="0FC3BB00">
      <w:pPr>
        <w:pStyle w:val="2"/>
        <w:keepNext w:val="0"/>
        <w:keepLines w:val="0"/>
        <w:pageBreakBefore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下一年度的保底租金，乙方应在下一个年度经营周期开始前</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eastAsia="zh-CN"/>
        </w:rPr>
        <w:t>30</w:t>
      </w:r>
      <w:r>
        <w:rPr>
          <w:rFonts w:hint="eastAsia" w:ascii="仿宋_GB2312" w:hAnsi="仿宋_GB2312" w:eastAsia="仿宋_GB2312" w:cs="仿宋_GB2312"/>
          <w:sz w:val="28"/>
          <w:szCs w:val="28"/>
          <w:u w:val="none"/>
          <w:lang w:val="en-US" w:eastAsia="zh-CN"/>
        </w:rPr>
        <w:t>个工作日</w:t>
      </w:r>
      <w:r>
        <w:rPr>
          <w:rFonts w:hint="eastAsia" w:ascii="仿宋_GB2312" w:hAnsi="仿宋_GB2312" w:eastAsia="仿宋_GB2312" w:cs="仿宋_GB2312"/>
          <w:sz w:val="28"/>
          <w:szCs w:val="28"/>
        </w:rPr>
        <w:t>内缴纳至甲方指定账户。</w:t>
      </w:r>
    </w:p>
    <w:p w14:paraId="30F6DE60">
      <w:pPr>
        <w:pStyle w:val="2"/>
        <w:keepNext w:val="0"/>
        <w:keepLines w:val="0"/>
        <w:pageBreakBefore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若甲方在本年度中的累计收益达到本年度保底租金金额后，乙方可向甲方提出书面退还申请，甲方在审核通过后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7</w:t>
      </w:r>
      <w:r>
        <w:rPr>
          <w:rFonts w:hint="eastAsia" w:ascii="仿宋_GB2312" w:hAnsi="仿宋_GB2312" w:eastAsia="仿宋_GB2312" w:cs="仿宋_GB2312"/>
          <w:sz w:val="28"/>
          <w:szCs w:val="28"/>
          <w:u w:val="none"/>
          <w:lang w:val="en-US" w:eastAsia="zh-CN"/>
        </w:rPr>
        <w:t>个工作</w:t>
      </w:r>
      <w:r>
        <w:rPr>
          <w:rFonts w:hint="eastAsia" w:ascii="仿宋_GB2312" w:hAnsi="仿宋_GB2312" w:eastAsia="仿宋_GB2312" w:cs="仿宋_GB2312"/>
          <w:sz w:val="28"/>
          <w:szCs w:val="28"/>
        </w:rPr>
        <w:t>日内无息退还乙方本年度已缴纳的保底租金。若本年度甲方累计收益未达到保底租金金额，则甲方有权从乙方已缴纳的保底租金中扣除不足部分，剩余部分在年度结算后</w:t>
      </w:r>
      <w:r>
        <w:rPr>
          <w:rFonts w:hint="eastAsia" w:ascii="仿宋_GB2312" w:hAnsi="仿宋_GB2312" w:eastAsia="仿宋_GB2312" w:cs="仿宋_GB2312"/>
          <w:sz w:val="28"/>
          <w:szCs w:val="28"/>
          <w:u w:val="single"/>
          <w:lang w:val="en-US" w:eastAsia="zh-CN"/>
        </w:rPr>
        <w:t xml:space="preserve"> 7</w:t>
      </w:r>
      <w:r>
        <w:rPr>
          <w:rFonts w:hint="eastAsia" w:ascii="仿宋_GB2312" w:hAnsi="仿宋_GB2312" w:eastAsia="仿宋_GB2312" w:cs="仿宋_GB2312"/>
          <w:sz w:val="28"/>
          <w:szCs w:val="28"/>
          <w:lang w:val="en-US" w:eastAsia="zh-CN"/>
        </w:rPr>
        <w:t>个工作日</w:t>
      </w:r>
      <w:r>
        <w:rPr>
          <w:rFonts w:hint="eastAsia" w:ascii="仿宋_GB2312" w:hAnsi="仿宋_GB2312" w:eastAsia="仿宋_GB2312" w:cs="仿宋_GB2312"/>
          <w:sz w:val="28"/>
          <w:szCs w:val="28"/>
        </w:rPr>
        <w:t>内无息退还乙方。</w:t>
      </w:r>
    </w:p>
    <w:p w14:paraId="468D8852">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7、上述租金不包括用电、垃圾处理、安全防护等费用。用电、垃圾处理、安全防护等费用由乙方按照相关部门规定承担。</w:t>
      </w:r>
    </w:p>
    <w:p w14:paraId="54EEDF03">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trike/>
          <w:dstrike w:val="0"/>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履约保证金（人民币）大写：</w:t>
      </w:r>
      <w:r>
        <w:rPr>
          <w:rFonts w:hint="eastAsia" w:ascii="仿宋_GB2312" w:hAnsi="仿宋_GB2312" w:eastAsia="仿宋_GB2312" w:cs="仿宋_GB2312"/>
          <w:sz w:val="28"/>
          <w:szCs w:val="28"/>
          <w:lang w:val="en-US" w:eastAsia="zh-CN"/>
        </w:rPr>
        <w:t>贰万</w:t>
      </w:r>
      <w:r>
        <w:rPr>
          <w:rFonts w:hint="eastAsia" w:ascii="仿宋_GB2312" w:hAnsi="仿宋_GB2312" w:eastAsia="仿宋_GB2312" w:cs="仿宋_GB2312"/>
          <w:sz w:val="28"/>
          <w:szCs w:val="28"/>
        </w:rPr>
        <w:t>元整，小写：¥</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0000</w:t>
      </w:r>
      <w:r>
        <w:rPr>
          <w:rFonts w:hint="eastAsia" w:ascii="仿宋_GB2312" w:hAnsi="仿宋_GB2312" w:eastAsia="仿宋_GB2312" w:cs="仿宋_GB2312"/>
          <w:sz w:val="28"/>
          <w:szCs w:val="28"/>
        </w:rPr>
        <w:t>元。合同签订前乙方向甲方指定账户通过转账方式支付履约保证金。该履约保证金在合同终止或解除后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lang w:eastAsia="zh-CN"/>
        </w:rPr>
        <w:t>自乙方按照本协议约定将场地恢复原状或按照甲方要求交付场地后，经甲方验收合格、并结清所有应付未付费用（包括但不限于水电费、违约金、赔偿金等）之日起7日内，由甲方无息退还乙方剩余部分。</w:t>
      </w:r>
    </w:p>
    <w:p w14:paraId="0F3EEECE">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、付款方式：</w:t>
      </w:r>
    </w:p>
    <w:p w14:paraId="1722D682">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第一年</w:t>
      </w:r>
      <w:r>
        <w:rPr>
          <w:rFonts w:hint="eastAsia" w:ascii="仿宋_GB2312" w:hAnsi="仿宋_GB2312" w:eastAsia="仿宋_GB2312" w:cs="仿宋_GB2312"/>
          <w:sz w:val="28"/>
          <w:szCs w:val="28"/>
          <w:lang w:val="en-US" w:eastAsia="zh-CN"/>
        </w:rPr>
        <w:t>预缴纳保底租金</w:t>
      </w:r>
      <w:r>
        <w:rPr>
          <w:rFonts w:hint="eastAsia" w:ascii="仿宋_GB2312" w:hAnsi="仿宋_GB2312" w:eastAsia="仿宋_GB2312" w:cs="仿宋_GB2312"/>
          <w:sz w:val="28"/>
          <w:szCs w:val="28"/>
        </w:rPr>
        <w:t>在本合同生效之日起7日内，由乙方支付至甲方指定账户；</w:t>
      </w:r>
      <w:r>
        <w:rPr>
          <w:rFonts w:hint="eastAsia" w:ascii="仿宋_GB2312" w:hAnsi="仿宋_GB2312" w:eastAsia="仿宋_GB2312" w:cs="仿宋_GB2312"/>
          <w:sz w:val="28"/>
          <w:szCs w:val="28"/>
          <w:lang w:val="en-US" w:eastAsia="zh-CN"/>
        </w:rPr>
        <w:t>第二年至第三年</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预缴纳保底租金</w:t>
      </w:r>
      <w:r>
        <w:rPr>
          <w:rFonts w:hint="eastAsia" w:ascii="仿宋_GB2312" w:hAnsi="仿宋_GB2312" w:eastAsia="仿宋_GB2312" w:cs="仿宋_GB2312"/>
          <w:sz w:val="28"/>
          <w:szCs w:val="28"/>
        </w:rPr>
        <w:t>分别于乙方前一年</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期满30日前支付至甲方指定账户。</w:t>
      </w:r>
    </w:p>
    <w:p w14:paraId="393C5DFC">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（1）户名：</w:t>
      </w:r>
      <w:r>
        <w:rPr>
          <w:rFonts w:hint="eastAsia" w:ascii="仿宋_GB2312" w:hAnsi="仿宋_GB2312" w:eastAsia="仿宋_GB2312" w:cs="仿宋_GB2312"/>
          <w:sz w:val="28"/>
          <w:szCs w:val="28"/>
          <w:u w:val="single"/>
        </w:rPr>
        <w:t>开封西湖文旅投资有限公司</w:t>
      </w:r>
      <w:r>
        <w:rPr>
          <w:rFonts w:hint="eastAsia" w:ascii="仿宋_GB2312" w:hAnsi="仿宋_GB2312" w:eastAsia="仿宋_GB2312" w:cs="仿宋_GB2312"/>
          <w:sz w:val="28"/>
          <w:szCs w:val="28"/>
          <w:u w:val="single"/>
          <w:lang w:val="en-US" w:eastAsia="zh-CN"/>
        </w:rPr>
        <w:t xml:space="preserve">   </w:t>
      </w:r>
    </w:p>
    <w:p w14:paraId="7AB371DE">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（2）开户行：</w:t>
      </w:r>
      <w:r>
        <w:rPr>
          <w:rFonts w:hint="eastAsia" w:ascii="仿宋_GB2312" w:hAnsi="仿宋_GB2312" w:eastAsia="仿宋_GB2312" w:cs="仿宋_GB2312"/>
          <w:sz w:val="28"/>
          <w:szCs w:val="28"/>
          <w:u w:val="single"/>
        </w:rPr>
        <w:t>浦发银行开封金明支行</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66CDBBAD">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（3）银行账号：</w:t>
      </w:r>
      <w:r>
        <w:rPr>
          <w:rFonts w:hint="eastAsia" w:ascii="仿宋_GB2312" w:hAnsi="仿宋_GB2312" w:eastAsia="仿宋_GB2312" w:cs="仿宋_GB2312"/>
          <w:sz w:val="28"/>
          <w:szCs w:val="28"/>
          <w:u w:val="single"/>
        </w:rPr>
        <w:t>18640078801200000442</w:t>
      </w:r>
      <w:r>
        <w:rPr>
          <w:rFonts w:hint="eastAsia" w:ascii="仿宋_GB2312" w:hAnsi="仿宋_GB2312" w:eastAsia="仿宋_GB2312" w:cs="仿宋_GB2312"/>
          <w:sz w:val="28"/>
          <w:szCs w:val="28"/>
          <w:u w:val="single"/>
          <w:lang w:val="en-US" w:eastAsia="zh-CN"/>
        </w:rPr>
        <w:t xml:space="preserve">   </w:t>
      </w:r>
    </w:p>
    <w:p w14:paraId="5FECD63A">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10、</w:t>
      </w:r>
      <w:r>
        <w:rPr>
          <w:rFonts w:hint="eastAsia" w:ascii="仿宋_GB2312" w:hAnsi="仿宋_GB2312" w:eastAsia="仿宋_GB2312" w:cs="仿宋_GB2312"/>
          <w:sz w:val="28"/>
          <w:szCs w:val="28"/>
          <w:lang w:val="en-US" w:eastAsia="zh-CN"/>
        </w:rPr>
        <w:t>双方确认，本协议项下乙方经营所产生的全部营业收入，均须通过甲方指定银行账户进行归集。甲方作为收款主体对外体现项目经营流水规模，双方按照本协议约定进行分成结算。乙方不得以任何理由、任何形式截留、转移、隐匿营业收入，否则视为严重违约，甲方有权立即解除合同并没收履约保证金。</w:t>
      </w:r>
    </w:p>
    <w:p w14:paraId="166A6593">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第四条：特别约定</w:t>
      </w:r>
    </w:p>
    <w:p w14:paraId="36899382">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该场地启用前涉及地上附属物（含围挡、临时建筑等）赔偿事宜，乙方须自行与原施工方就上述地上附属物赔偿事宜进行沟通协商并妥善处置，因该事宜产生的任何经济纠纷、法律责任均与甲方无关，由乙方自行承担。</w:t>
      </w:r>
    </w:p>
    <w:p w14:paraId="40DA5FF5">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auto"/>
          <w:sz w:val="28"/>
          <w:szCs w:val="28"/>
          <w:lang w:val="en-US" w:eastAsia="zh-CN"/>
        </w:rPr>
        <w:t>2、该场地原规划用途为库区古建院落配套建设用地，目前因故闲置。本次授予经营权仅作为该地块的临时利用。如因政府整体规划调整、项目开发建设等需要，甲方有权提前收回该场地。甲方应提前</w:t>
      </w:r>
      <w:r>
        <w:rPr>
          <w:rFonts w:hint="eastAsia" w:ascii="仿宋_GB2312" w:hAnsi="仿宋_GB2312" w:eastAsia="仿宋_GB2312" w:cs="仿宋_GB2312"/>
          <w:color w:val="auto"/>
          <w:sz w:val="28"/>
          <w:szCs w:val="28"/>
          <w:u w:val="none"/>
          <w:lang w:val="en-US" w:eastAsia="zh-CN"/>
        </w:rPr>
        <w:t>30</w:t>
      </w:r>
      <w:r>
        <w:rPr>
          <w:rFonts w:hint="eastAsia" w:ascii="仿宋_GB2312" w:hAnsi="仿宋_GB2312" w:eastAsia="仿宋_GB2312" w:cs="仿宋_GB2312"/>
          <w:color w:val="auto"/>
          <w:sz w:val="28"/>
          <w:szCs w:val="28"/>
          <w:lang w:val="en-US" w:eastAsia="zh-CN"/>
        </w:rPr>
        <w:t>日书面通知乙方，本协议自通知送达乙方之日起终止，双方互不承担违约责任，</w:t>
      </w:r>
      <w:r>
        <w:rPr>
          <w:rFonts w:hint="eastAsia" w:ascii="仿宋_GB2312" w:hAnsi="仿宋_GB2312" w:eastAsia="仿宋_GB2312" w:cs="仿宋_GB2312"/>
          <w:strike w:val="0"/>
          <w:dstrike w:val="0"/>
          <w:color w:val="auto"/>
          <w:sz w:val="28"/>
          <w:szCs w:val="28"/>
          <w:u w:val="none"/>
          <w:lang w:val="en-US" w:eastAsia="zh-CN"/>
        </w:rPr>
        <w:t>但应按照本协议约定办理清算及场地交接。</w:t>
      </w:r>
      <w:r>
        <w:rPr>
          <w:rFonts w:hint="eastAsia" w:ascii="仿宋_GB2312" w:hAnsi="仿宋_GB2312" w:eastAsia="仿宋_GB2312" w:cs="仿宋_GB2312"/>
          <w:color w:val="auto"/>
          <w:sz w:val="28"/>
          <w:szCs w:val="28"/>
          <w:u w:val="none"/>
          <w:lang w:val="en-US" w:eastAsia="zh-CN"/>
        </w:rPr>
        <w:t>乙方已支付的履约保证金及未使用的预缴纳保底租金，甲方在扣除乙方实际经营期间应付费用及水电费后，于场地交接完毕之日起15日内无息退还。甲方无需就协议提前终止对乙方进行任何补偿或赔偿。</w:t>
      </w:r>
    </w:p>
    <w:p w14:paraId="6B18C2BE">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w:t>
      </w:r>
      <w:r>
        <w:rPr>
          <w:rFonts w:hint="eastAsia" w:ascii="仿宋_GB2312" w:hAnsi="仿宋_GB2312" w:eastAsia="仿宋_GB2312" w:cs="仿宋_GB2312"/>
          <w:b/>
          <w:sz w:val="28"/>
          <w:szCs w:val="28"/>
          <w:lang w:val="en-US" w:eastAsia="zh-CN"/>
        </w:rPr>
        <w:t>五</w:t>
      </w:r>
      <w:r>
        <w:rPr>
          <w:rFonts w:hint="eastAsia" w:ascii="仿宋_GB2312" w:hAnsi="仿宋_GB2312" w:eastAsia="仿宋_GB2312" w:cs="仿宋_GB2312"/>
          <w:b/>
          <w:sz w:val="28"/>
          <w:szCs w:val="28"/>
        </w:rPr>
        <w:t>条：甲方权利与义务</w:t>
      </w:r>
    </w:p>
    <w:p w14:paraId="2FF3DB66">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1、甲方有权对乙方在本合同约定范围内经营管理行为的合法、合规性进行监督。</w:t>
      </w:r>
    </w:p>
    <w:p w14:paraId="3934B2F2">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协助乙方用电相关事宜</w:t>
      </w:r>
      <w:r>
        <w:rPr>
          <w:rFonts w:hint="eastAsia" w:ascii="仿宋_GB2312" w:hAnsi="仿宋_GB2312" w:eastAsia="仿宋_GB2312" w:cs="仿宋_GB2312"/>
          <w:sz w:val="28"/>
          <w:szCs w:val="28"/>
        </w:rPr>
        <w:t>。</w:t>
      </w:r>
    </w:p>
    <w:p w14:paraId="35C1AE0E">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3、甲方有权对乙方在项目运营过程中的</w:t>
      </w:r>
      <w:r>
        <w:rPr>
          <w:rFonts w:hint="eastAsia" w:ascii="仿宋_GB2312" w:hAnsi="仿宋_GB2312" w:eastAsia="仿宋_GB2312" w:cs="仿宋_GB2312"/>
          <w:sz w:val="28"/>
          <w:szCs w:val="28"/>
          <w:lang w:val="en-US" w:eastAsia="zh-CN"/>
        </w:rPr>
        <w:t>设备安全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运营规范、</w:t>
      </w:r>
      <w:r>
        <w:rPr>
          <w:rFonts w:hint="eastAsia" w:ascii="仿宋_GB2312" w:hAnsi="仿宋_GB2312" w:eastAsia="仿宋_GB2312" w:cs="仿宋_GB2312"/>
          <w:sz w:val="28"/>
          <w:szCs w:val="28"/>
        </w:rPr>
        <w:t>环境卫生、人员健康、消防安全等方面进行检查，对不符合规定要求的，甲方有权要求乙方立即整改，并以书面形式通知乙方，</w:t>
      </w:r>
      <w:r>
        <w:rPr>
          <w:rFonts w:hint="eastAsia" w:ascii="仿宋_GB2312" w:hAnsi="仿宋_GB2312" w:eastAsia="仿宋_GB2312" w:cs="仿宋_GB2312"/>
          <w:sz w:val="28"/>
          <w:szCs w:val="28"/>
          <w:lang w:val="en-US" w:eastAsia="zh-CN"/>
        </w:rPr>
        <w:t>如</w:t>
      </w:r>
      <w:r>
        <w:rPr>
          <w:rFonts w:hint="eastAsia" w:ascii="仿宋_GB2312" w:hAnsi="仿宋_GB2312" w:eastAsia="仿宋_GB2312" w:cs="仿宋_GB2312"/>
          <w:i w:val="0"/>
          <w:iCs w:val="0"/>
          <w:caps w:val="0"/>
          <w:spacing w:val="0"/>
          <w:sz w:val="28"/>
          <w:szCs w:val="28"/>
          <w:shd w:val="clear"/>
        </w:rPr>
        <w:t>连续两次出现同类问题，或单次出现的问题情节严重（包括但不限于涉及重大安全、卫生或环境污染事故，或受到政府主管部门行政处罚）</w:t>
      </w:r>
      <w:r>
        <w:rPr>
          <w:rFonts w:hint="eastAsia" w:ascii="仿宋_GB2312" w:hAnsi="仿宋_GB2312" w:eastAsia="仿宋_GB2312" w:cs="仿宋_GB2312"/>
          <w:i w:val="0"/>
          <w:iCs w:val="0"/>
          <w:caps w:val="0"/>
          <w:spacing w:val="0"/>
          <w:sz w:val="28"/>
          <w:szCs w:val="28"/>
          <w:shd w:val="clear"/>
          <w:lang w:eastAsia="zh-CN"/>
        </w:rPr>
        <w:t>，</w:t>
      </w:r>
      <w:r>
        <w:rPr>
          <w:rFonts w:hint="eastAsia" w:ascii="仿宋_GB2312" w:hAnsi="仿宋_GB2312" w:eastAsia="仿宋_GB2312" w:cs="仿宋_GB2312"/>
          <w:i w:val="0"/>
          <w:iCs w:val="0"/>
          <w:caps w:val="0"/>
          <w:spacing w:val="0"/>
          <w:sz w:val="28"/>
          <w:szCs w:val="28"/>
          <w:shd w:val="clear"/>
          <w:lang w:val="en-US" w:eastAsia="zh-CN"/>
        </w:rPr>
        <w:t>甲方有权单方面</w:t>
      </w:r>
      <w:r>
        <w:rPr>
          <w:rFonts w:hint="eastAsia" w:ascii="仿宋_GB2312" w:hAnsi="仿宋_GB2312" w:eastAsia="仿宋_GB2312" w:cs="仿宋_GB2312"/>
          <w:sz w:val="28"/>
          <w:szCs w:val="28"/>
        </w:rPr>
        <w:t>解除合同，并视作乙方违约。</w:t>
      </w:r>
    </w:p>
    <w:p w14:paraId="623F1524">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trike w:val="0"/>
          <w:dstrike w:val="0"/>
          <w:sz w:val="28"/>
          <w:szCs w:val="28"/>
        </w:rPr>
      </w:pPr>
      <w:r>
        <w:rPr>
          <w:rFonts w:hint="eastAsia" w:ascii="仿宋_GB2312" w:hAnsi="仿宋_GB2312" w:eastAsia="仿宋_GB2312" w:cs="仿宋_GB2312"/>
          <w:strike w:val="0"/>
          <w:dstrike w:val="0"/>
          <w:sz w:val="28"/>
          <w:szCs w:val="28"/>
        </w:rPr>
        <w:t>4、甲方提供的项目相关设施设备所有权归属甲方。</w:t>
      </w:r>
    </w:p>
    <w:p w14:paraId="291AFFEA">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期结束或</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期间终止合同时，收验附属设施；收验合格，费用结清，办理收验交接手续。</w:t>
      </w:r>
    </w:p>
    <w:p w14:paraId="0BD874D3">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期间内遇不可抗力、水库规划调整、政府行为、相关政策变化或行业主管部门政策需终止合同的，甲方应当及时通知乙方解除协议，并无需承担任何违约责任；乙方应当在接到甲方通知后</w:t>
      </w:r>
      <w:r>
        <w:rPr>
          <w:rFonts w:hint="eastAsia" w:ascii="仿宋_GB2312" w:hAnsi="仿宋_GB2312" w:eastAsia="仿宋_GB2312" w:cs="仿宋_GB2312"/>
          <w:sz w:val="28"/>
          <w:szCs w:val="28"/>
          <w:lang w:val="en-US" w:eastAsia="zh-CN"/>
        </w:rPr>
        <w:t>一个月</w:t>
      </w:r>
      <w:r>
        <w:rPr>
          <w:rFonts w:hint="eastAsia" w:ascii="仿宋_GB2312" w:hAnsi="仿宋_GB2312" w:eastAsia="仿宋_GB2312" w:cs="仿宋_GB2312"/>
          <w:sz w:val="28"/>
          <w:szCs w:val="28"/>
        </w:rPr>
        <w:t>内</w:t>
      </w:r>
      <w:r>
        <w:rPr>
          <w:rFonts w:hint="eastAsia" w:ascii="仿宋_GB2312" w:hAnsi="仿宋_GB2312" w:eastAsia="仿宋_GB2312" w:cs="仿宋_GB2312"/>
          <w:sz w:val="28"/>
          <w:szCs w:val="28"/>
          <w:lang w:val="en-US" w:eastAsia="zh-CN"/>
        </w:rPr>
        <w:t>办理解除合同手续</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乙方已支付的预缴纳保底租金，甲方按照乙方实际使用时间结算后无息退还剩余部分；履约保证金在乙方结清所有费用且场地交接完毕后无息退还。</w:t>
      </w:r>
      <w:r>
        <w:rPr>
          <w:rFonts w:hint="eastAsia" w:ascii="仿宋_GB2312" w:hAnsi="仿宋_GB2312" w:eastAsia="仿宋_GB2312" w:cs="仿宋_GB2312"/>
          <w:sz w:val="28"/>
          <w:szCs w:val="28"/>
        </w:rPr>
        <w:t>乙方不得就本协议的解除向甲方主张任何形式的补偿、赔偿或损失</w:t>
      </w:r>
      <w:r>
        <w:rPr>
          <w:rFonts w:hint="eastAsia" w:ascii="仿宋_GB2312" w:hAnsi="仿宋_GB2312" w:eastAsia="仿宋_GB2312" w:cs="仿宋_GB2312"/>
          <w:sz w:val="28"/>
          <w:szCs w:val="28"/>
          <w:lang w:eastAsia="zh-CN"/>
        </w:rPr>
        <w:t>。</w:t>
      </w:r>
    </w:p>
    <w:p w14:paraId="0A067AB4">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w:t>
      </w:r>
      <w:r>
        <w:rPr>
          <w:rFonts w:hint="eastAsia" w:ascii="仿宋_GB2312" w:hAnsi="仿宋_GB2312" w:eastAsia="仿宋_GB2312" w:cs="仿宋_GB2312"/>
          <w:b/>
          <w:sz w:val="28"/>
          <w:szCs w:val="28"/>
          <w:lang w:val="en-US" w:eastAsia="zh-CN"/>
        </w:rPr>
        <w:t>六</w:t>
      </w:r>
      <w:r>
        <w:rPr>
          <w:rFonts w:hint="eastAsia" w:ascii="仿宋_GB2312" w:hAnsi="仿宋_GB2312" w:eastAsia="仿宋_GB2312" w:cs="仿宋_GB2312"/>
          <w:b/>
          <w:sz w:val="28"/>
          <w:szCs w:val="28"/>
        </w:rPr>
        <w:t>条：乙方权利和义务</w:t>
      </w:r>
    </w:p>
    <w:p w14:paraId="59602CA8">
      <w:pPr>
        <w:keepNext w:val="0"/>
        <w:keepLines w:val="0"/>
        <w:pageBreakBefore w:val="0"/>
        <w:numPr>
          <w:ilvl w:val="0"/>
          <w:numId w:val="3"/>
        </w:numPr>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auto"/>
          <w:sz w:val="28"/>
          <w:szCs w:val="28"/>
          <w:lang w:val="en-US" w:eastAsia="zh-CN"/>
        </w:rPr>
        <w:t>乙方应在本合同签订之日起，在约定的经营权免承包款期内完成该项目的进场筹备及运营工作，乙方经营业态规划、停车场布局方案等须上报甲方审核通过后方可入场实施，收费标准应符合政府相关规定并明码公示。</w:t>
      </w:r>
    </w:p>
    <w:p w14:paraId="0883E51E">
      <w:pPr>
        <w:keepNext w:val="0"/>
        <w:keepLines w:val="0"/>
        <w:pageBreakBefore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sz w:val="28"/>
          <w:szCs w:val="28"/>
        </w:rPr>
        <w:t>严格执行国家法律法规和甲方的相关管理规定，且只能在本次中标之范围内合法文明经营，不得超区域或占道经营。</w:t>
      </w:r>
    </w:p>
    <w:p w14:paraId="14E678E2">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kern w:val="2"/>
          <w:sz w:val="28"/>
          <w:szCs w:val="28"/>
          <w:lang w:val="en-US" w:eastAsia="zh-CN" w:bidi="ar-SA"/>
        </w:rPr>
        <w:t>乙方须科学合理使用经营场地，全面承担经营权承包期间全部安全生产主体责任，全权负责场地运营期间各类纠纷处置。若发生安全责任事故、人身财产损害及各类纠纷，由此产生的全部损失、赔偿费用及法律责任，均由乙方独立承担，与甲方无关。</w:t>
      </w:r>
    </w:p>
    <w:p w14:paraId="6A155825">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接受甲方及政府职能机构对经营范围、卫生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质量、价格、广告、服务等方面的监督、检查，并服从管理，及时整改。</w:t>
      </w:r>
    </w:p>
    <w:p w14:paraId="4FE37ED9">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按库区电费收费标准规定及时向甲方交纳电费，自行承担垃圾清运、场地保洁、设备维护等相关费用。</w:t>
      </w:r>
    </w:p>
    <w:p w14:paraId="754A5AC2">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、保持</w:t>
      </w:r>
      <w:r>
        <w:rPr>
          <w:rFonts w:hint="eastAsia" w:ascii="仿宋_GB2312" w:hAnsi="仿宋_GB2312" w:eastAsia="仿宋_GB2312" w:cs="仿宋_GB2312"/>
          <w:sz w:val="28"/>
          <w:szCs w:val="28"/>
          <w:lang w:val="en-US" w:eastAsia="zh-CN"/>
        </w:rPr>
        <w:t>经营区域的环境卫生不受损坏，并负责日常维修维护，不得在经营区域私搭乱建，破坏绿地及周边配套设施等行为，乙方如因经营需要在承包场地内进行任何新建、改建、搭建临时或永久性建筑物、构筑物或设施，必须向自然资源和规划局、城市管理局等相关政府部门办理并取得全部合法有效的行政许可手续。因搭建物未取得合法手续、手续瑕疵或失效，导致其被认定为违法建筑，或被责令整改、罚款、没收、强制拆除，由此产生的一切法律责任、行政处罚、经济损失（包括但不限于乙方自身损失、对第三方及甲方造成的损失、甲方商誉损失及处理纠纷的费用）均由乙方独立承担全部责任。发生前述任何情形时，甲方均有权立即单方解除本协议，并根据相关行政部门的要求，</w:t>
      </w:r>
      <w:r>
        <w:rPr>
          <w:rFonts w:hint="eastAsia" w:ascii="仿宋_GB2312" w:hAnsi="仿宋_GB2312" w:eastAsia="仿宋_GB2312" w:cs="仿宋_GB2312"/>
          <w:color w:val="auto"/>
          <w:sz w:val="28"/>
          <w:szCs w:val="28"/>
          <w:lang w:val="en-US" w:eastAsia="zh-CN"/>
        </w:rPr>
        <w:t>责令乙方在限期拆除搭建物、恢复场地原状。</w:t>
      </w:r>
    </w:p>
    <w:p w14:paraId="0E7A0620">
      <w:pPr>
        <w:keepNext w:val="0"/>
        <w:keepLines w:val="0"/>
        <w:pageBreakBefore w:val="0"/>
        <w:widowControl/>
        <w:suppressLineNumbers w:val="0"/>
        <w:kinsoku/>
        <w:wordWrap/>
        <w:overflowPunct/>
        <w:topLinePunct w:val="0"/>
        <w:autoSpaceDE/>
        <w:autoSpaceDN/>
        <w:bidi w:val="0"/>
        <w:adjustRightIn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自行办理营业执照、相关行业证照、税务登记等证照，承担经营所发生的一切税费并承担相关责任，并在经营过程中规范用工，因乙方违法违规经营或其他违法违规行为造成的后果及损失由乙方自行承担。</w:t>
      </w:r>
    </w:p>
    <w:p w14:paraId="52102C99">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经营服务标准必须符合行业规范，经营服务人员经营工作期间必须着装整齐、言行文明，不得有酗酒等不文明行为，符合甲方企业文化和服务规范要求。乙方所有的经营活动，不得有损甲方的市场形象及生态环境。</w:t>
      </w:r>
    </w:p>
    <w:p w14:paraId="79F453C9">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经营权承包</w:t>
      </w:r>
      <w:r>
        <w:rPr>
          <w:rFonts w:hint="eastAsia" w:ascii="仿宋_GB2312" w:hAnsi="仿宋_GB2312" w:eastAsia="仿宋_GB2312" w:cs="仿宋_GB2312"/>
          <w:color w:val="000000" w:themeColor="text1"/>
          <w:sz w:val="28"/>
          <w:szCs w:val="28"/>
          <w14:textFill>
            <w14:solidFill>
              <w14:schemeClr w14:val="tx1"/>
            </w14:solidFill>
          </w14:textFill>
        </w:rPr>
        <w:t>期间，乙方对经营安全负全部责任，自行采取防火、防盗等安全措施。加强用电安全，不得乱拖、乱接电线；乙方所造成的一切安全隐患（包括但不限于任何人身损害、财产损失），由乙方承担全责。</w:t>
      </w:r>
    </w:p>
    <w:p w14:paraId="2D3F46BF">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、乙方不得将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该项目经营权</w:t>
      </w:r>
      <w:r>
        <w:rPr>
          <w:rFonts w:hint="eastAsia" w:ascii="仿宋_GB2312" w:hAnsi="仿宋_GB2312" w:eastAsia="仿宋_GB2312" w:cs="仿宋_GB2312"/>
          <w:color w:val="000000" w:themeColor="text1"/>
          <w:sz w:val="28"/>
          <w:szCs w:val="28"/>
          <w14:textFill>
            <w14:solidFill>
              <w14:schemeClr w14:val="tx1"/>
            </w14:solidFill>
          </w14:textFill>
        </w:rPr>
        <w:t>转让给第三方，不得将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经营权承包场地</w:t>
      </w:r>
      <w:r>
        <w:rPr>
          <w:rFonts w:hint="eastAsia" w:ascii="仿宋_GB2312" w:hAnsi="仿宋_GB2312" w:eastAsia="仿宋_GB2312" w:cs="仿宋_GB2312"/>
          <w:color w:val="000000" w:themeColor="text1"/>
          <w:sz w:val="28"/>
          <w:szCs w:val="28"/>
          <w14:textFill>
            <w14:solidFill>
              <w14:schemeClr w14:val="tx1"/>
            </w14:solidFill>
          </w14:textFill>
        </w:rPr>
        <w:t>用作抵（质）押、转让，不得以甲方名义进行经营和广告宣传活动。</w:t>
      </w:r>
    </w:p>
    <w:p w14:paraId="76E1D5F6">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、乙方需做好项目运营区域及周边的环境保护及卫生清理工作，</w:t>
      </w:r>
    </w:p>
    <w:p w14:paraId="50DA2AA3">
      <w:pPr>
        <w:keepNext w:val="0"/>
        <w:keepLines w:val="0"/>
        <w:pageBreakBefore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如因乙方运营原因造成周边环境（如绿化、地面铺装等）破坏或污染，维修及更换费用由乙方承担。</w:t>
      </w:r>
    </w:p>
    <w:p w14:paraId="50D28F0B">
      <w:pPr>
        <w:keepNext w:val="0"/>
        <w:keepLines w:val="0"/>
        <w:pageBreakBefore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乙方经营期间所雇佣的工作人员的工资、福利待遇、工伤、医疗、养老等保险费用及其他费用、工作人员人身财产安全均由乙方负责。乙方保证所雇佣人员符合相关法律法规的资质要求。</w:t>
      </w:r>
    </w:p>
    <w:p w14:paraId="5E06F98C">
      <w:pPr>
        <w:keepNext w:val="0"/>
        <w:keepLines w:val="0"/>
        <w:pageBreakBefore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w:t>
      </w:r>
      <w:r>
        <w:rPr>
          <w:rFonts w:hint="eastAsia" w:ascii="仿宋_GB2312" w:hAnsi="仿宋_GB2312" w:eastAsia="仿宋_GB2312" w:cs="仿宋_GB2312"/>
          <w:color w:val="000000" w:themeColor="text1"/>
          <w:sz w:val="28"/>
          <w:szCs w:val="28"/>
          <w14:textFill>
            <w14:solidFill>
              <w14:schemeClr w14:val="tx1"/>
            </w14:solidFill>
          </w14:textFill>
        </w:rPr>
        <w:t>在经营过程中，如乙方出现其他经济问题，乙方自行处理与</w:t>
      </w:r>
    </w:p>
    <w:p w14:paraId="56A39868">
      <w:pPr>
        <w:keepNext w:val="0"/>
        <w:keepLines w:val="0"/>
        <w:pageBreakBefore w:val="0"/>
        <w:kinsoku/>
        <w:wordWrap/>
        <w:overflowPunct/>
        <w:topLinePunct w:val="0"/>
        <w:autoSpaceDE/>
        <w:autoSpaceDN/>
        <w:bidi w:val="0"/>
        <w:adjustRightInd/>
        <w:spacing w:line="44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甲方无关，若因乙方原因导致项目无法正常运营或对甲方造成不利影响的（包括但不限于因乙方与第三人纠纷导致甲方需协助法院执行或对其他机关进行协助的），甲方有权立即解除合同。</w:t>
      </w:r>
    </w:p>
    <w:p w14:paraId="5D1AA9F1">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七</w:t>
      </w:r>
      <w:r>
        <w:rPr>
          <w:rFonts w:hint="eastAsia" w:ascii="仿宋_GB2312" w:hAnsi="仿宋_GB2312" w:eastAsia="仿宋_GB2312" w:cs="仿宋_GB2312"/>
          <w:b/>
          <w:color w:val="000000" w:themeColor="text1"/>
          <w:sz w:val="28"/>
          <w:szCs w:val="28"/>
          <w14:textFill>
            <w14:solidFill>
              <w14:schemeClr w14:val="tx1"/>
            </w14:solidFill>
          </w14:textFill>
        </w:rPr>
        <w:t>条：违约责任</w:t>
      </w:r>
    </w:p>
    <w:p w14:paraId="5C46CE44">
      <w:pPr>
        <w:keepNext w:val="0"/>
        <w:keepLines w:val="0"/>
        <w:pageBreakBefore w:val="0"/>
        <w:numPr>
          <w:ilvl w:val="0"/>
          <w:numId w:val="4"/>
        </w:numPr>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乙方未能按期缴纳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经营权预收保底租金</w:t>
      </w:r>
      <w:r>
        <w:rPr>
          <w:rFonts w:hint="eastAsia" w:ascii="仿宋_GB2312" w:hAnsi="仿宋_GB2312" w:eastAsia="仿宋_GB2312" w:cs="仿宋_GB2312"/>
          <w:color w:val="000000" w:themeColor="text1"/>
          <w:sz w:val="28"/>
          <w:szCs w:val="28"/>
          <w14:textFill>
            <w14:solidFill>
              <w14:schemeClr w14:val="tx1"/>
            </w14:solidFill>
          </w14:textFill>
        </w:rPr>
        <w:t>的，每逾期一日应按照应付年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保底租金</w:t>
      </w:r>
      <w:r>
        <w:rPr>
          <w:rFonts w:hint="eastAsia" w:ascii="仿宋_GB2312" w:hAnsi="仿宋_GB2312" w:eastAsia="仿宋_GB2312" w:cs="仿宋_GB2312"/>
          <w:color w:val="000000" w:themeColor="text1"/>
          <w:sz w:val="28"/>
          <w:szCs w:val="28"/>
          <w14:textFill>
            <w14:solidFill>
              <w14:schemeClr w14:val="tx1"/>
            </w14:solidFill>
          </w14:textFill>
        </w:rPr>
        <w:t>万分之五的标准向甲方支付违约金，逾期超过30日的，甲方有权单方解除合同。乙方应在合同解除之日起七日内将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运营</w:t>
      </w:r>
      <w:r>
        <w:rPr>
          <w:rFonts w:hint="eastAsia" w:ascii="仿宋_GB2312" w:hAnsi="仿宋_GB2312" w:eastAsia="仿宋_GB2312" w:cs="仿宋_GB2312"/>
          <w:color w:val="000000" w:themeColor="text1"/>
          <w:sz w:val="28"/>
          <w:szCs w:val="28"/>
          <w14:textFill>
            <w14:solidFill>
              <w14:schemeClr w14:val="tx1"/>
            </w14:solidFill>
          </w14:textFill>
        </w:rPr>
        <w:t>场地恢复原状交付甲方，每逾期一日，乙方应向甲方缴纳每日1000元违约金。</w:t>
      </w:r>
    </w:p>
    <w:p w14:paraId="22AA5E54">
      <w:pPr>
        <w:keepNext w:val="0"/>
        <w:keepLines w:val="0"/>
        <w:pageBreakBefore w:val="0"/>
        <w:numPr>
          <w:ilvl w:val="0"/>
          <w:numId w:val="4"/>
        </w:numPr>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租赁期间严禁乙方擅自终止</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转包</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分包</w:t>
      </w:r>
      <w:r>
        <w:rPr>
          <w:rFonts w:hint="eastAsia" w:ascii="仿宋_GB2312" w:hAnsi="仿宋_GB2312" w:eastAsia="仿宋_GB2312" w:cs="仿宋_GB2312"/>
          <w:color w:val="000000" w:themeColor="text1"/>
          <w:sz w:val="28"/>
          <w:szCs w:val="28"/>
          <w14:textFill>
            <w14:solidFill>
              <w14:schemeClr w14:val="tx1"/>
            </w14:solidFill>
          </w14:textFill>
        </w:rPr>
        <w:t>，否则视为乙方违约，应向甲方支付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预</w:t>
      </w:r>
      <w:r>
        <w:rPr>
          <w:rFonts w:hint="eastAsia" w:ascii="仿宋_GB2312" w:hAnsi="仿宋_GB2312" w:eastAsia="仿宋_GB2312" w:cs="仿宋_GB2312"/>
          <w:color w:val="000000" w:themeColor="text1"/>
          <w:sz w:val="28"/>
          <w:szCs w:val="28"/>
          <w14:textFill>
            <w14:solidFill>
              <w14:schemeClr w14:val="tx1"/>
            </w14:solidFill>
          </w14:textFill>
        </w:rPr>
        <w:t>缴纳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保底租金</w:t>
      </w:r>
      <w:r>
        <w:rPr>
          <w:rFonts w:hint="eastAsia" w:ascii="仿宋_GB2312" w:hAnsi="仿宋_GB2312" w:eastAsia="仿宋_GB2312" w:cs="仿宋_GB2312"/>
          <w:color w:val="000000" w:themeColor="text1"/>
          <w:sz w:val="28"/>
          <w:szCs w:val="28"/>
          <w14:textFill>
            <w14:solidFill>
              <w14:schemeClr w14:val="tx1"/>
            </w14:solidFill>
          </w14:textFill>
        </w:rPr>
        <w:t>15%的违约金，且甲方有权单方解除合同，已收取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承包款</w:t>
      </w:r>
      <w:r>
        <w:rPr>
          <w:rFonts w:hint="eastAsia" w:ascii="仿宋_GB2312" w:hAnsi="仿宋_GB2312" w:eastAsia="仿宋_GB2312" w:cs="仿宋_GB2312"/>
          <w:color w:val="000000" w:themeColor="text1"/>
          <w:sz w:val="28"/>
          <w:szCs w:val="28"/>
          <w14:textFill>
            <w14:solidFill>
              <w14:schemeClr w14:val="tx1"/>
            </w14:solidFill>
          </w14:textFill>
        </w:rPr>
        <w:t>不予退还。</w:t>
      </w:r>
    </w:p>
    <w:p w14:paraId="7CF16FFD">
      <w:pPr>
        <w:keepNext w:val="0"/>
        <w:keepLines w:val="0"/>
        <w:pageBreakBefore w:val="0"/>
        <w:numPr>
          <w:ilvl w:val="0"/>
          <w:numId w:val="4"/>
        </w:numPr>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租赁期间，任何一方无正当理由单方面解除合同的，视为违约行为，违约方应赔偿因此给守约方造成的直接损失。如乙方因特殊原因或正当理由提前解除合同的，已</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预</w:t>
      </w:r>
      <w:r>
        <w:rPr>
          <w:rFonts w:hint="eastAsia" w:ascii="仿宋_GB2312" w:hAnsi="仿宋_GB2312" w:eastAsia="仿宋_GB2312" w:cs="仿宋_GB2312"/>
          <w:color w:val="000000" w:themeColor="text1"/>
          <w:sz w:val="28"/>
          <w:szCs w:val="28"/>
          <w14:textFill>
            <w14:solidFill>
              <w14:schemeClr w14:val="tx1"/>
            </w14:solidFill>
          </w14:textFill>
        </w:rPr>
        <w:t>缴纳的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保底租金</w:t>
      </w:r>
      <w:r>
        <w:rPr>
          <w:rFonts w:hint="eastAsia" w:ascii="仿宋_GB2312" w:hAnsi="仿宋_GB2312" w:eastAsia="仿宋_GB2312" w:cs="仿宋_GB2312"/>
          <w:color w:val="000000" w:themeColor="text1"/>
          <w:sz w:val="28"/>
          <w:szCs w:val="28"/>
          <w14:textFill>
            <w14:solidFill>
              <w14:schemeClr w14:val="tx1"/>
            </w14:solidFill>
          </w14:textFill>
        </w:rPr>
        <w:t>按乙方已</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w:t>
      </w:r>
      <w:r>
        <w:rPr>
          <w:rFonts w:hint="eastAsia" w:ascii="仿宋_GB2312" w:hAnsi="仿宋_GB2312" w:eastAsia="仿宋_GB2312" w:cs="仿宋_GB2312"/>
          <w:color w:val="000000" w:themeColor="text1"/>
          <w:sz w:val="28"/>
          <w:szCs w:val="28"/>
          <w14:textFill>
            <w14:solidFill>
              <w14:schemeClr w14:val="tx1"/>
            </w14:solidFill>
          </w14:textFill>
        </w:rPr>
        <w:t>的日期（以整月计算，不足一个月按整月计）扣除，并且扣除履约保证金。</w:t>
      </w:r>
    </w:p>
    <w:p w14:paraId="556234F2">
      <w:pPr>
        <w:keepNext w:val="0"/>
        <w:keepLines w:val="0"/>
        <w:pageBreakBefore w:val="0"/>
        <w:numPr>
          <w:ilvl w:val="0"/>
          <w:numId w:val="4"/>
        </w:numPr>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因乙方违约而导致甲方解除合同的，已</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预</w:t>
      </w:r>
      <w:r>
        <w:rPr>
          <w:rFonts w:hint="eastAsia" w:ascii="仿宋_GB2312" w:hAnsi="仿宋_GB2312" w:eastAsia="仿宋_GB2312" w:cs="仿宋_GB2312"/>
          <w:color w:val="000000" w:themeColor="text1"/>
          <w:sz w:val="28"/>
          <w:szCs w:val="28"/>
          <w14:textFill>
            <w14:solidFill>
              <w14:schemeClr w14:val="tx1"/>
            </w14:solidFill>
          </w14:textFill>
        </w:rPr>
        <w:t>缴纳的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保底租金与已进入甲方银行账户的营业收入</w:t>
      </w:r>
      <w:r>
        <w:rPr>
          <w:rFonts w:hint="eastAsia" w:ascii="仿宋_GB2312" w:hAnsi="仿宋_GB2312" w:eastAsia="仿宋_GB2312" w:cs="仿宋_GB2312"/>
          <w:color w:val="000000" w:themeColor="text1"/>
          <w:sz w:val="28"/>
          <w:szCs w:val="28"/>
          <w14:textFill>
            <w14:solidFill>
              <w14:schemeClr w14:val="tx1"/>
            </w14:solidFill>
          </w14:textFill>
        </w:rPr>
        <w:t>不予退还。</w:t>
      </w:r>
    </w:p>
    <w:p w14:paraId="33960174">
      <w:pPr>
        <w:keepNext w:val="0"/>
        <w:keepLines w:val="0"/>
        <w:pageBreakBefore w:val="0"/>
        <w:numPr>
          <w:ilvl w:val="0"/>
          <w:numId w:val="4"/>
        </w:numPr>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乙方在使用场地过程中违反本合同约定或甲方管理规定的，甲方有权解除合同，同时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乙方应当向甲方支付预</w:t>
      </w:r>
      <w:r>
        <w:rPr>
          <w:rFonts w:hint="eastAsia" w:ascii="仿宋_GB2312" w:hAnsi="仿宋_GB2312" w:eastAsia="仿宋_GB2312" w:cs="仿宋_GB2312"/>
          <w:color w:val="000000" w:themeColor="text1"/>
          <w:sz w:val="28"/>
          <w:szCs w:val="28"/>
          <w14:textFill>
            <w14:solidFill>
              <w14:schemeClr w14:val="tx1"/>
            </w14:solidFill>
          </w14:textFill>
        </w:rPr>
        <w:t>缴纳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保底租金15%的违约金</w:t>
      </w:r>
      <w:r>
        <w:rPr>
          <w:rFonts w:hint="eastAsia" w:ascii="仿宋_GB2312" w:hAnsi="仿宋_GB2312" w:eastAsia="仿宋_GB2312" w:cs="仿宋_GB2312"/>
          <w:color w:val="000000" w:themeColor="text1"/>
          <w:sz w:val="28"/>
          <w:szCs w:val="28"/>
          <w14:textFill>
            <w14:solidFill>
              <w14:schemeClr w14:val="tx1"/>
            </w14:solidFill>
          </w14:textFill>
        </w:rPr>
        <w:t>。</w:t>
      </w:r>
    </w:p>
    <w:p w14:paraId="1CC29B4E">
      <w:pPr>
        <w:keepNext w:val="0"/>
        <w:keepLines w:val="0"/>
        <w:pageBreakBefore w:val="0"/>
        <w:numPr>
          <w:ilvl w:val="0"/>
          <w:numId w:val="4"/>
        </w:numPr>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乙方在经营期间因自身行为给甲方造成负面声誉影响的，包括但不限于网络负面报道等舆情、上级各部门各种形式的批评、通报、市长热线等，视为乙方违约，乙方应向甲方支付每次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50</w:t>
      </w:r>
      <w:r>
        <w:rPr>
          <w:rFonts w:hint="eastAsia" w:ascii="仿宋_GB2312" w:hAnsi="仿宋_GB2312" w:eastAsia="仿宋_GB2312" w:cs="仿宋_GB2312"/>
          <w:color w:val="000000" w:themeColor="text1"/>
          <w:sz w:val="28"/>
          <w:szCs w:val="28"/>
          <w14:textFill>
            <w14:solidFill>
              <w14:schemeClr w14:val="tx1"/>
            </w14:solidFill>
          </w14:textFill>
        </w:rPr>
        <w:t>00元的违约金。</w:t>
      </w:r>
    </w:p>
    <w:p w14:paraId="70CCC2D8">
      <w:pPr>
        <w:pStyle w:val="2"/>
        <w:keepNext w:val="0"/>
        <w:keepLines w:val="0"/>
        <w:pageBreakBefore w:val="0"/>
        <w:kinsoku/>
        <w:wordWrap/>
        <w:overflowPunct/>
        <w:topLinePunct w:val="0"/>
        <w:autoSpaceDE/>
        <w:autoSpaceDN/>
        <w:bidi w:val="0"/>
        <w:adjustRightInd/>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7、合同终止后，乙方应在合同终止之日起7日内将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w:t>
      </w:r>
      <w:r>
        <w:rPr>
          <w:rFonts w:hint="eastAsia" w:ascii="仿宋_GB2312" w:hAnsi="仿宋_GB2312" w:eastAsia="仿宋_GB2312" w:cs="仿宋_GB2312"/>
          <w:color w:val="000000" w:themeColor="text1"/>
          <w:sz w:val="28"/>
          <w:szCs w:val="28"/>
          <w14:textFill>
            <w14:solidFill>
              <w14:schemeClr w14:val="tx1"/>
            </w14:solidFill>
          </w14:textFill>
        </w:rPr>
        <w:t>场地恢复原貌或按甲方要求进行交接。如需乙方及时清理撤除归属自己的设施及物品的，乙方应予清理撤除，未在甲方要求的时间内进行清理撤除的，视为乙方放弃其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承包场地</w:t>
      </w:r>
      <w:r>
        <w:rPr>
          <w:rFonts w:hint="eastAsia" w:ascii="仿宋_GB2312" w:hAnsi="仿宋_GB2312" w:eastAsia="仿宋_GB2312" w:cs="仿宋_GB2312"/>
          <w:color w:val="000000" w:themeColor="text1"/>
          <w:sz w:val="28"/>
          <w:szCs w:val="28"/>
          <w14:textFill>
            <w14:solidFill>
              <w14:schemeClr w14:val="tx1"/>
            </w14:solidFill>
          </w14:textFill>
        </w:rPr>
        <w:t>内的物品和设备，甲方有权自行处置。</w:t>
      </w:r>
    </w:p>
    <w:p w14:paraId="7A5BCB8E">
      <w:pPr>
        <w:pStyle w:val="2"/>
        <w:keepNext w:val="0"/>
        <w:keepLines w:val="0"/>
        <w:pageBreakBefore w:val="0"/>
        <w:kinsoku/>
        <w:wordWrap/>
        <w:overflowPunct/>
        <w:topLinePunct w:val="0"/>
        <w:autoSpaceDE/>
        <w:autoSpaceDN/>
        <w:bidi w:val="0"/>
        <w:adjustRightInd/>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8、上述违约金甲方有权直接自履约保证金中扣除，不足部分乙方向甲方支付。</w:t>
      </w:r>
    </w:p>
    <w:p w14:paraId="2E9D06CA">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八</w:t>
      </w:r>
      <w:r>
        <w:rPr>
          <w:rFonts w:hint="eastAsia" w:ascii="仿宋_GB2312" w:hAnsi="仿宋_GB2312" w:eastAsia="仿宋_GB2312" w:cs="仿宋_GB2312"/>
          <w:b/>
          <w:color w:val="000000" w:themeColor="text1"/>
          <w:sz w:val="28"/>
          <w:szCs w:val="28"/>
          <w14:textFill>
            <w14:solidFill>
              <w14:schemeClr w14:val="tx1"/>
            </w14:solidFill>
          </w14:textFill>
        </w:rPr>
        <w:t>条：合同的解除</w:t>
      </w:r>
    </w:p>
    <w:p w14:paraId="591A4521">
      <w:pPr>
        <w:pStyle w:val="2"/>
        <w:keepNext w:val="0"/>
        <w:keepLines w:val="0"/>
        <w:pageBreakBefore w:val="0"/>
        <w:kinsoku/>
        <w:wordWrap/>
        <w:overflowPunct/>
        <w:topLinePunct w:val="0"/>
        <w:autoSpaceDE/>
        <w:autoSpaceDN/>
        <w:bidi w:val="0"/>
        <w:adjustRightInd/>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经双方协商一致，可以解除本合同。</w:t>
      </w:r>
    </w:p>
    <w:p w14:paraId="5FDAE358">
      <w:pPr>
        <w:pStyle w:val="2"/>
        <w:keepNext w:val="0"/>
        <w:keepLines w:val="0"/>
        <w:pageBreakBefore w:val="0"/>
        <w:kinsoku/>
        <w:wordWrap/>
        <w:overflowPunct/>
        <w:topLinePunct w:val="0"/>
        <w:autoSpaceDE/>
        <w:autoSpaceDN/>
        <w:bidi w:val="0"/>
        <w:adjustRightInd/>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1、乙方有下列情形之一的，甲方有权单方解除合同，收回该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w:t>
      </w:r>
      <w:r>
        <w:rPr>
          <w:rFonts w:hint="eastAsia" w:ascii="仿宋_GB2312" w:hAnsi="仿宋_GB2312" w:eastAsia="仿宋_GB2312" w:cs="仿宋_GB2312"/>
          <w:color w:val="000000" w:themeColor="text1"/>
          <w:sz w:val="28"/>
          <w:szCs w:val="28"/>
          <w14:textFill>
            <w14:solidFill>
              <w14:schemeClr w14:val="tx1"/>
            </w14:solidFill>
          </w14:textFill>
        </w:rPr>
        <w:t>：</w:t>
      </w:r>
    </w:p>
    <w:p w14:paraId="6B50976F">
      <w:pPr>
        <w:pStyle w:val="2"/>
        <w:keepNext w:val="0"/>
        <w:keepLines w:val="0"/>
        <w:pageBreakBefore w:val="0"/>
        <w:kinsoku/>
        <w:wordWrap/>
        <w:overflowPunct/>
        <w:topLinePunct w:val="0"/>
        <w:autoSpaceDE/>
        <w:autoSpaceDN/>
        <w:bidi w:val="0"/>
        <w:adjustRightInd/>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①不支付或者不按照约定支付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预</w:t>
      </w:r>
      <w:r>
        <w:rPr>
          <w:rFonts w:hint="eastAsia" w:ascii="仿宋_GB2312" w:hAnsi="仿宋_GB2312" w:eastAsia="仿宋_GB2312" w:cs="仿宋_GB2312"/>
          <w:color w:val="000000" w:themeColor="text1"/>
          <w:sz w:val="28"/>
          <w:szCs w:val="28"/>
          <w14:textFill>
            <w14:solidFill>
              <w14:schemeClr w14:val="tx1"/>
            </w14:solidFill>
          </w14:textFill>
        </w:rPr>
        <w:t>缴纳的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保底租金</w:t>
      </w:r>
      <w:r>
        <w:rPr>
          <w:rFonts w:hint="eastAsia" w:ascii="仿宋_GB2312" w:hAnsi="仿宋_GB2312" w:eastAsia="仿宋_GB2312" w:cs="仿宋_GB2312"/>
          <w:color w:val="000000" w:themeColor="text1"/>
          <w:sz w:val="28"/>
          <w:szCs w:val="28"/>
          <w14:textFill>
            <w14:solidFill>
              <w14:schemeClr w14:val="tx1"/>
            </w14:solidFill>
          </w14:textFill>
        </w:rPr>
        <w:t>、履约保证金逾期超过30日的；</w:t>
      </w:r>
    </w:p>
    <w:p w14:paraId="0DCE6FD1">
      <w:pPr>
        <w:pStyle w:val="2"/>
        <w:keepNext w:val="0"/>
        <w:keepLines w:val="0"/>
        <w:pageBreakBefore w:val="0"/>
        <w:kinsoku/>
        <w:wordWrap/>
        <w:overflowPunct/>
        <w:topLinePunct w:val="0"/>
        <w:autoSpaceDE/>
        <w:autoSpaceDN/>
        <w:bidi w:val="0"/>
        <w:adjustRightInd/>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②擅自</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改变经营权场地</w:t>
      </w:r>
      <w:r>
        <w:rPr>
          <w:rFonts w:hint="eastAsia" w:ascii="仿宋_GB2312" w:hAnsi="仿宋_GB2312" w:eastAsia="仿宋_GB2312" w:cs="仿宋_GB2312"/>
          <w:color w:val="000000" w:themeColor="text1"/>
          <w:sz w:val="28"/>
          <w:szCs w:val="28"/>
          <w14:textFill>
            <w14:solidFill>
              <w14:schemeClr w14:val="tx1"/>
            </w14:solidFill>
          </w14:textFill>
        </w:rPr>
        <w:t>经营用途的；</w:t>
      </w:r>
    </w:p>
    <w:p w14:paraId="43A46D62">
      <w:pPr>
        <w:pStyle w:val="2"/>
        <w:keepNext w:val="0"/>
        <w:keepLines w:val="0"/>
        <w:pageBreakBefore w:val="0"/>
        <w:kinsoku/>
        <w:wordWrap/>
        <w:overflowPunct/>
        <w:topLinePunct w:val="0"/>
        <w:autoSpaceDE/>
        <w:autoSpaceDN/>
        <w:bidi w:val="0"/>
        <w:adjustRightInd/>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③擅自拆改变动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或损坏场地或</w:t>
      </w:r>
      <w:r>
        <w:rPr>
          <w:rFonts w:hint="eastAsia" w:ascii="仿宋_GB2312" w:hAnsi="仿宋_GB2312" w:eastAsia="仿宋_GB2312" w:cs="仿宋_GB2312"/>
          <w:color w:val="000000" w:themeColor="text1"/>
          <w:sz w:val="28"/>
          <w:szCs w:val="28"/>
          <w14:textFill>
            <w14:solidFill>
              <w14:schemeClr w14:val="tx1"/>
            </w14:solidFill>
          </w14:textFill>
        </w:rPr>
        <w:t>周边绿地及配套设施的；</w:t>
      </w:r>
    </w:p>
    <w:p w14:paraId="160514E2">
      <w:pPr>
        <w:pStyle w:val="2"/>
        <w:keepNext w:val="0"/>
        <w:keepLines w:val="0"/>
        <w:pageBreakBefore w:val="0"/>
        <w:kinsoku/>
        <w:wordWrap/>
        <w:overflowPunct/>
        <w:topLinePunct w:val="0"/>
        <w:autoSpaceDE/>
        <w:autoSpaceDN/>
        <w:bidi w:val="0"/>
        <w:adjustRightInd/>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④擅自转第三方经营的；</w:t>
      </w:r>
    </w:p>
    <w:p w14:paraId="5BFED221">
      <w:pPr>
        <w:pStyle w:val="2"/>
        <w:keepNext w:val="0"/>
        <w:keepLines w:val="0"/>
        <w:pageBreakBefore w:val="0"/>
        <w:kinsoku/>
        <w:wordWrap/>
        <w:overflowPunct/>
        <w:topLinePunct w:val="0"/>
        <w:autoSpaceDE/>
        <w:autoSpaceDN/>
        <w:bidi w:val="0"/>
        <w:adjustRightInd/>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⑤利用该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w:t>
      </w:r>
      <w:r>
        <w:rPr>
          <w:rFonts w:hint="eastAsia" w:ascii="仿宋_GB2312" w:hAnsi="仿宋_GB2312" w:eastAsia="仿宋_GB2312" w:cs="仿宋_GB2312"/>
          <w:color w:val="000000" w:themeColor="text1"/>
          <w:sz w:val="28"/>
          <w:szCs w:val="28"/>
          <w14:textFill>
            <w14:solidFill>
              <w14:schemeClr w14:val="tx1"/>
            </w14:solidFill>
          </w14:textFill>
        </w:rPr>
        <w:t>从事违法活动的。</w:t>
      </w:r>
    </w:p>
    <w:p w14:paraId="3B69EF3F">
      <w:pPr>
        <w:pStyle w:val="2"/>
        <w:keepNext w:val="0"/>
        <w:keepLines w:val="0"/>
        <w:pageBreakBefore w:val="0"/>
        <w:kinsoku/>
        <w:wordWrap/>
        <w:overflowPunct/>
        <w:topLinePunct w:val="0"/>
        <w:autoSpaceDE/>
        <w:autoSpaceDN/>
        <w:bidi w:val="0"/>
        <w:adjustRightInd/>
        <w:spacing w:line="440" w:lineRule="exact"/>
        <w:ind w:firstLine="560" w:firstLineChars="200"/>
        <w:jc w:val="both"/>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⑥因经营过程中出现的违法行为被政府相关部门责令停止营业的。</w:t>
      </w:r>
    </w:p>
    <w:p w14:paraId="52505B94">
      <w:pPr>
        <w:pStyle w:val="2"/>
        <w:keepNext w:val="0"/>
        <w:keepLines w:val="0"/>
        <w:pageBreakBefore w:val="0"/>
        <w:kinsoku/>
        <w:wordWrap/>
        <w:overflowPunct/>
        <w:topLinePunct w:val="0"/>
        <w:autoSpaceDE/>
        <w:autoSpaceDN/>
        <w:bidi w:val="0"/>
        <w:adjustRightInd/>
        <w:spacing w:line="44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⑦</w:t>
      </w:r>
      <w:r>
        <w:rPr>
          <w:rFonts w:hint="eastAsia" w:ascii="仿宋_GB2312" w:hAnsi="仿宋_GB2312" w:eastAsia="仿宋_GB2312" w:cs="仿宋_GB2312"/>
          <w:sz w:val="28"/>
          <w:szCs w:val="28"/>
        </w:rPr>
        <w:t>乙方擅自变更收款账户、截留或转移</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营业收入</w:t>
      </w:r>
      <w:r>
        <w:rPr>
          <w:rFonts w:hint="eastAsia" w:ascii="仿宋_GB2312" w:hAnsi="仿宋_GB2312" w:eastAsia="仿宋_GB2312" w:cs="仿宋_GB2312"/>
          <w:sz w:val="28"/>
          <w:szCs w:val="28"/>
          <w:lang w:val="en-US" w:eastAsia="zh-CN"/>
        </w:rPr>
        <w:t>的。</w:t>
      </w:r>
    </w:p>
    <w:p w14:paraId="176F335F">
      <w:pPr>
        <w:pStyle w:val="2"/>
        <w:keepNext w:val="0"/>
        <w:keepLines w:val="0"/>
        <w:pageBreakBefore w:val="0"/>
        <w:kinsoku/>
        <w:wordWrap/>
        <w:overflowPunct/>
        <w:topLinePunct w:val="0"/>
        <w:autoSpaceDE/>
        <w:autoSpaceDN/>
        <w:bidi w:val="0"/>
        <w:adjustRightInd/>
        <w:spacing w:line="44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⑧ 发生重大安全责任事故（包括但不限于人员伤亡、火灾等）的；</w:t>
      </w:r>
    </w:p>
    <w:p w14:paraId="59D02663">
      <w:pPr>
        <w:pStyle w:val="2"/>
        <w:keepNext w:val="0"/>
        <w:keepLines w:val="0"/>
        <w:pageBreakBefore w:val="0"/>
        <w:kinsoku/>
        <w:wordWrap/>
        <w:overflowPunct/>
        <w:topLinePunct w:val="0"/>
        <w:autoSpaceDE/>
        <w:autoSpaceDN/>
        <w:bidi w:val="0"/>
        <w:adjustRightInd/>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2、甲方有下列情形之一的，乙方有权单方解除合同：</w:t>
      </w:r>
    </w:p>
    <w:p w14:paraId="215D7B1C">
      <w:pPr>
        <w:pStyle w:val="2"/>
        <w:keepNext w:val="0"/>
        <w:keepLines w:val="0"/>
        <w:pageBreakBefore w:val="0"/>
        <w:kinsoku/>
        <w:wordWrap/>
        <w:overflowPunct/>
        <w:topLinePunct w:val="0"/>
        <w:autoSpaceDE/>
        <w:autoSpaceDN/>
        <w:bidi w:val="0"/>
        <w:adjustRightInd/>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①未按约定时间交付该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经营权运营场地</w:t>
      </w:r>
      <w:r>
        <w:rPr>
          <w:rFonts w:hint="eastAsia" w:ascii="仿宋_GB2312" w:hAnsi="仿宋_GB2312" w:eastAsia="仿宋_GB2312" w:cs="仿宋_GB2312"/>
          <w:color w:val="000000" w:themeColor="text1"/>
          <w:sz w:val="28"/>
          <w:szCs w:val="28"/>
          <w14:textFill>
            <w14:solidFill>
              <w14:schemeClr w14:val="tx1"/>
            </w14:solidFill>
          </w14:textFill>
        </w:rPr>
        <w:t>达30日的；</w:t>
      </w:r>
    </w:p>
    <w:p w14:paraId="6EE8858D">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w:t>
      </w:r>
      <w:r>
        <w:rPr>
          <w:rFonts w:hint="eastAsia" w:ascii="仿宋_GB2312" w:hAnsi="仿宋_GB2312" w:eastAsia="仿宋_GB2312" w:cs="仿宋_GB2312"/>
          <w:b/>
          <w:sz w:val="28"/>
          <w:szCs w:val="28"/>
          <w:lang w:val="en-US" w:eastAsia="zh-CN"/>
        </w:rPr>
        <w:t>九</w:t>
      </w:r>
      <w:r>
        <w:rPr>
          <w:rFonts w:hint="eastAsia" w:ascii="仿宋_GB2312" w:hAnsi="仿宋_GB2312" w:eastAsia="仿宋_GB2312" w:cs="仿宋_GB2312"/>
          <w:b/>
          <w:sz w:val="28"/>
          <w:szCs w:val="28"/>
        </w:rPr>
        <w:t>条：不可抗力因素</w:t>
      </w:r>
    </w:p>
    <w:p w14:paraId="69585952">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合同履行期间因不可抗力（含各级政府和行业部门的行为及政策变化）导致合同不能履行或不能完全履行的，合同各方均不承担违约责任。</w:t>
      </w:r>
    </w:p>
    <w:p w14:paraId="7D679C97">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w:t>
      </w:r>
      <w:r>
        <w:rPr>
          <w:rFonts w:hint="eastAsia" w:ascii="仿宋_GB2312" w:hAnsi="仿宋_GB2312" w:eastAsia="仿宋_GB2312" w:cs="仿宋_GB2312"/>
          <w:b/>
          <w:sz w:val="28"/>
          <w:szCs w:val="28"/>
          <w:lang w:val="en-US" w:eastAsia="zh-CN"/>
        </w:rPr>
        <w:t>十</w:t>
      </w:r>
      <w:r>
        <w:rPr>
          <w:rFonts w:hint="eastAsia" w:ascii="仿宋_GB2312" w:hAnsi="仿宋_GB2312" w:eastAsia="仿宋_GB2312" w:cs="仿宋_GB2312"/>
          <w:b/>
          <w:sz w:val="28"/>
          <w:szCs w:val="28"/>
        </w:rPr>
        <w:t>条：争议解决方式</w:t>
      </w:r>
    </w:p>
    <w:p w14:paraId="0AEF4C16">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双方因本合同的履行或与本合同有关的其他事项而发生的争议，应由双方友好协商解决。如协商不成或不愿协商，则任何一方有权将争议提交甲方所在地人民法院解决。</w:t>
      </w:r>
    </w:p>
    <w:p w14:paraId="1946ABF4">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w:t>
      </w:r>
      <w:r>
        <w:rPr>
          <w:rFonts w:hint="eastAsia" w:ascii="仿宋_GB2312" w:hAnsi="仿宋_GB2312" w:eastAsia="仿宋_GB2312" w:cs="仿宋_GB2312"/>
          <w:b/>
          <w:sz w:val="28"/>
          <w:szCs w:val="28"/>
          <w:lang w:val="en-US" w:eastAsia="zh-CN"/>
        </w:rPr>
        <w:t>一</w:t>
      </w:r>
      <w:r>
        <w:rPr>
          <w:rFonts w:hint="eastAsia" w:ascii="仿宋_GB2312" w:hAnsi="仿宋_GB2312" w:eastAsia="仿宋_GB2312" w:cs="仿宋_GB2312"/>
          <w:b/>
          <w:sz w:val="28"/>
          <w:szCs w:val="28"/>
        </w:rPr>
        <w:t>条：附则</w:t>
      </w:r>
    </w:p>
    <w:p w14:paraId="473F7FD0">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1、本合同自双方法定代表人或授权代表签字或盖章并加盖公章之日起生效。本合同一式</w:t>
      </w:r>
      <w:r>
        <w:rPr>
          <w:rFonts w:hint="eastAsia" w:ascii="仿宋_GB2312" w:hAnsi="仿宋_GB2312" w:eastAsia="仿宋_GB2312" w:cs="仿宋_GB2312"/>
          <w:sz w:val="28"/>
          <w:szCs w:val="28"/>
          <w:u w:val="single"/>
          <w:lang w:val="en-US" w:eastAsia="zh-CN"/>
        </w:rPr>
        <w:t>陆</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lang w:val="en-US" w:eastAsia="zh-CN"/>
        </w:rPr>
        <w:t>伍</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份，具有同等的法律效力。</w:t>
      </w:r>
    </w:p>
    <w:p w14:paraId="1780F18E">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2、双方对合同内容的变更或补充应采用书面形式，并由双方签字盖章作为合同附件，附件与本合同具有同等的法律效力。</w:t>
      </w:r>
    </w:p>
    <w:p w14:paraId="48BF98D8">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p>
    <w:p w14:paraId="6B302649">
      <w:pPr>
        <w:keepNext w:val="0"/>
        <w:keepLines w:val="0"/>
        <w:pageBreakBefore w:val="0"/>
        <w:kinsoku/>
        <w:wordWrap/>
        <w:overflowPunct/>
        <w:topLinePunct w:val="0"/>
        <w:bidi w:val="0"/>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    （盖章）             乙方：     （盖章</w:t>
      </w:r>
      <w:r>
        <w:rPr>
          <w:rFonts w:hint="eastAsia" w:ascii="仿宋_GB2312" w:hAnsi="仿宋_GB2312" w:eastAsia="仿宋_GB2312" w:cs="仿宋_GB2312"/>
          <w:sz w:val="28"/>
          <w:szCs w:val="28"/>
          <w:lang w:val="en-US" w:eastAsia="zh-CN"/>
        </w:rPr>
        <w:t>或签字</w:t>
      </w:r>
      <w:r>
        <w:rPr>
          <w:rFonts w:hint="eastAsia" w:ascii="仿宋_GB2312" w:hAnsi="仿宋_GB2312" w:eastAsia="仿宋_GB2312" w:cs="仿宋_GB2312"/>
          <w:sz w:val="28"/>
          <w:szCs w:val="28"/>
        </w:rPr>
        <w:t>）</w:t>
      </w:r>
    </w:p>
    <w:p w14:paraId="0AD8C4B0">
      <w:pPr>
        <w:keepNext w:val="0"/>
        <w:keepLines w:val="0"/>
        <w:pageBreakBefore w:val="0"/>
        <w:kinsoku/>
        <w:wordWrap/>
        <w:overflowPunct/>
        <w:topLinePunct w:val="0"/>
        <w:bidi w:val="0"/>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                   法定代表人或 </w:t>
      </w:r>
    </w:p>
    <w:p w14:paraId="0ED29600">
      <w:pPr>
        <w:keepNext w:val="0"/>
        <w:keepLines w:val="0"/>
        <w:pageBreakBefore w:val="0"/>
        <w:kinsoku/>
        <w:wordWrap/>
        <w:overflowPunct/>
        <w:topLinePunct w:val="0"/>
        <w:bidi w:val="0"/>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委托代理人：（签字）             委托代理人：（签字）</w:t>
      </w:r>
    </w:p>
    <w:p w14:paraId="65103D54">
      <w:pPr>
        <w:keepNext w:val="0"/>
        <w:keepLines w:val="0"/>
        <w:pageBreakBefore w:val="0"/>
        <w:kinsoku/>
        <w:wordWrap/>
        <w:overflowPunct/>
        <w:topLinePunct w:val="0"/>
        <w:bidi w:val="0"/>
        <w:spacing w:line="440" w:lineRule="exact"/>
        <w:ind w:firstLine="3920" w:firstLineChars="1400"/>
        <w:jc w:val="left"/>
        <w:textAlignment w:val="auto"/>
        <w:rPr>
          <w:rFonts w:hint="eastAsia" w:ascii="仿宋_GB2312" w:hAnsi="仿宋_GB2312" w:eastAsia="仿宋_GB2312" w:cs="仿宋_GB2312"/>
          <w:sz w:val="28"/>
          <w:szCs w:val="28"/>
        </w:rPr>
      </w:pPr>
    </w:p>
    <w:p w14:paraId="748D2F73">
      <w:pPr>
        <w:keepNext w:val="0"/>
        <w:keepLines w:val="0"/>
        <w:pageBreakBefore w:val="0"/>
        <w:kinsoku/>
        <w:wordWrap/>
        <w:overflowPunct/>
        <w:topLinePunct w:val="0"/>
        <w:bidi w:val="0"/>
        <w:spacing w:line="440" w:lineRule="exact"/>
        <w:ind w:firstLine="3920" w:firstLineChars="14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签订日期：    年   月 </w:t>
      </w:r>
      <w:r>
        <w:rPr>
          <w:rFonts w:hint="eastAsia" w:ascii="仿宋_GB2312" w:hAnsi="仿宋_GB2312" w:eastAsia="仿宋_GB2312" w:cs="仿宋_GB2312"/>
          <w:sz w:val="28"/>
          <w:szCs w:val="28"/>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A107D4"/>
    <w:multiLevelType w:val="singleLevel"/>
    <w:tmpl w:val="C9A107D4"/>
    <w:lvl w:ilvl="0" w:tentative="0">
      <w:start w:val="1"/>
      <w:numFmt w:val="decimal"/>
      <w:suff w:val="nothing"/>
      <w:lvlText w:val="%1、"/>
      <w:lvlJc w:val="left"/>
      <w:rPr>
        <w:rFonts w:hint="default"/>
        <w:color w:val="auto"/>
      </w:rPr>
    </w:lvl>
  </w:abstractNum>
  <w:abstractNum w:abstractNumId="1">
    <w:nsid w:val="E947AE25"/>
    <w:multiLevelType w:val="singleLevel"/>
    <w:tmpl w:val="E947AE25"/>
    <w:lvl w:ilvl="0" w:tentative="0">
      <w:start w:val="5"/>
      <w:numFmt w:val="decimal"/>
      <w:suff w:val="nothing"/>
      <w:lvlText w:val="%1、"/>
      <w:lvlJc w:val="left"/>
    </w:lvl>
  </w:abstractNum>
  <w:abstractNum w:abstractNumId="2">
    <w:nsid w:val="0D1F071A"/>
    <w:multiLevelType w:val="singleLevel"/>
    <w:tmpl w:val="0D1F071A"/>
    <w:lvl w:ilvl="0" w:tentative="0">
      <w:start w:val="2"/>
      <w:numFmt w:val="chineseCounting"/>
      <w:suff w:val="nothing"/>
      <w:lvlText w:val="%1、"/>
      <w:lvlJc w:val="left"/>
      <w:rPr>
        <w:rFonts w:hint="eastAsia"/>
      </w:rPr>
    </w:lvl>
  </w:abstractNum>
  <w:abstractNum w:abstractNumId="3">
    <w:nsid w:val="5FD05585"/>
    <w:multiLevelType w:val="singleLevel"/>
    <w:tmpl w:val="5FD05585"/>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72975"/>
    <w:rsid w:val="515E7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style>
  <w:style w:type="paragraph" w:styleId="4">
    <w:name w:val="Plain Text"/>
    <w:basedOn w:val="1"/>
    <w:next w:val="3"/>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customStyle="1" w:styleId="8">
    <w:name w:val="Default"/>
    <w:basedOn w:val="4"/>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5936</Words>
  <Characters>6004</Characters>
  <Lines>0</Lines>
  <Paragraphs>0</Paragraphs>
  <TotalTime>2</TotalTime>
  <ScaleCrop>false</ScaleCrop>
  <LinksUpToDate>false</LinksUpToDate>
  <CharactersWithSpaces>6140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2026-05-09T03:46:00Z</dcterms:created>
  <dc:creator>Administrator</dc:creator>
  <cp:lastModifiedBy>郭念東</cp:lastModifiedBy>
  <dcterms:modified xsi:type="dcterms:W3CDTF">2026-05-09T08:11:33Z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eyJoZGlkIjoiNzliYWNkOGZmODQwMTYxNzM1OTEwOWMxMzY5NDI3Y2UiLCJ1c2VySWQiOiI3NTUxNjg5NzEifQ==</vt:lpwstr>
  </property>
  <property fmtid="{D5CDD505-2E9C-101B-9397-08002B2CF9AE}" pid="4" name="ICV">
    <vt:lpwstr>AC56E95BB41C4FA0ACCFE3E972157B22_12</vt:lpwstr>
  </property>
</Properties>
</file>