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9D1D">
      <w:pPr>
        <w:jc w:val="center"/>
        <w:rPr>
          <w:rFonts w:hint="eastAsia" w:ascii="方正小标宋简体" w:hAnsi="方正小标宋简体" w:eastAsia="方正小标宋简体" w:cs="方正小标宋简体"/>
          <w:sz w:val="36"/>
          <w:szCs w:val="36"/>
          <w:lang w:eastAsia="zh-CN"/>
        </w:rPr>
      </w:pPr>
      <w:r>
        <w:rPr>
          <w:rFonts w:hint="default" w:ascii="方正小标宋简体" w:hAnsi="方正小标宋简体" w:eastAsia="方正小标宋简体" w:cs="方正小标宋简体"/>
          <w:sz w:val="36"/>
          <w:szCs w:val="36"/>
        </w:rPr>
        <w:t>东岸6号院南院西侧便民服务配套用房</w:t>
      </w:r>
      <w:r>
        <w:rPr>
          <w:rFonts w:hint="eastAsia" w:ascii="方正小标宋简体" w:hAnsi="方正小标宋简体" w:eastAsia="方正小标宋简体" w:cs="方正小标宋简体"/>
          <w:sz w:val="36"/>
          <w:szCs w:val="36"/>
          <w:lang w:eastAsia="zh-CN"/>
        </w:rPr>
        <w:t>及</w:t>
      </w:r>
    </w:p>
    <w:p w14:paraId="701A67E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室外</w:t>
      </w:r>
      <w:r>
        <w:rPr>
          <w:rFonts w:hint="default" w:ascii="方正小标宋简体" w:hAnsi="方正小标宋简体" w:eastAsia="方正小标宋简体" w:cs="方正小标宋简体"/>
          <w:sz w:val="36"/>
          <w:szCs w:val="36"/>
        </w:rPr>
        <w:t>露天广场</w:t>
      </w:r>
      <w:r>
        <w:rPr>
          <w:rFonts w:hint="eastAsia" w:ascii="方正小标宋简体" w:hAnsi="方正小标宋简体" w:eastAsia="方正小标宋简体" w:cs="方正小标宋简体"/>
          <w:sz w:val="36"/>
          <w:szCs w:val="36"/>
        </w:rPr>
        <w:t>项目情况说明</w:t>
      </w:r>
    </w:p>
    <w:p w14:paraId="3FD5CE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4ABA76F2">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rPr>
        <w:t>东岸6号院南院西侧便民服务配套用房</w:t>
      </w:r>
      <w:r>
        <w:rPr>
          <w:rFonts w:hint="eastAsia" w:ascii="仿宋_GB2312" w:hAnsi="仿宋_GB2312" w:eastAsia="仿宋_GB2312" w:cs="仿宋_GB2312"/>
          <w:sz w:val="28"/>
          <w:szCs w:val="28"/>
          <w:lang w:eastAsia="zh-CN"/>
        </w:rPr>
        <w:t>及室外</w:t>
      </w:r>
      <w:r>
        <w:rPr>
          <w:rFonts w:hint="default" w:ascii="仿宋_GB2312" w:hAnsi="仿宋_GB2312" w:eastAsia="仿宋_GB2312" w:cs="仿宋_GB2312"/>
          <w:sz w:val="28"/>
          <w:szCs w:val="28"/>
        </w:rPr>
        <w:t>露天广场</w:t>
      </w:r>
      <w:r>
        <w:rPr>
          <w:rFonts w:hint="eastAsia" w:ascii="仿宋_GB2312" w:hAnsi="仿宋_GB2312" w:eastAsia="仿宋_GB2312" w:cs="仿宋_GB2312"/>
          <w:sz w:val="28"/>
          <w:szCs w:val="28"/>
        </w:rPr>
        <w:t>项目，地址位于</w:t>
      </w:r>
      <w:r>
        <w:rPr>
          <w:rFonts w:ascii="Times New Roman" w:hAnsi="Times New Roman" w:eastAsia="仿宋_GB2312" w:cs="Times New Roman"/>
          <w:sz w:val="28"/>
          <w:szCs w:val="28"/>
        </w:rPr>
        <w:t>东岸6号院</w:t>
      </w:r>
      <w:r>
        <w:rPr>
          <w:rFonts w:hint="eastAsia" w:ascii="Times New Roman" w:hAnsi="Times New Roman" w:eastAsia="仿宋_GB2312" w:cs="Times New Roman"/>
          <w:sz w:val="28"/>
          <w:szCs w:val="28"/>
          <w:lang w:eastAsia="zh-CN"/>
        </w:rPr>
        <w:t>南院西侧</w:t>
      </w:r>
      <w:r>
        <w:rPr>
          <w:rFonts w:hint="eastAsia" w:ascii="仿宋_GB2312" w:hAnsi="仿宋_GB2312" w:eastAsia="仿宋_GB2312" w:cs="仿宋_GB2312"/>
          <w:sz w:val="28"/>
          <w:szCs w:val="28"/>
        </w:rPr>
        <w:t>，建筑面积为</w:t>
      </w:r>
      <w:r>
        <w:rPr>
          <w:rFonts w:hint="eastAsia" w:ascii="仿宋_GB2312" w:hAnsi="仿宋_GB2312" w:eastAsia="仿宋_GB2312" w:cs="仿宋_GB2312"/>
          <w:sz w:val="28"/>
          <w:szCs w:val="28"/>
          <w:lang w:val="en-US" w:eastAsia="zh-CN"/>
        </w:rPr>
        <w:t>105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室外</w:t>
      </w:r>
      <w:r>
        <w:rPr>
          <w:rFonts w:hint="default" w:ascii="仿宋_GB2312" w:hAnsi="仿宋_GB2312" w:eastAsia="仿宋_GB2312" w:cs="仿宋_GB2312"/>
          <w:sz w:val="28"/>
          <w:szCs w:val="28"/>
        </w:rPr>
        <w:t>露天广场</w:t>
      </w:r>
      <w:r>
        <w:rPr>
          <w:rFonts w:hint="eastAsia" w:ascii="仿宋_GB2312" w:hAnsi="仿宋_GB2312" w:eastAsia="仿宋_GB2312" w:cs="仿宋_GB2312"/>
          <w:sz w:val="28"/>
          <w:szCs w:val="28"/>
        </w:rPr>
        <w:t>面积为</w:t>
      </w:r>
      <w:r>
        <w:rPr>
          <w:rFonts w:hint="eastAsia" w:ascii="仿宋_GB2312" w:hAnsi="仿宋_GB2312" w:eastAsia="仿宋_GB2312" w:cs="仿宋_GB2312"/>
          <w:sz w:val="28"/>
          <w:szCs w:val="28"/>
          <w:lang w:val="en-US" w:eastAsia="zh-CN"/>
        </w:rPr>
        <w:t>596</w:t>
      </w:r>
      <w:r>
        <w:rPr>
          <w:rFonts w:hint="eastAsia" w:ascii="仿宋_GB2312" w:hAnsi="仿宋_GB2312" w:eastAsia="仿宋_GB2312" w:cs="仿宋_GB2312"/>
          <w:sz w:val="28"/>
          <w:szCs w:val="28"/>
        </w:rPr>
        <w:t>㎡。整体出租，总面积为</w:t>
      </w:r>
      <w:r>
        <w:rPr>
          <w:rFonts w:hint="eastAsia" w:ascii="仿宋_GB2312" w:hAnsi="仿宋_GB2312" w:eastAsia="仿宋_GB2312" w:cs="仿宋_GB2312"/>
          <w:sz w:val="28"/>
          <w:szCs w:val="28"/>
          <w:lang w:val="en-US" w:eastAsia="zh-CN"/>
        </w:rPr>
        <w:t>701</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可用于经营餐饮、茶室、民宿、文化娱乐、教育培训等。</w:t>
      </w:r>
    </w:p>
    <w:p w14:paraId="792A3FFC">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禁止经营易燃易爆品、污染水库水源、破坏周边生态环境及国家规定禁止经营项目的经营行为，承租期为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p>
    <w:p w14:paraId="34CF8F8D">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二、承租人应具备的基本条件及要求：</w:t>
      </w:r>
    </w:p>
    <w:p w14:paraId="0FD057D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sz w:val="28"/>
          <w:szCs w:val="28"/>
        </w:rPr>
        <w:t>承租人为境内外企业法人、具有独立承担民事责任能力的其他组织和具有完全民事行为能力的自然人。</w:t>
      </w:r>
    </w:p>
    <w:p w14:paraId="46C76BC9">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2、承租人必须合法、文明经营、自负盈亏、承担经营所发生的一切税费并承担相关责任。</w:t>
      </w:r>
    </w:p>
    <w:p w14:paraId="6B7EE831">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3、承租人对竞得的标的只有经营权，所有权与处置权属于开封西湖文旅投资有限公司。</w:t>
      </w:r>
    </w:p>
    <w:p w14:paraId="7E9E8866">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w:t>
      </w:r>
      <w:bookmarkStart w:id="0" w:name="_Hlk193893736"/>
      <w:r>
        <w:rPr>
          <w:rFonts w:ascii="Times New Roman" w:hAnsi="Times New Roman" w:eastAsia="仿宋_GB2312" w:cs="Times New Roman"/>
          <w:sz w:val="28"/>
          <w:szCs w:val="28"/>
        </w:rPr>
        <w:t>用电、供水、垃圾</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、泔水处理、安全防护等费用由承租人按照相关部门规定承担。</w:t>
      </w:r>
      <w:bookmarkEnd w:id="0"/>
    </w:p>
    <w:p w14:paraId="22E3A0C6">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5、承租人自“拍卖成交确认书”签订之日起</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“拍卖成交确认书”签订之日起</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在约定的免租期内完成室内装修装饰工作。</w:t>
      </w:r>
    </w:p>
    <w:p w14:paraId="119B9F2E">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6、承租人在签订经营权承租合同前交纳履约保证金</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万元，该履约保证金在合同终止或解除后7日内由出租人无息退还承租人，但承租人因欠交相关费用及违约被扣除部分除外。</w:t>
      </w:r>
    </w:p>
    <w:p w14:paraId="7CFF93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3C9C7C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7C3595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开封西湖文旅投资有限公司 </w:t>
      </w:r>
    </w:p>
    <w:p w14:paraId="6D8D910C">
      <w:pPr>
        <w:rPr>
          <w:rFonts w:hint="default" w:ascii="Times New Roman" w:hAnsi="Times New Roman" w:eastAsia="仿宋_GB2312" w:cs="Times New Roman"/>
          <w:sz w:val="32"/>
          <w:szCs w:val="32"/>
        </w:rPr>
      </w:pPr>
    </w:p>
    <w:p w14:paraId="1F3FFBE5">
      <w:pPr>
        <w:rPr>
          <w:highlight w:val="yellow"/>
        </w:rPr>
      </w:pPr>
      <w:bookmarkStart w:id="4" w:name="_GoBack"/>
      <w:bookmarkEnd w:id="4"/>
      <w:r>
        <w:rPr>
          <w:rFonts w:hint="eastAsia"/>
          <w:highlight w:val="yellow"/>
        </w:rPr>
        <w:t>注：最终以正式签订合同为准</w:t>
      </w:r>
    </w:p>
    <w:p w14:paraId="74AF347D"/>
    <w:p w14:paraId="007D9760"/>
    <w:p w14:paraId="6D24EA01"/>
    <w:p w14:paraId="3C32280B"/>
    <w:p w14:paraId="6B3700CA"/>
    <w:p w14:paraId="2DA1D02D">
      <w:pPr>
        <w:jc w:val="center"/>
        <w:rPr>
          <w:rFonts w:hint="eastAsia" w:ascii="黑体" w:hAnsi="黑体" w:eastAsia="黑体" w:cs="黑体"/>
          <w:sz w:val="52"/>
          <w:szCs w:val="52"/>
        </w:rPr>
      </w:pPr>
      <w:r>
        <w:rPr>
          <w:rFonts w:hint="default" w:ascii="黑体" w:hAnsi="黑体" w:eastAsia="黑体" w:cs="黑体"/>
          <w:sz w:val="52"/>
          <w:szCs w:val="52"/>
        </w:rPr>
        <w:t>东岸6号院南院西侧便民服务配套用房</w:t>
      </w:r>
      <w:r>
        <w:rPr>
          <w:rFonts w:hint="eastAsia" w:ascii="黑体" w:hAnsi="黑体" w:eastAsia="黑体" w:cs="黑体"/>
          <w:sz w:val="52"/>
          <w:szCs w:val="52"/>
          <w:lang w:eastAsia="zh-CN"/>
        </w:rPr>
        <w:t>及室外</w:t>
      </w:r>
      <w:r>
        <w:rPr>
          <w:rFonts w:hint="default" w:ascii="黑体" w:hAnsi="黑体" w:eastAsia="黑体" w:cs="黑体"/>
          <w:sz w:val="52"/>
          <w:szCs w:val="52"/>
        </w:rPr>
        <w:t>露天广场</w:t>
      </w:r>
      <w:r>
        <w:rPr>
          <w:rFonts w:hint="eastAsia" w:ascii="黑体" w:hAnsi="黑体" w:eastAsia="黑体" w:cs="黑体"/>
          <w:sz w:val="52"/>
          <w:szCs w:val="52"/>
        </w:rPr>
        <w:t>项目租赁合同</w:t>
      </w:r>
    </w:p>
    <w:p w14:paraId="33BC1FB9">
      <w:pPr>
        <w:widowControl/>
        <w:jc w:val="left"/>
      </w:pPr>
    </w:p>
    <w:p w14:paraId="5319B9B9">
      <w:pPr>
        <w:widowControl/>
        <w:jc w:val="left"/>
      </w:pPr>
    </w:p>
    <w:p w14:paraId="1CF6CCEB">
      <w:pPr>
        <w:widowControl/>
        <w:jc w:val="left"/>
      </w:pPr>
    </w:p>
    <w:p w14:paraId="43201DA0">
      <w:pPr>
        <w:widowControl/>
        <w:jc w:val="left"/>
      </w:pPr>
    </w:p>
    <w:p w14:paraId="421D5D30">
      <w:pPr>
        <w:widowControl/>
        <w:jc w:val="left"/>
      </w:pPr>
    </w:p>
    <w:p w14:paraId="7B8CE103">
      <w:pPr>
        <w:widowControl/>
        <w:jc w:val="left"/>
      </w:pPr>
    </w:p>
    <w:p w14:paraId="66A1237A">
      <w:pPr>
        <w:widowControl/>
        <w:jc w:val="left"/>
      </w:pPr>
    </w:p>
    <w:p w14:paraId="4EDAF508">
      <w:pPr>
        <w:widowControl/>
        <w:jc w:val="left"/>
      </w:pPr>
    </w:p>
    <w:p w14:paraId="40F71B75">
      <w:pPr>
        <w:widowControl/>
        <w:jc w:val="left"/>
      </w:pPr>
    </w:p>
    <w:p w14:paraId="62E53264">
      <w:pPr>
        <w:widowControl/>
        <w:jc w:val="left"/>
      </w:pPr>
    </w:p>
    <w:p w14:paraId="0DCB0CD5">
      <w:pPr>
        <w:widowControl/>
        <w:jc w:val="left"/>
      </w:pPr>
    </w:p>
    <w:p w14:paraId="41B80D70">
      <w:pPr>
        <w:widowControl/>
        <w:jc w:val="left"/>
      </w:pPr>
    </w:p>
    <w:p w14:paraId="4CE85528">
      <w:pPr>
        <w:widowControl/>
        <w:jc w:val="left"/>
      </w:pPr>
    </w:p>
    <w:p w14:paraId="0817C6B6">
      <w:pPr>
        <w:widowControl/>
        <w:jc w:val="left"/>
      </w:pPr>
    </w:p>
    <w:p w14:paraId="132EEC2B">
      <w:pPr>
        <w:widowControl/>
        <w:jc w:val="left"/>
      </w:pPr>
    </w:p>
    <w:p w14:paraId="0A26DC01">
      <w:pPr>
        <w:widowControl/>
        <w:jc w:val="left"/>
      </w:pPr>
    </w:p>
    <w:p w14:paraId="0FD2D68D">
      <w:pPr>
        <w:widowControl/>
        <w:jc w:val="left"/>
      </w:pPr>
    </w:p>
    <w:p w14:paraId="267D9DF1">
      <w:pPr>
        <w:widowControl/>
        <w:jc w:val="left"/>
      </w:pPr>
    </w:p>
    <w:p w14:paraId="3C20DB4D">
      <w:pPr>
        <w:widowControl/>
        <w:jc w:val="left"/>
      </w:pPr>
    </w:p>
    <w:p w14:paraId="5389EE04">
      <w:pPr>
        <w:widowControl/>
        <w:jc w:val="left"/>
      </w:pPr>
    </w:p>
    <w:p w14:paraId="6D7CEF82">
      <w:pPr>
        <w:widowControl/>
        <w:jc w:val="left"/>
      </w:pPr>
    </w:p>
    <w:p w14:paraId="6CFD492E">
      <w:pPr>
        <w:widowControl/>
        <w:jc w:val="left"/>
      </w:pPr>
    </w:p>
    <w:p w14:paraId="4BED6CC3">
      <w:pPr>
        <w:widowControl/>
        <w:jc w:val="left"/>
      </w:pPr>
    </w:p>
    <w:p w14:paraId="6E7242D6">
      <w:pPr>
        <w:widowControl/>
        <w:jc w:val="left"/>
      </w:pPr>
    </w:p>
    <w:p w14:paraId="307B0F51">
      <w:pPr>
        <w:widowControl/>
        <w:jc w:val="left"/>
      </w:pPr>
    </w:p>
    <w:p w14:paraId="7C076EC3">
      <w:pPr>
        <w:widowControl/>
        <w:jc w:val="left"/>
      </w:pPr>
    </w:p>
    <w:p w14:paraId="443134F6">
      <w:pPr>
        <w:widowControl/>
        <w:jc w:val="left"/>
      </w:pPr>
    </w:p>
    <w:p w14:paraId="430E529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7843A3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46BAEA89">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3AED3CCA">
      <w:pPr>
        <w:jc w:val="center"/>
        <w:rPr>
          <w:rFonts w:hint="eastAsia" w:ascii="黑体" w:hAnsi="黑体" w:eastAsia="黑体" w:cs="黑体"/>
          <w:sz w:val="52"/>
          <w:szCs w:val="52"/>
        </w:rPr>
      </w:pPr>
      <w:r>
        <w:rPr>
          <w:rFonts w:hint="default" w:ascii="黑体" w:hAnsi="黑体" w:eastAsia="黑体" w:cs="黑体"/>
          <w:sz w:val="52"/>
          <w:szCs w:val="52"/>
        </w:rPr>
        <w:t>东岸6号院南院西侧便民服务配套用房</w:t>
      </w:r>
      <w:r>
        <w:rPr>
          <w:rFonts w:hint="eastAsia" w:ascii="黑体" w:hAnsi="黑体" w:eastAsia="黑体" w:cs="黑体"/>
          <w:sz w:val="52"/>
          <w:szCs w:val="52"/>
          <w:lang w:eastAsia="zh-CN"/>
        </w:rPr>
        <w:t>及室外</w:t>
      </w:r>
      <w:r>
        <w:rPr>
          <w:rFonts w:hint="default" w:ascii="黑体" w:hAnsi="黑体" w:eastAsia="黑体" w:cs="黑体"/>
          <w:sz w:val="52"/>
          <w:szCs w:val="52"/>
        </w:rPr>
        <w:t>露天广场</w:t>
      </w:r>
      <w:r>
        <w:rPr>
          <w:rFonts w:hint="eastAsia" w:ascii="黑体" w:hAnsi="黑体" w:eastAsia="黑体" w:cs="黑体"/>
          <w:sz w:val="52"/>
          <w:szCs w:val="52"/>
        </w:rPr>
        <w:t>项目租赁合同</w:t>
      </w:r>
    </w:p>
    <w:p w14:paraId="7BD8EB86"/>
    <w:p w14:paraId="1B47E638">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308F17C9">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469ABFDB">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39BF018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6FA9C6F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5F4303C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369D0D8C">
      <w:pPr>
        <w:spacing w:line="360" w:lineRule="auto"/>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东岸6号院南院西侧便民服务配套用房</w:t>
      </w:r>
      <w:r>
        <w:rPr>
          <w:rFonts w:hint="eastAsia" w:ascii="Times New Roman" w:hAnsi="Times New Roman" w:cs="Times New Roman"/>
          <w:sz w:val="28"/>
          <w:szCs w:val="28"/>
          <w:lang w:eastAsia="zh-CN"/>
        </w:rPr>
        <w:t>及室外</w:t>
      </w:r>
      <w:r>
        <w:rPr>
          <w:rFonts w:hint="default" w:ascii="Times New Roman" w:hAnsi="Times New Roman" w:cs="Times New Roman"/>
          <w:sz w:val="28"/>
          <w:szCs w:val="28"/>
        </w:rPr>
        <w:t>露天广场</w:t>
      </w:r>
      <w:r>
        <w:rPr>
          <w:rFonts w:hint="eastAsia" w:ascii="Times New Roman" w:hAnsi="Times New Roman" w:cs="Times New Roman"/>
          <w:sz w:val="28"/>
          <w:szCs w:val="28"/>
        </w:rPr>
        <w:t>项目，地址位于</w:t>
      </w:r>
      <w:bookmarkStart w:id="1" w:name="OLE_LINK64"/>
      <w:bookmarkStart w:id="2" w:name="OLE_LINK65"/>
      <w:r>
        <w:rPr>
          <w:rFonts w:ascii="Times New Roman" w:hAnsi="Times New Roman" w:cs="Times New Roman"/>
          <w:sz w:val="28"/>
          <w:szCs w:val="28"/>
        </w:rPr>
        <w:t>东岸6号院</w:t>
      </w:r>
      <w:r>
        <w:rPr>
          <w:rFonts w:hint="eastAsia" w:ascii="Times New Roman" w:hAnsi="Times New Roman" w:cs="Times New Roman"/>
          <w:sz w:val="28"/>
          <w:szCs w:val="28"/>
          <w:lang w:eastAsia="zh-CN"/>
        </w:rPr>
        <w:t>南院西侧</w:t>
      </w:r>
      <w:r>
        <w:rPr>
          <w:rFonts w:hint="eastAsia" w:ascii="Times New Roman" w:hAnsi="Times New Roman" w:cs="Times New Roman"/>
          <w:sz w:val="28"/>
          <w:szCs w:val="28"/>
        </w:rPr>
        <w:t>，建筑面积为</w:t>
      </w:r>
      <w:r>
        <w:rPr>
          <w:rFonts w:hint="eastAsia" w:ascii="Times New Roman" w:hAnsi="Times New Roman" w:cs="Times New Roman"/>
          <w:sz w:val="28"/>
          <w:szCs w:val="28"/>
          <w:lang w:val="en-US" w:eastAsia="zh-CN"/>
        </w:rPr>
        <w:t>105</w:t>
      </w:r>
      <w:r>
        <w:rPr>
          <w:rFonts w:hint="eastAsia" w:ascii="Times New Roman" w:hAnsi="Times New Roman" w:cs="Times New Roman"/>
          <w:sz w:val="28"/>
          <w:szCs w:val="28"/>
        </w:rPr>
        <w:t>㎡，</w:t>
      </w:r>
      <w:r>
        <w:rPr>
          <w:rFonts w:hint="eastAsia" w:ascii="Times New Roman" w:hAnsi="Times New Roman" w:cs="Times New Roman"/>
          <w:sz w:val="28"/>
          <w:szCs w:val="28"/>
          <w:lang w:eastAsia="zh-CN"/>
        </w:rPr>
        <w:t>室外</w:t>
      </w:r>
      <w:r>
        <w:rPr>
          <w:rFonts w:hint="default" w:ascii="Times New Roman" w:hAnsi="Times New Roman" w:cs="Times New Roman"/>
          <w:sz w:val="28"/>
          <w:szCs w:val="28"/>
        </w:rPr>
        <w:t>露天广场</w:t>
      </w:r>
      <w:r>
        <w:rPr>
          <w:rFonts w:hint="eastAsia" w:ascii="Times New Roman" w:hAnsi="Times New Roman" w:cs="Times New Roman"/>
          <w:sz w:val="28"/>
          <w:szCs w:val="28"/>
        </w:rPr>
        <w:t>面积为</w:t>
      </w:r>
      <w:r>
        <w:rPr>
          <w:rFonts w:hint="eastAsia" w:ascii="Times New Roman" w:hAnsi="Times New Roman" w:cs="Times New Roman"/>
          <w:sz w:val="28"/>
          <w:szCs w:val="28"/>
          <w:lang w:val="en-US" w:eastAsia="zh-CN"/>
        </w:rPr>
        <w:t>596</w:t>
      </w:r>
      <w:r>
        <w:rPr>
          <w:rFonts w:hint="eastAsia" w:ascii="Times New Roman" w:hAnsi="Times New Roman" w:cs="Times New Roman"/>
          <w:sz w:val="28"/>
          <w:szCs w:val="28"/>
        </w:rPr>
        <w:t>㎡。</w:t>
      </w:r>
      <w:bookmarkEnd w:id="1"/>
      <w:bookmarkEnd w:id="2"/>
      <w:r>
        <w:rPr>
          <w:rFonts w:hint="eastAsia" w:ascii="Times New Roman" w:hAnsi="Times New Roman" w:cs="Times New Roman"/>
          <w:sz w:val="28"/>
          <w:szCs w:val="28"/>
        </w:rPr>
        <w:t>整体出租，总面积为</w:t>
      </w:r>
      <w:r>
        <w:rPr>
          <w:rFonts w:hint="eastAsia" w:ascii="Times New Roman" w:hAnsi="Times New Roman" w:cs="Times New Roman"/>
          <w:sz w:val="28"/>
          <w:szCs w:val="28"/>
          <w:lang w:val="en-US" w:eastAsia="zh-CN"/>
        </w:rPr>
        <w:t>701</w:t>
      </w:r>
      <w:r>
        <w:rPr>
          <w:rFonts w:hint="eastAsia" w:ascii="Times New Roman" w:hAnsi="Times New Roman" w:cs="Times New Roman"/>
          <w:sz w:val="28"/>
          <w:szCs w:val="28"/>
        </w:rPr>
        <w:t>㎡，</w:t>
      </w:r>
      <w:r>
        <w:rPr>
          <w:rFonts w:ascii="Times New Roman" w:hAnsi="Times New Roman" w:cs="Times New Roman"/>
          <w:sz w:val="28"/>
          <w:szCs w:val="28"/>
        </w:rPr>
        <w:t>可用于经营餐饮、茶室、民宿、文化娱乐、教育培训等。</w:t>
      </w:r>
    </w:p>
    <w:p w14:paraId="5A969805">
      <w:pPr>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禁止经营易燃易爆品、污染水库水源、破坏周边生态环境及国家规定禁止经营项目的经营行为，承租期为</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rPr>
        <w:t>年。</w:t>
      </w:r>
    </w:p>
    <w:p w14:paraId="1AB4A76B">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1F8785D8">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D267E5F">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38CAC041">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553E4AD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51CAE48A">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lang w:eastAsia="zh-CN"/>
        </w:rPr>
        <w:t>壹</w:t>
      </w:r>
      <w:r>
        <w:rPr>
          <w:rFonts w:hint="eastAsia" w:ascii="Times New Roman" w:hAnsi="Times New Roman" w:cs="Times New Roman"/>
          <w:sz w:val="28"/>
          <w:szCs w:val="28"/>
          <w:u w:val="single"/>
        </w:rPr>
        <w:t>万</w:t>
      </w:r>
      <w:r>
        <w:rPr>
          <w:rFonts w:hint="eastAsia" w:ascii="Times New Roman" w:hAnsi="Times New Roman" w:cs="Times New Roman"/>
          <w:sz w:val="28"/>
          <w:szCs w:val="28"/>
          <w:u w:val="single"/>
          <w:lang w:eastAsia="zh-CN"/>
        </w:rPr>
        <w:t>伍仟</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lang w:val="en-US" w:eastAsia="zh-CN"/>
        </w:rPr>
        <w:t>15</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3" w:name="OLE_LINK1"/>
      <w:r>
        <w:rPr>
          <w:rFonts w:hint="eastAsia" w:ascii="Times New Roman" w:hAnsi="Times New Roman" w:cs="Times New Roman"/>
          <w:sz w:val="28"/>
          <w:szCs w:val="28"/>
        </w:rPr>
        <w:t>、安全防护</w:t>
      </w:r>
      <w:bookmarkEnd w:id="3"/>
      <w:r>
        <w:rPr>
          <w:rFonts w:hint="eastAsia" w:ascii="Times New Roman" w:hAnsi="Times New Roman" w:cs="Times New Roman"/>
          <w:sz w:val="28"/>
          <w:szCs w:val="28"/>
        </w:rPr>
        <w:t>等费用。用电、供水、垃圾处理、泔水处理、安全防护等费用由乙方按照相关部门规定承担。</w:t>
      </w:r>
    </w:p>
    <w:p w14:paraId="0F3EEEC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C5C0A68">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7208331C">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3F9DB8C6">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20C66AA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76F689FE">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B18C2B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3934B2F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35C1AE0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291AFFEA">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0BD874D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A067AB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0883E5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F96E9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6A15582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4FE37E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65862AE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6728416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0E62A8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79F453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2D3F46BF">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6F89E99F">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18D4699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27E42811">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76E1D5F6">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50DA2AA3">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5CA29B2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5E06F98C">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56A39868">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5D1AA9F1">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62F66C6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22AA5E5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7CF16FFD">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556234F2">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3396017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CC29B4E">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70CCC2D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7A5BCB8E">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2E9D06CA">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591A45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5FDAE35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6B50976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0DCE6FD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43A46D6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160514E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5BFED2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59D02663">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15D7B1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A489E2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6EE8858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69585952">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7D679C9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0AEF4C1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1946ABF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473F7FD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6A173609">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780F18E">
      <w:pPr>
        <w:spacing w:line="360" w:lineRule="auto"/>
        <w:ind w:firstLine="560" w:firstLineChars="200"/>
        <w:rPr>
          <w:rFonts w:hint="eastAsia" w:ascii="宋体" w:hAnsi="宋体" w:cs="宋体"/>
          <w:sz w:val="28"/>
          <w:szCs w:val="28"/>
        </w:rPr>
      </w:pPr>
    </w:p>
    <w:p w14:paraId="48BF98D8">
      <w:pPr>
        <w:spacing w:line="360" w:lineRule="auto"/>
        <w:ind w:firstLine="560" w:firstLineChars="200"/>
        <w:rPr>
          <w:rFonts w:hint="eastAsia" w:ascii="宋体" w:hAnsi="宋体" w:cs="宋体"/>
          <w:sz w:val="28"/>
          <w:szCs w:val="28"/>
        </w:rPr>
      </w:pPr>
    </w:p>
    <w:p w14:paraId="79578283">
      <w:pPr>
        <w:spacing w:line="360" w:lineRule="auto"/>
        <w:rPr>
          <w:rFonts w:hint="eastAsia" w:ascii="宋体" w:hAnsi="宋体" w:cs="宋体"/>
          <w:sz w:val="28"/>
          <w:szCs w:val="28"/>
        </w:rPr>
      </w:pPr>
      <w:r>
        <w:rPr>
          <w:rFonts w:hint="eastAsia" w:ascii="宋体" w:hAnsi="宋体" w:cs="宋体"/>
          <w:sz w:val="28"/>
          <w:szCs w:val="28"/>
        </w:rPr>
        <w:t>（以下无正文）</w:t>
      </w:r>
    </w:p>
    <w:p w14:paraId="2D36D8F2">
      <w:pPr>
        <w:spacing w:line="360" w:lineRule="auto"/>
        <w:jc w:val="left"/>
        <w:rPr>
          <w:rFonts w:hint="eastAsia" w:ascii="宋体" w:hAnsi="宋体" w:eastAsia="宋体" w:cs="宋体"/>
          <w:color w:val="000000"/>
          <w:kern w:val="0"/>
          <w:sz w:val="28"/>
          <w:szCs w:val="28"/>
        </w:rPr>
      </w:pPr>
    </w:p>
    <w:p w14:paraId="2C2D9169">
      <w:pPr>
        <w:spacing w:line="360" w:lineRule="auto"/>
        <w:jc w:val="left"/>
        <w:rPr>
          <w:rFonts w:hint="eastAsia" w:ascii="宋体" w:hAnsi="宋体" w:eastAsia="宋体" w:cs="宋体"/>
          <w:color w:val="000000"/>
          <w:kern w:val="0"/>
          <w:sz w:val="28"/>
          <w:szCs w:val="28"/>
        </w:rPr>
      </w:pPr>
    </w:p>
    <w:p w14:paraId="6B302649">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3139A0C0">
      <w:pPr>
        <w:pStyle w:val="12"/>
      </w:pPr>
    </w:p>
    <w:p w14:paraId="0AD8C4B0">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8FE4CBC">
      <w:pPr>
        <w:pStyle w:val="12"/>
      </w:pPr>
    </w:p>
    <w:p w14:paraId="0ED29600">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3FD13F56">
      <w:pPr>
        <w:pStyle w:val="12"/>
      </w:pPr>
    </w:p>
    <w:p w14:paraId="5977AF11">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5F83FD6F">
      <w:pPr>
        <w:spacing w:line="360" w:lineRule="auto"/>
        <w:jc w:val="left"/>
        <w:rPr>
          <w:rFonts w:hint="eastAsia" w:ascii="宋体" w:hAnsi="宋体" w:eastAsia="宋体" w:cs="宋体"/>
          <w:sz w:val="27"/>
          <w:szCs w:val="27"/>
        </w:rPr>
      </w:pPr>
    </w:p>
    <w:p w14:paraId="659E787E">
      <w:pPr>
        <w:spacing w:line="360" w:lineRule="auto"/>
        <w:jc w:val="left"/>
        <w:rPr>
          <w:rFonts w:hint="eastAsia" w:ascii="宋体" w:hAnsi="宋体" w:eastAsia="宋体" w:cs="宋体"/>
          <w:sz w:val="27"/>
          <w:szCs w:val="27"/>
        </w:rPr>
      </w:pPr>
    </w:p>
    <w:p w14:paraId="0B816C91">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F15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6639"/>
    <w:rsid w:val="000B7A2B"/>
    <w:rsid w:val="000C709D"/>
    <w:rsid w:val="000C7274"/>
    <w:rsid w:val="000C7862"/>
    <w:rsid w:val="000D5586"/>
    <w:rsid w:val="000E2934"/>
    <w:rsid w:val="00100108"/>
    <w:rsid w:val="00113B62"/>
    <w:rsid w:val="001175C8"/>
    <w:rsid w:val="00120551"/>
    <w:rsid w:val="00132B62"/>
    <w:rsid w:val="00140A22"/>
    <w:rsid w:val="001428AA"/>
    <w:rsid w:val="001511AB"/>
    <w:rsid w:val="0017434F"/>
    <w:rsid w:val="00180691"/>
    <w:rsid w:val="00186928"/>
    <w:rsid w:val="001A47B4"/>
    <w:rsid w:val="001A47FE"/>
    <w:rsid w:val="001A5718"/>
    <w:rsid w:val="001B6DF8"/>
    <w:rsid w:val="001D6E3E"/>
    <w:rsid w:val="001D7A25"/>
    <w:rsid w:val="001E022A"/>
    <w:rsid w:val="00202D86"/>
    <w:rsid w:val="00203842"/>
    <w:rsid w:val="00203B90"/>
    <w:rsid w:val="0021171D"/>
    <w:rsid w:val="00243CEB"/>
    <w:rsid w:val="00246259"/>
    <w:rsid w:val="00265F99"/>
    <w:rsid w:val="00294085"/>
    <w:rsid w:val="002944D7"/>
    <w:rsid w:val="002A329B"/>
    <w:rsid w:val="002C50C2"/>
    <w:rsid w:val="002C71CF"/>
    <w:rsid w:val="002E0F7B"/>
    <w:rsid w:val="002E2960"/>
    <w:rsid w:val="002F5EC1"/>
    <w:rsid w:val="00310414"/>
    <w:rsid w:val="00313608"/>
    <w:rsid w:val="00317C52"/>
    <w:rsid w:val="0032436F"/>
    <w:rsid w:val="00327F1B"/>
    <w:rsid w:val="003303DA"/>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414F4D"/>
    <w:rsid w:val="004205B2"/>
    <w:rsid w:val="00422F25"/>
    <w:rsid w:val="004246B0"/>
    <w:rsid w:val="00445B02"/>
    <w:rsid w:val="00452CDE"/>
    <w:rsid w:val="00455180"/>
    <w:rsid w:val="00457E39"/>
    <w:rsid w:val="004777DC"/>
    <w:rsid w:val="0049732E"/>
    <w:rsid w:val="004A51B1"/>
    <w:rsid w:val="004B5DDA"/>
    <w:rsid w:val="004E0941"/>
    <w:rsid w:val="004F4EE2"/>
    <w:rsid w:val="005075FE"/>
    <w:rsid w:val="0052513E"/>
    <w:rsid w:val="005644D8"/>
    <w:rsid w:val="00574241"/>
    <w:rsid w:val="00576FE6"/>
    <w:rsid w:val="005771E9"/>
    <w:rsid w:val="005855D0"/>
    <w:rsid w:val="00587BA3"/>
    <w:rsid w:val="00590048"/>
    <w:rsid w:val="00595752"/>
    <w:rsid w:val="005A00B7"/>
    <w:rsid w:val="005B4471"/>
    <w:rsid w:val="005C2B27"/>
    <w:rsid w:val="005D2227"/>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4251A"/>
    <w:rsid w:val="008468B0"/>
    <w:rsid w:val="00853E34"/>
    <w:rsid w:val="0085572B"/>
    <w:rsid w:val="008731FB"/>
    <w:rsid w:val="008743A0"/>
    <w:rsid w:val="0088202C"/>
    <w:rsid w:val="00882CD0"/>
    <w:rsid w:val="00892A1E"/>
    <w:rsid w:val="008938A0"/>
    <w:rsid w:val="00894605"/>
    <w:rsid w:val="008A40B9"/>
    <w:rsid w:val="008B50E3"/>
    <w:rsid w:val="008C4AF6"/>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358D"/>
    <w:rsid w:val="00AB4FC2"/>
    <w:rsid w:val="00AC15EA"/>
    <w:rsid w:val="00AC16B5"/>
    <w:rsid w:val="00AC7D49"/>
    <w:rsid w:val="00AE3098"/>
    <w:rsid w:val="00AF7DFB"/>
    <w:rsid w:val="00B0681D"/>
    <w:rsid w:val="00B4078E"/>
    <w:rsid w:val="00B423B7"/>
    <w:rsid w:val="00B44591"/>
    <w:rsid w:val="00B55D64"/>
    <w:rsid w:val="00B639C8"/>
    <w:rsid w:val="00B72835"/>
    <w:rsid w:val="00B81A6C"/>
    <w:rsid w:val="00B83B97"/>
    <w:rsid w:val="00BB09E7"/>
    <w:rsid w:val="00BE1EB5"/>
    <w:rsid w:val="00BE5CB5"/>
    <w:rsid w:val="00BF0C9B"/>
    <w:rsid w:val="00BF3D66"/>
    <w:rsid w:val="00C04408"/>
    <w:rsid w:val="00C05438"/>
    <w:rsid w:val="00C06671"/>
    <w:rsid w:val="00C06F1B"/>
    <w:rsid w:val="00C10546"/>
    <w:rsid w:val="00C247F3"/>
    <w:rsid w:val="00C30F25"/>
    <w:rsid w:val="00C373D9"/>
    <w:rsid w:val="00C4464C"/>
    <w:rsid w:val="00C63A5E"/>
    <w:rsid w:val="00C733D6"/>
    <w:rsid w:val="00CA225E"/>
    <w:rsid w:val="00CA4022"/>
    <w:rsid w:val="00CA6703"/>
    <w:rsid w:val="00CC1A22"/>
    <w:rsid w:val="00CD3D3C"/>
    <w:rsid w:val="00CF0214"/>
    <w:rsid w:val="00CF49A4"/>
    <w:rsid w:val="00D068AF"/>
    <w:rsid w:val="00D07C18"/>
    <w:rsid w:val="00D1457D"/>
    <w:rsid w:val="00D14855"/>
    <w:rsid w:val="00D43548"/>
    <w:rsid w:val="00D77AD4"/>
    <w:rsid w:val="00D85348"/>
    <w:rsid w:val="00DA169C"/>
    <w:rsid w:val="00DA2333"/>
    <w:rsid w:val="00DA6302"/>
    <w:rsid w:val="00DC080C"/>
    <w:rsid w:val="00DC3303"/>
    <w:rsid w:val="00DD1826"/>
    <w:rsid w:val="00DE48EA"/>
    <w:rsid w:val="00DF4530"/>
    <w:rsid w:val="00E02D52"/>
    <w:rsid w:val="00E162FE"/>
    <w:rsid w:val="00E25FA3"/>
    <w:rsid w:val="00E30C31"/>
    <w:rsid w:val="00E30E2E"/>
    <w:rsid w:val="00E36337"/>
    <w:rsid w:val="00E528B1"/>
    <w:rsid w:val="00E53B21"/>
    <w:rsid w:val="00E5584D"/>
    <w:rsid w:val="00E56B88"/>
    <w:rsid w:val="00E81A8A"/>
    <w:rsid w:val="00E84D55"/>
    <w:rsid w:val="00E85B62"/>
    <w:rsid w:val="00E86B8A"/>
    <w:rsid w:val="00E91C65"/>
    <w:rsid w:val="00E975DD"/>
    <w:rsid w:val="00E97BA7"/>
    <w:rsid w:val="00EA3AFB"/>
    <w:rsid w:val="00EA796C"/>
    <w:rsid w:val="00EB4DE0"/>
    <w:rsid w:val="00ED1414"/>
    <w:rsid w:val="00ED1A4D"/>
    <w:rsid w:val="00ED5ED4"/>
    <w:rsid w:val="00EE618B"/>
    <w:rsid w:val="00F13FDA"/>
    <w:rsid w:val="00F15E56"/>
    <w:rsid w:val="00F206E8"/>
    <w:rsid w:val="00F74CA1"/>
    <w:rsid w:val="00F75AD9"/>
    <w:rsid w:val="00F763E1"/>
    <w:rsid w:val="00FA1CF2"/>
    <w:rsid w:val="00FB64BE"/>
    <w:rsid w:val="00FE2064"/>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DA5D64"/>
    <w:rsid w:val="1AED5793"/>
    <w:rsid w:val="1E2470D7"/>
    <w:rsid w:val="1F5B4625"/>
    <w:rsid w:val="208F1034"/>
    <w:rsid w:val="20B53AFC"/>
    <w:rsid w:val="221930A9"/>
    <w:rsid w:val="29212032"/>
    <w:rsid w:val="297F33E8"/>
    <w:rsid w:val="298768E8"/>
    <w:rsid w:val="2BCC4267"/>
    <w:rsid w:val="2D173612"/>
    <w:rsid w:val="2E67138F"/>
    <w:rsid w:val="2EC27E86"/>
    <w:rsid w:val="3055735D"/>
    <w:rsid w:val="33D839C5"/>
    <w:rsid w:val="375D54F7"/>
    <w:rsid w:val="37946A0C"/>
    <w:rsid w:val="39526DE0"/>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EF525D8"/>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3664</Words>
  <Characters>3710</Characters>
  <Lines>29</Lines>
  <Paragraphs>8</Paragraphs>
  <TotalTime>0</TotalTime>
  <ScaleCrop>false</ScaleCrop>
  <LinksUpToDate>false</LinksUpToDate>
  <CharactersWithSpaces>3994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2024-12-10T08:19:00Z</dcterms:created>
  <dc:creator>Administrator</dc:creator>
  <cp:lastModifiedBy>郭念東</cp:lastModifiedBy>
  <cp:lastPrinted>2021-09-14T01:46:00Z</cp:lastPrinted>
  <dcterms:modified xsi:type="dcterms:W3CDTF">2025-07-18T00:26:50Z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647FC3B67BCC409AB64526B37F445047_13</vt:lpwstr>
  </property>
  <property fmtid="{D5CDD505-2E9C-101B-9397-08002B2CF9AE}" pid="4" name="KSOTemplateDocerSaveRecord">
    <vt:lpwstr>eyJoZGlkIjoiNWJkMzcyM2YxZDNmNGI3ODM0M2FlNDFhZTAwYjZlNDEiLCJ1c2VySWQiOiI3NTUxNjg5NzEifQ==</vt:lpwstr>
  </property>
</Properties>
</file>