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CA" w:rsidRDefault="008E68BB" w:rsidP="00812DCA">
      <w:pPr>
        <w:widowControl/>
        <w:shd w:val="clear" w:color="auto" w:fill="FFFFFF"/>
        <w:spacing w:line="410" w:lineRule="atLeast"/>
        <w:jc w:val="center"/>
        <w:rPr>
          <w:rFonts w:ascii="宋体" w:hAnsi="宋体" w:cs="宋体" w:hint="eastAsia"/>
          <w:color w:val="000000"/>
          <w:kern w:val="0"/>
          <w:sz w:val="32"/>
          <w:szCs w:val="32"/>
        </w:rPr>
      </w:pPr>
      <w:r>
        <w:rPr>
          <w:rFonts w:ascii="宋体" w:hAnsi="宋体" w:cs="宋体" w:hint="eastAsia"/>
          <w:color w:val="000000"/>
          <w:kern w:val="0"/>
          <w:sz w:val="32"/>
          <w:szCs w:val="32"/>
        </w:rPr>
        <w:t>尉氏县金运公交总站综合办公楼</w:t>
      </w:r>
    </w:p>
    <w:p w:rsidR="006D6A56" w:rsidRDefault="00812DCA" w:rsidP="00812DCA">
      <w:pPr>
        <w:widowControl/>
        <w:shd w:val="clear" w:color="auto" w:fill="FFFFFF"/>
        <w:spacing w:line="410" w:lineRule="atLeast"/>
        <w:jc w:val="center"/>
        <w:rPr>
          <w:rFonts w:ascii="宋体" w:hAnsi="宋体" w:cs="宋体"/>
          <w:color w:val="333333"/>
          <w:kern w:val="0"/>
          <w:sz w:val="24"/>
          <w:szCs w:val="24"/>
        </w:rPr>
      </w:pPr>
      <w:r>
        <w:rPr>
          <w:rFonts w:ascii="宋体" w:hAnsi="宋体" w:cs="宋体" w:hint="eastAsia"/>
          <w:color w:val="000000"/>
          <w:kern w:val="0"/>
          <w:sz w:val="32"/>
          <w:szCs w:val="32"/>
        </w:rPr>
        <w:t>评分办法与开标时间</w:t>
      </w:r>
      <w:r w:rsidR="008E68BB">
        <w:rPr>
          <w:rFonts w:ascii="宋体" w:hAnsi="宋体" w:cs="宋体" w:hint="eastAsia"/>
          <w:color w:val="000000"/>
          <w:kern w:val="0"/>
          <w:sz w:val="32"/>
          <w:szCs w:val="32"/>
        </w:rPr>
        <w:t>变更公告</w:t>
      </w:r>
      <w:r w:rsidR="008E68BB">
        <w:rPr>
          <w:rFonts w:ascii="宋体" w:hAnsi="宋体" w:cs="宋体"/>
          <w:bCs/>
          <w:color w:val="000000"/>
          <w:kern w:val="0"/>
          <w:sz w:val="22"/>
          <w:shd w:val="clear" w:color="auto" w:fill="FFFFFF"/>
        </w:rPr>
        <w:br/>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b/>
          <w:bCs/>
          <w:color w:val="000000"/>
          <w:kern w:val="0"/>
          <w:sz w:val="24"/>
          <w:szCs w:val="24"/>
        </w:rPr>
        <w:t>一、项目名称</w:t>
      </w:r>
      <w:r>
        <w:rPr>
          <w:rFonts w:ascii="宋体" w:hAnsi="宋体" w:cs="宋体" w:hint="eastAsia"/>
          <w:b/>
          <w:color w:val="000000"/>
          <w:kern w:val="0"/>
          <w:sz w:val="24"/>
          <w:szCs w:val="24"/>
        </w:rPr>
        <w:t>：</w:t>
      </w:r>
      <w:r>
        <w:rPr>
          <w:rFonts w:ascii="宋体" w:hAnsi="宋体" w:cs="宋体" w:hint="eastAsia"/>
          <w:color w:val="000000"/>
          <w:kern w:val="0"/>
          <w:sz w:val="24"/>
          <w:szCs w:val="24"/>
        </w:rPr>
        <w:t>尉氏县金运公交总站综合办公楼</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b/>
          <w:bCs/>
          <w:color w:val="000000"/>
          <w:kern w:val="0"/>
          <w:sz w:val="24"/>
          <w:szCs w:val="24"/>
        </w:rPr>
        <w:t>二、项目编号：</w:t>
      </w:r>
      <w:r>
        <w:rPr>
          <w:rFonts w:ascii="宋体" w:hAnsi="宋体" w:cs="宋体"/>
          <w:color w:val="000000"/>
          <w:kern w:val="0"/>
          <w:sz w:val="24"/>
          <w:szCs w:val="24"/>
        </w:rPr>
        <w:t>JSGCGK-2020-010</w:t>
      </w:r>
      <w:r>
        <w:rPr>
          <w:rFonts w:ascii="宋体" w:hAnsi="宋体" w:cs="宋体" w:hint="eastAsia"/>
          <w:color w:val="000000"/>
          <w:kern w:val="0"/>
          <w:sz w:val="24"/>
          <w:szCs w:val="24"/>
        </w:rPr>
        <w:t> </w:t>
      </w:r>
    </w:p>
    <w:p w:rsidR="006D6A56" w:rsidRDefault="008E68BB">
      <w:pPr>
        <w:widowControl/>
        <w:shd w:val="clear" w:color="auto" w:fill="FFFFFF"/>
        <w:spacing w:line="410" w:lineRule="atLeast"/>
        <w:jc w:val="left"/>
        <w:rPr>
          <w:rFonts w:ascii="Arial" w:hAnsi="Arial" w:cs="Arial"/>
          <w:b/>
          <w:color w:val="333333"/>
          <w:kern w:val="0"/>
          <w:sz w:val="16"/>
          <w:szCs w:val="16"/>
        </w:rPr>
      </w:pPr>
      <w:r>
        <w:rPr>
          <w:rFonts w:ascii="宋体" w:hAnsi="宋体" w:cs="Arial" w:hint="eastAsia"/>
          <w:b/>
          <w:bCs/>
          <w:color w:val="000000"/>
          <w:kern w:val="0"/>
          <w:sz w:val="24"/>
          <w:szCs w:val="24"/>
        </w:rPr>
        <w:t>三、公告发布日期及原公告发布媒体：</w:t>
      </w:r>
    </w:p>
    <w:p w:rsidR="006D6A56" w:rsidRDefault="008E68BB">
      <w:pPr>
        <w:widowControl/>
        <w:shd w:val="clear" w:color="auto" w:fill="FFFFFF"/>
        <w:spacing w:line="410" w:lineRule="atLeast"/>
        <w:ind w:firstLine="480"/>
        <w:jc w:val="left"/>
        <w:rPr>
          <w:rFonts w:ascii="Arial" w:hAnsi="Arial" w:cs="Arial"/>
          <w:color w:val="333333"/>
          <w:kern w:val="0"/>
          <w:sz w:val="16"/>
          <w:szCs w:val="16"/>
        </w:rPr>
      </w:pPr>
      <w:r>
        <w:rPr>
          <w:rFonts w:ascii="宋体" w:hAnsi="宋体" w:cs="Arial" w:hint="eastAsia"/>
          <w:color w:val="000000"/>
          <w:kern w:val="0"/>
          <w:sz w:val="24"/>
          <w:szCs w:val="24"/>
        </w:rPr>
        <w:t>2020年7月16日在</w:t>
      </w:r>
      <w:r>
        <w:rPr>
          <w:rFonts w:ascii="宋体" w:hAnsi="宋体" w:cs="Arial" w:hint="eastAsia"/>
          <w:bCs/>
          <w:color w:val="000000"/>
          <w:kern w:val="0"/>
          <w:sz w:val="24"/>
          <w:szCs w:val="24"/>
        </w:rPr>
        <w:t>《河南省</w:t>
      </w:r>
      <w:r>
        <w:rPr>
          <w:rFonts w:ascii="宋体" w:hAnsi="宋体" w:cs="Arial"/>
          <w:bCs/>
          <w:color w:val="000000"/>
          <w:kern w:val="0"/>
          <w:sz w:val="24"/>
          <w:szCs w:val="24"/>
        </w:rPr>
        <w:t>政府采购网</w:t>
      </w:r>
      <w:r>
        <w:rPr>
          <w:rFonts w:ascii="宋体" w:hAnsi="宋体" w:cs="Arial" w:hint="eastAsia"/>
          <w:bCs/>
          <w:color w:val="000000"/>
          <w:kern w:val="0"/>
          <w:sz w:val="24"/>
          <w:szCs w:val="24"/>
        </w:rPr>
        <w:t>》、</w:t>
      </w:r>
      <w:r w:rsidR="00D222F8">
        <w:rPr>
          <w:rFonts w:ascii="宋体" w:hAnsi="宋体" w:cs="Arial" w:hint="eastAsia"/>
          <w:bCs/>
          <w:color w:val="000000"/>
          <w:kern w:val="0"/>
          <w:sz w:val="24"/>
          <w:szCs w:val="24"/>
        </w:rPr>
        <w:t>《中国采购与招标网》、</w:t>
      </w:r>
      <w:r>
        <w:rPr>
          <w:rFonts w:ascii="宋体" w:hAnsi="宋体" w:cs="Arial" w:hint="eastAsia"/>
          <w:bCs/>
          <w:color w:val="000000"/>
          <w:kern w:val="0"/>
          <w:sz w:val="24"/>
          <w:szCs w:val="24"/>
        </w:rPr>
        <w:t>《河南省电子招投标公共服务平台》、《开封市公共资源交易信息网》</w:t>
      </w:r>
      <w:r>
        <w:rPr>
          <w:rFonts w:ascii="宋体" w:hAnsi="宋体" w:cs="Arial" w:hint="eastAsia"/>
          <w:color w:val="000000"/>
          <w:kern w:val="0"/>
          <w:sz w:val="24"/>
          <w:szCs w:val="24"/>
        </w:rPr>
        <w:t>上发布</w:t>
      </w:r>
    </w:p>
    <w:p w:rsidR="00D222F8" w:rsidRDefault="008E68BB" w:rsidP="00D222F8">
      <w:pPr>
        <w:widowControl/>
        <w:shd w:val="clear" w:color="auto" w:fill="FFFFFF"/>
        <w:spacing w:line="410" w:lineRule="atLeast"/>
        <w:jc w:val="left"/>
        <w:rPr>
          <w:rFonts w:ascii="宋体" w:hAnsi="宋体" w:cs="Arial" w:hint="eastAsia"/>
          <w:b/>
          <w:bCs/>
          <w:color w:val="000000"/>
          <w:kern w:val="0"/>
          <w:sz w:val="24"/>
          <w:szCs w:val="24"/>
        </w:rPr>
      </w:pPr>
      <w:r>
        <w:rPr>
          <w:rFonts w:ascii="宋体" w:hAnsi="宋体" w:cs="Arial" w:hint="eastAsia"/>
          <w:b/>
          <w:bCs/>
          <w:color w:val="000000"/>
          <w:kern w:val="0"/>
          <w:sz w:val="24"/>
          <w:szCs w:val="24"/>
        </w:rPr>
        <w:t>四、变更内容：</w:t>
      </w:r>
    </w:p>
    <w:p w:rsidR="006D6A56" w:rsidRPr="00D222F8" w:rsidRDefault="00D222F8" w:rsidP="00D222F8">
      <w:pPr>
        <w:widowControl/>
        <w:shd w:val="clear" w:color="auto" w:fill="FFFFFF"/>
        <w:spacing w:line="410" w:lineRule="atLeast"/>
        <w:jc w:val="left"/>
        <w:rPr>
          <w:rFonts w:ascii="宋体" w:hAnsi="宋体" w:cs="Arial"/>
          <w:b/>
          <w:bCs/>
          <w:color w:val="000000"/>
          <w:kern w:val="0"/>
          <w:sz w:val="24"/>
          <w:szCs w:val="24"/>
        </w:rPr>
      </w:pPr>
      <w:r>
        <w:rPr>
          <w:rFonts w:ascii="宋体" w:hAnsi="宋体" w:cs="Arial" w:hint="eastAsia"/>
          <w:b/>
          <w:bCs/>
          <w:color w:val="000000"/>
          <w:kern w:val="0"/>
          <w:sz w:val="24"/>
          <w:szCs w:val="24"/>
        </w:rPr>
        <w:t>1、</w:t>
      </w:r>
      <w:r w:rsidR="008E68BB">
        <w:rPr>
          <w:rFonts w:ascii="宋体" w:hAnsi="宋体" w:cs="Arial" w:hint="eastAsia"/>
          <w:color w:val="000000"/>
          <w:kern w:val="0"/>
          <w:sz w:val="24"/>
          <w:szCs w:val="24"/>
        </w:rPr>
        <w:t>原招标文件中</w:t>
      </w:r>
      <w:bookmarkStart w:id="0" w:name="_Toc184635092"/>
      <w:bookmarkStart w:id="1" w:name="_Toc440282052"/>
      <w:bookmarkStart w:id="2" w:name="_Toc43566760"/>
      <w:bookmarkStart w:id="3" w:name="_Toc191983637"/>
      <w:bookmarkStart w:id="4" w:name="_Toc297305201"/>
      <w:r w:rsidR="008E68BB">
        <w:rPr>
          <w:rFonts w:ascii="宋体" w:hAnsi="宋体" w:cs="Arial" w:hint="eastAsia"/>
          <w:color w:val="000000"/>
          <w:kern w:val="0"/>
          <w:sz w:val="24"/>
          <w:szCs w:val="24"/>
        </w:rPr>
        <w:t>：第三章  评标程序、标准及办法（综合评分法）</w:t>
      </w:r>
      <w:bookmarkEnd w:id="0"/>
      <w:bookmarkEnd w:id="1"/>
      <w:bookmarkEnd w:id="2"/>
    </w:p>
    <w:p w:rsidR="006D6A56" w:rsidRDefault="008E68BB">
      <w:pPr>
        <w:pStyle w:val="1"/>
        <w:jc w:val="center"/>
        <w:rPr>
          <w:rFonts w:ascii="宋体" w:hAnsi="宋体"/>
          <w:color w:val="000000"/>
          <w:kern w:val="0"/>
          <w:sz w:val="21"/>
          <w:szCs w:val="21"/>
        </w:rPr>
      </w:pPr>
      <w:r>
        <w:rPr>
          <w:rFonts w:ascii="宋体" w:hAnsi="宋体" w:hint="eastAsia"/>
          <w:color w:val="000000"/>
          <w:kern w:val="0"/>
          <w:sz w:val="21"/>
          <w:szCs w:val="21"/>
        </w:rPr>
        <w:t>评标办法前附表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584"/>
        <w:gridCol w:w="2126"/>
        <w:gridCol w:w="5405"/>
      </w:tblGrid>
      <w:tr w:rsidR="006D6A56">
        <w:trPr>
          <w:trHeight w:val="270"/>
          <w:jc w:val="center"/>
        </w:trPr>
        <w:tc>
          <w:tcPr>
            <w:tcW w:w="8910" w:type="dxa"/>
            <w:gridSpan w:val="4"/>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初步评审</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2.1.1</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形</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式</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 xml:space="preserve">投标人名称    </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与营业执照一致</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投标函签字盖章</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有法定代表人个人电子章和企业电子章</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投标文件格式</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符合招标文件第六章“投标文件格式”的要求</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报价唯一</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只能有一个有效报价</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2.1.2</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格</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营业执照</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提供有效的营业执照</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安全生产许可证</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提供有效的安全生产许可证</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项目经理资格</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投标资格规定项目</w:t>
            </w:r>
            <w:r>
              <w:rPr>
                <w:rFonts w:ascii="宋体" w:hAnsi="宋体"/>
                <w:color w:val="000000"/>
                <w:kern w:val="0"/>
                <w:szCs w:val="21"/>
              </w:rPr>
              <w:t>经理资格材料</w:t>
            </w:r>
            <w:r>
              <w:rPr>
                <w:rFonts w:ascii="宋体" w:hAnsi="宋体" w:hint="eastAsia"/>
                <w:color w:val="000000"/>
                <w:kern w:val="0"/>
                <w:szCs w:val="21"/>
              </w:rPr>
              <w:t>，且项目经理未在其他在建项目担任项目经理 （需提供有效的项目经理无在建承诺函）</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财务状况</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规定的</w:t>
            </w:r>
            <w:r>
              <w:rPr>
                <w:rFonts w:ascii="宋体" w:hAnsi="宋体"/>
                <w:color w:val="000000"/>
                <w:kern w:val="0"/>
                <w:szCs w:val="21"/>
              </w:rPr>
              <w:t>财务审计报告材料</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信用记录查询</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投标资格规定信用</w:t>
            </w:r>
            <w:r>
              <w:rPr>
                <w:rFonts w:ascii="宋体" w:hAnsi="宋体"/>
                <w:color w:val="000000"/>
                <w:kern w:val="0"/>
                <w:szCs w:val="21"/>
              </w:rPr>
              <w:t>查询材料</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无行贿犯罪查询证明</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提供符合招标文件投标资格规定查询无行贿犯罪查询证明材料</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2.1.3</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响</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应</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性</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lastRenderedPageBreak/>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lastRenderedPageBreak/>
              <w:t>投标内容</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符合第二章 “投标人须知前附表”第 1.3</w:t>
            </w:r>
            <w:r>
              <w:rPr>
                <w:rFonts w:ascii="宋体" w:hAnsi="宋体"/>
                <w:color w:val="000000"/>
                <w:kern w:val="0"/>
                <w:szCs w:val="21"/>
              </w:rPr>
              <w:t>.2</w:t>
            </w:r>
            <w:r>
              <w:rPr>
                <w:rFonts w:ascii="宋体" w:hAnsi="宋体" w:hint="eastAsia"/>
                <w:color w:val="000000"/>
                <w:kern w:val="0"/>
                <w:szCs w:val="21"/>
              </w:rPr>
              <w:t xml:space="preserve"> 项规定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工 期</w:t>
            </w:r>
          </w:p>
        </w:tc>
        <w:tc>
          <w:tcPr>
            <w:tcW w:w="5405" w:type="dxa"/>
          </w:tcPr>
          <w:p w:rsidR="006D6A56" w:rsidRDefault="008E68BB">
            <w:pPr>
              <w:spacing w:line="400" w:lineRule="exact"/>
              <w:rPr>
                <w:rFonts w:ascii="宋体" w:hAnsi="宋体"/>
                <w:color w:val="000000"/>
                <w:kern w:val="0"/>
                <w:szCs w:val="21"/>
              </w:rPr>
            </w:pPr>
            <w:r>
              <w:rPr>
                <w:rFonts w:ascii="宋体" w:hAnsi="宋体"/>
                <w:color w:val="000000"/>
                <w:kern w:val="0"/>
                <w:szCs w:val="21"/>
              </w:rPr>
              <w:t>720</w:t>
            </w:r>
            <w:r>
              <w:rPr>
                <w:rFonts w:ascii="宋体" w:hAnsi="宋体" w:hint="eastAsia"/>
                <w:color w:val="000000"/>
                <w:kern w:val="0"/>
                <w:szCs w:val="21"/>
              </w:rPr>
              <w:t xml:space="preserve"> </w:t>
            </w:r>
            <w:proofErr w:type="gramStart"/>
            <w:r>
              <w:rPr>
                <w:rFonts w:ascii="宋体" w:hAnsi="宋体" w:hint="eastAsia"/>
                <w:color w:val="000000"/>
                <w:kern w:val="0"/>
                <w:szCs w:val="21"/>
              </w:rPr>
              <w:t>日历天</w:t>
            </w:r>
            <w:proofErr w:type="gramEnd"/>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工程质量</w:t>
            </w:r>
          </w:p>
        </w:tc>
        <w:tc>
          <w:tcPr>
            <w:tcW w:w="5405"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合格</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投标有效期</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90日历天（从投标截止之日算起）</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 xml:space="preserve">投标保证金  </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符合第二章 “投标人须知前附表”第 3.4 项规定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 xml:space="preserve">技术标准和要求  </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符合第五章“技术标准和要求”规定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已标价工程量清单</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清标：清标是由评标委员会对投标文件进行基础性数据分析和整理，从而发现并提取其中可能存在的对招标范围理解的偏差、投标报价的算术性错误、错漏项、投标报价构成不合理、不平衡报价等存在明显异常的问题，并就这些问题整理形成清</w:t>
            </w:r>
            <w:proofErr w:type="gramStart"/>
            <w:r>
              <w:rPr>
                <w:rFonts w:ascii="宋体" w:hAnsi="宋体" w:hint="eastAsia"/>
                <w:color w:val="000000"/>
                <w:kern w:val="0"/>
                <w:szCs w:val="21"/>
              </w:rPr>
              <w:t>标成果</w:t>
            </w:r>
            <w:proofErr w:type="gramEnd"/>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其他要求</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符合招标文件的其他要求</w:t>
            </w:r>
          </w:p>
        </w:tc>
      </w:tr>
    </w:tbl>
    <w:p w:rsidR="006D6A56" w:rsidRDefault="006D6A56">
      <w:pPr>
        <w:spacing w:line="400" w:lineRule="exact"/>
        <w:ind w:firstLineChars="200" w:firstLine="420"/>
        <w:rPr>
          <w:rFonts w:ascii="宋体" w:hAnsi="宋体"/>
          <w:color w:val="000000"/>
          <w:kern w:val="0"/>
          <w:szCs w:val="21"/>
        </w:rPr>
      </w:pPr>
    </w:p>
    <w:p w:rsidR="006D6A56" w:rsidRDefault="008E68BB">
      <w:pPr>
        <w:rPr>
          <w:rFonts w:ascii="宋体" w:hAnsi="宋体"/>
          <w:color w:val="000000"/>
          <w:szCs w:val="21"/>
        </w:rPr>
      </w:pPr>
      <w:r>
        <w:rPr>
          <w:rFonts w:ascii="宋体" w:hAnsi="宋体" w:hint="eastAsia"/>
          <w:color w:val="000000"/>
          <w:kern w:val="0"/>
          <w:szCs w:val="21"/>
        </w:rPr>
        <w:t>注：初步评审标准采用合格制，形式评审标准、资格评审标准、响应性评审标准</w:t>
      </w:r>
      <w:r>
        <w:rPr>
          <w:rFonts w:ascii="宋体" w:hAnsi="宋体" w:hint="eastAsia"/>
          <w:color w:val="000000"/>
          <w:szCs w:val="21"/>
        </w:rPr>
        <w:t>不通过的投标人，将被拒绝，不再参与详细评审。</w:t>
      </w:r>
    </w:p>
    <w:p w:rsidR="006D6A56" w:rsidRDefault="008E68BB">
      <w:pPr>
        <w:numPr>
          <w:ilvl w:val="0"/>
          <w:numId w:val="1"/>
        </w:numPr>
        <w:spacing w:line="400" w:lineRule="exact"/>
        <w:rPr>
          <w:rFonts w:ascii="宋体" w:hAnsi="宋体"/>
          <w:b/>
          <w:color w:val="000000"/>
          <w:szCs w:val="21"/>
        </w:rPr>
      </w:pPr>
      <w:r>
        <w:rPr>
          <w:rFonts w:ascii="宋体" w:hAnsi="宋体" w:hint="eastAsia"/>
          <w:b/>
          <w:color w:val="000000"/>
          <w:szCs w:val="21"/>
        </w:rPr>
        <w:t>详细评审程序及标准</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851"/>
        <w:gridCol w:w="1417"/>
        <w:gridCol w:w="567"/>
        <w:gridCol w:w="4536"/>
        <w:gridCol w:w="1312"/>
      </w:tblGrid>
      <w:tr w:rsidR="006D6A56">
        <w:trPr>
          <w:trHeight w:val="315"/>
          <w:jc w:val="center"/>
        </w:trPr>
        <w:tc>
          <w:tcPr>
            <w:tcW w:w="1539" w:type="dxa"/>
            <w:gridSpan w:val="2"/>
            <w:vAlign w:val="center"/>
          </w:tcPr>
          <w:p w:rsidR="006D6A56" w:rsidRDefault="008E68BB">
            <w:pPr>
              <w:spacing w:line="440" w:lineRule="exact"/>
              <w:jc w:val="center"/>
              <w:rPr>
                <w:rFonts w:ascii="宋体" w:hAnsi="宋体"/>
                <w:b/>
              </w:rPr>
            </w:pPr>
            <w:r>
              <w:rPr>
                <w:rFonts w:ascii="宋体" w:hAnsi="宋体"/>
                <w:b/>
              </w:rPr>
              <w:t>条款号</w:t>
            </w:r>
          </w:p>
        </w:tc>
        <w:tc>
          <w:tcPr>
            <w:tcW w:w="1417" w:type="dxa"/>
            <w:vAlign w:val="center"/>
          </w:tcPr>
          <w:p w:rsidR="006D6A56" w:rsidRDefault="008E68BB">
            <w:pPr>
              <w:spacing w:line="440" w:lineRule="exact"/>
              <w:rPr>
                <w:rFonts w:ascii="宋体" w:hAnsi="宋体"/>
                <w:b/>
              </w:rPr>
            </w:pPr>
            <w:r>
              <w:rPr>
                <w:rFonts w:ascii="宋体" w:hAnsi="宋体"/>
                <w:b/>
              </w:rPr>
              <w:t>条款内容</w:t>
            </w:r>
          </w:p>
        </w:tc>
        <w:tc>
          <w:tcPr>
            <w:tcW w:w="6415" w:type="dxa"/>
            <w:gridSpan w:val="3"/>
            <w:vAlign w:val="center"/>
          </w:tcPr>
          <w:p w:rsidR="006D6A56" w:rsidRDefault="008E68BB">
            <w:pPr>
              <w:pStyle w:val="a4"/>
              <w:spacing w:line="440" w:lineRule="exact"/>
              <w:jc w:val="center"/>
              <w:rPr>
                <w:rFonts w:hAnsi="宋体" w:cs="Times New Roman"/>
                <w:b/>
                <w:sz w:val="24"/>
                <w:szCs w:val="24"/>
              </w:rPr>
            </w:pPr>
            <w:r>
              <w:rPr>
                <w:rFonts w:hAnsi="宋体" w:cs="Times New Roman"/>
                <w:b/>
                <w:sz w:val="24"/>
                <w:szCs w:val="24"/>
              </w:rPr>
              <w:t>编列内容</w:t>
            </w:r>
          </w:p>
        </w:tc>
      </w:tr>
      <w:tr w:rsidR="006D6A56">
        <w:trPr>
          <w:trHeight w:val="315"/>
          <w:jc w:val="center"/>
        </w:trPr>
        <w:tc>
          <w:tcPr>
            <w:tcW w:w="1539" w:type="dxa"/>
            <w:gridSpan w:val="2"/>
            <w:vAlign w:val="center"/>
          </w:tcPr>
          <w:p w:rsidR="006D6A56" w:rsidRDefault="008E68BB">
            <w:pPr>
              <w:rPr>
                <w:rFonts w:hint="eastAsia"/>
              </w:rPr>
            </w:pPr>
            <w:r>
              <w:t xml:space="preserve">2.2.1 </w:t>
            </w:r>
          </w:p>
        </w:tc>
        <w:tc>
          <w:tcPr>
            <w:tcW w:w="1417" w:type="dxa"/>
            <w:vAlign w:val="center"/>
          </w:tcPr>
          <w:p w:rsidR="006D6A56" w:rsidRDefault="008E68BB">
            <w:pPr>
              <w:rPr>
                <w:rFonts w:hint="eastAsia"/>
                <w:szCs w:val="21"/>
              </w:rPr>
            </w:pPr>
            <w:r>
              <w:rPr>
                <w:szCs w:val="21"/>
              </w:rPr>
              <w:t>分值构成</w:t>
            </w:r>
          </w:p>
          <w:p w:rsidR="006D6A56" w:rsidRDefault="008E68BB">
            <w:pPr>
              <w:rPr>
                <w:rFonts w:hint="eastAsia"/>
                <w:szCs w:val="21"/>
              </w:rPr>
            </w:pPr>
            <w:r>
              <w:rPr>
                <w:szCs w:val="21"/>
              </w:rPr>
              <w:t>(</w:t>
            </w:r>
            <w:r>
              <w:rPr>
                <w:szCs w:val="21"/>
              </w:rPr>
              <w:t>总分</w:t>
            </w:r>
            <w:r>
              <w:rPr>
                <w:szCs w:val="21"/>
              </w:rPr>
              <w:t xml:space="preserve">100 </w:t>
            </w:r>
            <w:r>
              <w:rPr>
                <w:szCs w:val="21"/>
              </w:rPr>
              <w:t>分</w:t>
            </w:r>
            <w:r>
              <w:rPr>
                <w:szCs w:val="21"/>
              </w:rPr>
              <w:t>)</w:t>
            </w:r>
          </w:p>
        </w:tc>
        <w:tc>
          <w:tcPr>
            <w:tcW w:w="6415" w:type="dxa"/>
            <w:gridSpan w:val="3"/>
            <w:vAlign w:val="center"/>
          </w:tcPr>
          <w:p w:rsidR="006D6A56" w:rsidRDefault="008E68BB">
            <w:pPr>
              <w:spacing w:line="400" w:lineRule="exact"/>
              <w:rPr>
                <w:rFonts w:hint="eastAsia"/>
                <w:szCs w:val="21"/>
              </w:rPr>
            </w:pPr>
            <w:r>
              <w:rPr>
                <w:rFonts w:ascii="宋体" w:hAnsi="宋体" w:hint="eastAsia"/>
                <w:color w:val="000000"/>
                <w:szCs w:val="21"/>
              </w:rPr>
              <w:t>技术标评分</w:t>
            </w:r>
            <w:r>
              <w:rPr>
                <w:szCs w:val="21"/>
              </w:rPr>
              <w:t>：</w:t>
            </w:r>
            <w:r>
              <w:rPr>
                <w:rFonts w:hint="eastAsia"/>
                <w:szCs w:val="21"/>
              </w:rPr>
              <w:t>34</w:t>
            </w:r>
            <w:r>
              <w:rPr>
                <w:szCs w:val="21"/>
              </w:rPr>
              <w:t>分</w:t>
            </w:r>
          </w:p>
          <w:p w:rsidR="006D6A56" w:rsidRDefault="008E68BB">
            <w:pPr>
              <w:rPr>
                <w:rFonts w:hint="eastAsia"/>
                <w:szCs w:val="21"/>
              </w:rPr>
            </w:pPr>
            <w:r>
              <w:rPr>
                <w:rFonts w:ascii="宋体" w:hAnsi="宋体" w:hint="eastAsia"/>
                <w:color w:val="000000"/>
                <w:szCs w:val="21"/>
              </w:rPr>
              <w:t>综合评标</w:t>
            </w:r>
            <w:r>
              <w:rPr>
                <w:szCs w:val="21"/>
              </w:rPr>
              <w:t>：</w:t>
            </w:r>
            <w:r>
              <w:rPr>
                <w:rFonts w:hint="eastAsia"/>
                <w:szCs w:val="21"/>
              </w:rPr>
              <w:t>1</w:t>
            </w:r>
            <w:r>
              <w:rPr>
                <w:szCs w:val="21"/>
              </w:rPr>
              <w:t>6</w:t>
            </w:r>
            <w:r>
              <w:rPr>
                <w:szCs w:val="21"/>
              </w:rPr>
              <w:t>分</w:t>
            </w:r>
          </w:p>
          <w:p w:rsidR="006D6A56" w:rsidRDefault="008E68BB">
            <w:pPr>
              <w:rPr>
                <w:rFonts w:hint="eastAsia"/>
                <w:szCs w:val="21"/>
              </w:rPr>
            </w:pPr>
            <w:r>
              <w:rPr>
                <w:szCs w:val="21"/>
              </w:rPr>
              <w:t>报价：</w:t>
            </w:r>
            <w:r>
              <w:rPr>
                <w:szCs w:val="21"/>
              </w:rPr>
              <w:t>50</w:t>
            </w:r>
            <w:r>
              <w:rPr>
                <w:szCs w:val="21"/>
              </w:rPr>
              <w:t>分</w:t>
            </w:r>
          </w:p>
        </w:tc>
      </w:tr>
      <w:tr w:rsidR="006D6A56">
        <w:trPr>
          <w:trHeight w:val="315"/>
          <w:jc w:val="center"/>
        </w:trPr>
        <w:tc>
          <w:tcPr>
            <w:tcW w:w="1539" w:type="dxa"/>
            <w:gridSpan w:val="2"/>
            <w:vAlign w:val="center"/>
          </w:tcPr>
          <w:p w:rsidR="006D6A56" w:rsidRDefault="008E68BB">
            <w:pPr>
              <w:rPr>
                <w:rFonts w:hint="eastAsia"/>
              </w:rPr>
            </w:pPr>
            <w:r>
              <w:rPr>
                <w:rFonts w:hint="eastAsia"/>
              </w:rPr>
              <w:t xml:space="preserve">2.2.2 </w:t>
            </w:r>
          </w:p>
        </w:tc>
        <w:tc>
          <w:tcPr>
            <w:tcW w:w="1417" w:type="dxa"/>
            <w:vAlign w:val="center"/>
          </w:tcPr>
          <w:p w:rsidR="006D6A56" w:rsidRDefault="008E68BB">
            <w:pPr>
              <w:rPr>
                <w:rFonts w:hint="eastAsia"/>
                <w:szCs w:val="21"/>
              </w:rPr>
            </w:pPr>
            <w:r>
              <w:rPr>
                <w:rFonts w:hint="eastAsia"/>
                <w:szCs w:val="21"/>
              </w:rPr>
              <w:t>总报价基准价计算方法</w:t>
            </w:r>
          </w:p>
        </w:tc>
        <w:tc>
          <w:tcPr>
            <w:tcW w:w="6415" w:type="dxa"/>
            <w:gridSpan w:val="3"/>
            <w:vAlign w:val="center"/>
          </w:tcPr>
          <w:p w:rsidR="006D6A56" w:rsidRDefault="008E68BB">
            <w:pPr>
              <w:tabs>
                <w:tab w:val="left" w:pos="540"/>
              </w:tabs>
              <w:spacing w:line="288" w:lineRule="auto"/>
              <w:rPr>
                <w:rFonts w:ascii="宋体" w:hAnsi="宋体" w:cs="宋体"/>
                <w:szCs w:val="21"/>
              </w:rPr>
            </w:pPr>
            <w:r>
              <w:rPr>
                <w:rFonts w:ascii="宋体" w:hAnsi="宋体" w:cs="宋体" w:hint="eastAsia"/>
                <w:szCs w:val="21"/>
              </w:rPr>
              <w:t>超过本项目最高投标限价为无效标；</w:t>
            </w:r>
          </w:p>
          <w:p w:rsidR="006D6A56" w:rsidRDefault="008E68BB">
            <w:pPr>
              <w:spacing w:line="288" w:lineRule="auto"/>
              <w:rPr>
                <w:rFonts w:ascii="宋体" w:hAnsi="宋体" w:cs="宋体"/>
                <w:szCs w:val="21"/>
              </w:rPr>
            </w:pPr>
            <w:r>
              <w:rPr>
                <w:rFonts w:ascii="宋体" w:hAnsi="宋体" w:cs="宋体" w:hint="eastAsia"/>
                <w:szCs w:val="21"/>
              </w:rPr>
              <w:t>评标基准价计算公式为：</w:t>
            </w:r>
          </w:p>
          <w:p w:rsidR="006D6A56" w:rsidRDefault="008E68BB">
            <w:pPr>
              <w:spacing w:line="288" w:lineRule="auto"/>
              <w:rPr>
                <w:rFonts w:ascii="宋体" w:hAnsi="宋体" w:cs="宋体"/>
                <w:szCs w:val="21"/>
              </w:rPr>
            </w:pPr>
            <w:r>
              <w:rPr>
                <w:rFonts w:ascii="宋体" w:hAnsi="宋体" w:cs="宋体" w:hint="eastAsia"/>
                <w:szCs w:val="21"/>
              </w:rPr>
              <w:t>评标基准价＝最高投标限价</w:t>
            </w:r>
            <w:r>
              <w:rPr>
                <w:rFonts w:ascii="宋体" w:hAnsi="宋体" w:cs="宋体"/>
                <w:szCs w:val="21"/>
              </w:rPr>
              <w:t>×K+</w:t>
            </w:r>
            <w:r>
              <w:rPr>
                <w:rFonts w:ascii="宋体" w:hAnsi="宋体" w:cs="宋体" w:hint="eastAsia"/>
                <w:szCs w:val="21"/>
              </w:rPr>
              <w:t>投标报价</w:t>
            </w:r>
            <w:r>
              <w:rPr>
                <w:rFonts w:ascii="宋体" w:hAnsi="宋体" w:cs="宋体"/>
                <w:szCs w:val="21"/>
              </w:rPr>
              <w:t>×</w:t>
            </w:r>
            <w:r>
              <w:rPr>
                <w:rFonts w:ascii="宋体" w:hAnsi="宋体" w:cs="宋体" w:hint="eastAsia"/>
                <w:szCs w:val="21"/>
              </w:rPr>
              <w:t>（</w:t>
            </w:r>
            <w:r>
              <w:rPr>
                <w:rFonts w:ascii="宋体" w:hAnsi="宋体" w:cs="宋体"/>
                <w:szCs w:val="21"/>
              </w:rPr>
              <w:t>1</w:t>
            </w:r>
            <w:r>
              <w:rPr>
                <w:rFonts w:ascii="宋体" w:hAnsi="宋体" w:cs="宋体" w:hint="eastAsia"/>
                <w:szCs w:val="21"/>
              </w:rPr>
              <w:t>－</w:t>
            </w:r>
            <w:r>
              <w:rPr>
                <w:rFonts w:ascii="宋体" w:hAnsi="宋体" w:cs="宋体"/>
                <w:szCs w:val="21"/>
              </w:rPr>
              <w:t>K</w:t>
            </w:r>
            <w:r>
              <w:rPr>
                <w:rFonts w:ascii="宋体" w:hAnsi="宋体" w:cs="宋体" w:hint="eastAsia"/>
                <w:szCs w:val="21"/>
              </w:rPr>
              <w:t>）。</w:t>
            </w:r>
          </w:p>
          <w:p w:rsidR="006D6A56" w:rsidRDefault="008E68BB">
            <w:pPr>
              <w:spacing w:line="288" w:lineRule="auto"/>
              <w:rPr>
                <w:rFonts w:ascii="宋体" w:hAnsi="宋体" w:cs="宋体"/>
                <w:szCs w:val="21"/>
              </w:rPr>
            </w:pPr>
            <w:r>
              <w:rPr>
                <w:rFonts w:ascii="宋体" w:hAnsi="宋体" w:cs="宋体" w:hint="eastAsia"/>
                <w:szCs w:val="21"/>
              </w:rPr>
              <w:t>其中：</w:t>
            </w:r>
            <w:r>
              <w:rPr>
                <w:rFonts w:ascii="宋体" w:hAnsi="宋体" w:cs="宋体"/>
                <w:szCs w:val="21"/>
              </w:rPr>
              <w:t>K</w:t>
            </w:r>
            <w:r>
              <w:rPr>
                <w:rFonts w:ascii="宋体" w:hAnsi="宋体" w:cs="宋体" w:hint="eastAsia"/>
                <w:szCs w:val="21"/>
              </w:rPr>
              <w:t>为最高投标限价权重系数，取值范围为0.3≤K≤0.5，K</w:t>
            </w:r>
            <w:proofErr w:type="gramStart"/>
            <w:r>
              <w:rPr>
                <w:rFonts w:ascii="宋体" w:hAnsi="宋体" w:cs="宋体" w:hint="eastAsia"/>
                <w:szCs w:val="21"/>
              </w:rPr>
              <w:t>值现场</w:t>
            </w:r>
            <w:proofErr w:type="gramEnd"/>
            <w:r>
              <w:rPr>
                <w:rFonts w:ascii="宋体" w:hAnsi="宋体" w:cs="宋体" w:hint="eastAsia"/>
                <w:szCs w:val="21"/>
              </w:rPr>
              <w:t>抽取。投标报价为各投标人有效投标报价去掉一个最高和一个最低报价后的算术平均值。</w:t>
            </w:r>
            <w:proofErr w:type="gramStart"/>
            <w:r>
              <w:rPr>
                <w:rFonts w:ascii="宋体" w:hAnsi="宋体" w:cs="宋体" w:hint="eastAsia"/>
                <w:szCs w:val="21"/>
              </w:rPr>
              <w:t>当有效</w:t>
            </w:r>
            <w:proofErr w:type="gramEnd"/>
            <w:r>
              <w:rPr>
                <w:rFonts w:ascii="宋体" w:hAnsi="宋体" w:cs="宋体" w:hint="eastAsia"/>
                <w:szCs w:val="21"/>
              </w:rPr>
              <w:t>投标少于</w:t>
            </w:r>
            <w:r>
              <w:rPr>
                <w:rFonts w:ascii="宋体" w:hAnsi="宋体" w:cs="宋体"/>
                <w:szCs w:val="21"/>
              </w:rPr>
              <w:t>5</w:t>
            </w:r>
            <w:r>
              <w:rPr>
                <w:rFonts w:ascii="宋体" w:hAnsi="宋体" w:cs="宋体" w:hint="eastAsia"/>
                <w:szCs w:val="21"/>
              </w:rPr>
              <w:t>家时（不含</w:t>
            </w:r>
            <w:r>
              <w:rPr>
                <w:rFonts w:ascii="宋体" w:hAnsi="宋体" w:cs="宋体"/>
                <w:szCs w:val="21"/>
              </w:rPr>
              <w:t>5</w:t>
            </w:r>
            <w:r>
              <w:rPr>
                <w:rFonts w:ascii="宋体" w:hAnsi="宋体" w:cs="宋体" w:hint="eastAsia"/>
                <w:szCs w:val="21"/>
              </w:rPr>
              <w:t>家），则以所有有效投标报价的算术平均值作为投标报价。上述最高投标限价、投标报价、有效投标报价在参与评标基准价计算时，均不含</w:t>
            </w:r>
            <w:r>
              <w:rPr>
                <w:rFonts w:ascii="宋体" w:hAnsi="宋体" w:cs="宋体"/>
                <w:szCs w:val="21"/>
              </w:rPr>
              <w:t>:</w:t>
            </w:r>
            <w:proofErr w:type="gramStart"/>
            <w:r>
              <w:rPr>
                <w:rFonts w:ascii="宋体" w:hAnsi="宋体" w:cs="宋体" w:hint="eastAsia"/>
                <w:szCs w:val="21"/>
              </w:rPr>
              <w:t>规</w:t>
            </w:r>
            <w:proofErr w:type="gramEnd"/>
            <w:r>
              <w:rPr>
                <w:rFonts w:ascii="宋体" w:hAnsi="宋体" w:cs="宋体" w:hint="eastAsia"/>
                <w:szCs w:val="21"/>
              </w:rPr>
              <w:t>费、安全文明施工措施费、暂列金额与专业暂估价、增值税。</w:t>
            </w:r>
          </w:p>
          <w:p w:rsidR="006D6A56" w:rsidRDefault="008E68BB">
            <w:pPr>
              <w:rPr>
                <w:rFonts w:hint="eastAsia"/>
                <w:szCs w:val="21"/>
              </w:rPr>
            </w:pPr>
            <w:r>
              <w:rPr>
                <w:rFonts w:ascii="宋体" w:hAnsi="宋体" w:cs="宋体" w:hint="eastAsia"/>
                <w:szCs w:val="21"/>
              </w:rPr>
              <w:t>注：只有属于有效投标人的报价才参与评标基准价计算。有效投标人是指通过资格审查、清标、符合性审查（形式和响应性评审）的以及没有废标的投标人。</w:t>
            </w:r>
          </w:p>
        </w:tc>
      </w:tr>
      <w:tr w:rsidR="006D6A56">
        <w:trPr>
          <w:trHeight w:val="315"/>
          <w:jc w:val="center"/>
        </w:trPr>
        <w:tc>
          <w:tcPr>
            <w:tcW w:w="1539" w:type="dxa"/>
            <w:gridSpan w:val="2"/>
            <w:vAlign w:val="center"/>
          </w:tcPr>
          <w:p w:rsidR="006D6A56" w:rsidRDefault="008E68BB">
            <w:pPr>
              <w:pStyle w:val="Default"/>
              <w:spacing w:line="400" w:lineRule="exact"/>
              <w:jc w:val="center"/>
              <w:rPr>
                <w:rFonts w:hAnsi="宋体"/>
                <w:color w:val="auto"/>
                <w:sz w:val="21"/>
                <w:szCs w:val="21"/>
              </w:rPr>
            </w:pPr>
            <w:r>
              <w:rPr>
                <w:rFonts w:hAnsi="宋体" w:hint="eastAsia"/>
                <w:color w:val="auto"/>
                <w:sz w:val="21"/>
                <w:szCs w:val="21"/>
              </w:rPr>
              <w:t>2.2.3</w:t>
            </w:r>
          </w:p>
        </w:tc>
        <w:tc>
          <w:tcPr>
            <w:tcW w:w="1417" w:type="dxa"/>
            <w:vAlign w:val="center"/>
          </w:tcPr>
          <w:p w:rsidR="006D6A56" w:rsidRDefault="008E68BB">
            <w:pPr>
              <w:pStyle w:val="Default"/>
              <w:spacing w:line="400" w:lineRule="exact"/>
              <w:jc w:val="center"/>
              <w:rPr>
                <w:rFonts w:hAnsi="宋体"/>
                <w:color w:val="auto"/>
                <w:sz w:val="21"/>
                <w:szCs w:val="21"/>
              </w:rPr>
            </w:pPr>
            <w:r>
              <w:rPr>
                <w:rFonts w:hAnsi="宋体" w:hint="eastAsia"/>
                <w:color w:val="auto"/>
                <w:sz w:val="21"/>
                <w:szCs w:val="21"/>
              </w:rPr>
              <w:t>评标报价的偏差率计算公式</w:t>
            </w:r>
          </w:p>
        </w:tc>
        <w:tc>
          <w:tcPr>
            <w:tcW w:w="6415" w:type="dxa"/>
            <w:gridSpan w:val="3"/>
            <w:vAlign w:val="center"/>
          </w:tcPr>
          <w:p w:rsidR="006D6A56" w:rsidRDefault="008E68BB">
            <w:pPr>
              <w:pStyle w:val="Default"/>
              <w:spacing w:line="400" w:lineRule="exact"/>
              <w:rPr>
                <w:rFonts w:hAnsi="宋体"/>
                <w:color w:val="auto"/>
                <w:sz w:val="21"/>
                <w:szCs w:val="21"/>
              </w:rPr>
            </w:pPr>
            <w:r>
              <w:rPr>
                <w:rFonts w:hAnsi="宋体" w:hint="eastAsia"/>
                <w:color w:val="auto"/>
                <w:sz w:val="21"/>
                <w:szCs w:val="21"/>
              </w:rPr>
              <w:t>偏差率=100% ×（评标报价-评标基准价）÷评标基准价</w:t>
            </w:r>
          </w:p>
        </w:tc>
      </w:tr>
      <w:tr w:rsidR="006D6A56">
        <w:trPr>
          <w:trHeight w:val="315"/>
          <w:jc w:val="center"/>
        </w:trPr>
        <w:tc>
          <w:tcPr>
            <w:tcW w:w="1539" w:type="dxa"/>
            <w:gridSpan w:val="2"/>
            <w:vAlign w:val="center"/>
          </w:tcPr>
          <w:p w:rsidR="006D6A56" w:rsidRDefault="008E68BB">
            <w:pPr>
              <w:spacing w:line="400" w:lineRule="exact"/>
              <w:ind w:firstLineChars="200" w:firstLine="420"/>
              <w:rPr>
                <w:rFonts w:ascii="宋体" w:hAnsi="宋体"/>
                <w:color w:val="000000"/>
                <w:szCs w:val="21"/>
              </w:rPr>
            </w:pPr>
            <w:r>
              <w:rPr>
                <w:rFonts w:ascii="宋体" w:hAnsi="宋体"/>
                <w:color w:val="000000"/>
                <w:szCs w:val="21"/>
              </w:rPr>
              <w:t>条款号</w:t>
            </w:r>
          </w:p>
        </w:tc>
        <w:tc>
          <w:tcPr>
            <w:tcW w:w="1417" w:type="dxa"/>
            <w:vAlign w:val="center"/>
          </w:tcPr>
          <w:p w:rsidR="006D6A56" w:rsidRDefault="008E68BB">
            <w:pPr>
              <w:spacing w:line="400" w:lineRule="exact"/>
              <w:rPr>
                <w:rFonts w:ascii="宋体" w:hAnsi="宋体"/>
                <w:color w:val="000000"/>
                <w:szCs w:val="21"/>
              </w:rPr>
            </w:pPr>
            <w:r>
              <w:rPr>
                <w:rFonts w:ascii="宋体" w:hAnsi="宋体"/>
                <w:color w:val="000000"/>
                <w:szCs w:val="21"/>
              </w:rPr>
              <w:t>评分因素</w:t>
            </w:r>
          </w:p>
        </w:tc>
        <w:tc>
          <w:tcPr>
            <w:tcW w:w="5103" w:type="dxa"/>
            <w:gridSpan w:val="2"/>
            <w:vAlign w:val="center"/>
          </w:tcPr>
          <w:p w:rsidR="006D6A56" w:rsidRDefault="008E68BB">
            <w:pPr>
              <w:pStyle w:val="a4"/>
              <w:spacing w:line="400" w:lineRule="exact"/>
              <w:ind w:firstLineChars="200" w:firstLine="420"/>
              <w:jc w:val="center"/>
              <w:rPr>
                <w:rFonts w:hAnsi="宋体" w:cs="Times New Roman"/>
                <w:color w:val="000000"/>
              </w:rPr>
            </w:pPr>
            <w:r>
              <w:rPr>
                <w:rFonts w:hAnsi="宋体" w:cs="Times New Roman"/>
                <w:color w:val="000000"/>
              </w:rPr>
              <w:t>评分标准</w:t>
            </w:r>
          </w:p>
        </w:tc>
        <w:tc>
          <w:tcPr>
            <w:tcW w:w="1312" w:type="dxa"/>
            <w:vAlign w:val="center"/>
          </w:tcPr>
          <w:p w:rsidR="006D6A56" w:rsidRDefault="008E68BB">
            <w:pPr>
              <w:pStyle w:val="a4"/>
              <w:spacing w:line="400" w:lineRule="exact"/>
              <w:jc w:val="center"/>
              <w:rPr>
                <w:rFonts w:hAnsi="宋体" w:cs="Times New Roman"/>
                <w:color w:val="000000"/>
              </w:rPr>
            </w:pPr>
            <w:r>
              <w:rPr>
                <w:rFonts w:hAnsi="宋体" w:cs="Times New Roman" w:hint="eastAsia"/>
                <w:color w:val="000000"/>
              </w:rPr>
              <w:t>评审得分</w:t>
            </w:r>
          </w:p>
        </w:tc>
      </w:tr>
      <w:tr w:rsidR="006D6A56">
        <w:trPr>
          <w:cantSplit/>
          <w:trHeight w:val="371"/>
          <w:jc w:val="center"/>
        </w:trPr>
        <w:tc>
          <w:tcPr>
            <w:tcW w:w="688" w:type="dxa"/>
            <w:vMerge w:val="restart"/>
            <w:vAlign w:val="center"/>
          </w:tcPr>
          <w:p w:rsidR="006D6A56" w:rsidRDefault="008E68BB">
            <w:pPr>
              <w:spacing w:line="400" w:lineRule="exact"/>
              <w:rPr>
                <w:rFonts w:ascii="宋体" w:hAnsi="宋体"/>
                <w:color w:val="000000"/>
                <w:szCs w:val="21"/>
              </w:rPr>
            </w:pPr>
            <w:r>
              <w:rPr>
                <w:rFonts w:ascii="宋体" w:hAnsi="宋体"/>
                <w:color w:val="000000"/>
                <w:szCs w:val="21"/>
              </w:rPr>
              <w:t>2.2.4(1)</w:t>
            </w:r>
          </w:p>
        </w:tc>
        <w:tc>
          <w:tcPr>
            <w:tcW w:w="851" w:type="dxa"/>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技术标评分（34</w:t>
            </w:r>
            <w:r>
              <w:rPr>
                <w:rFonts w:ascii="宋体" w:hAnsi="宋体" w:hint="eastAsia"/>
                <w:color w:val="000000"/>
                <w:szCs w:val="21"/>
              </w:rPr>
              <w:lastRenderedPageBreak/>
              <w:t>分）</w:t>
            </w:r>
          </w:p>
        </w:tc>
        <w:tc>
          <w:tcPr>
            <w:tcW w:w="1417" w:type="dxa"/>
            <w:vMerge w:val="restart"/>
            <w:vAlign w:val="center"/>
          </w:tcPr>
          <w:p w:rsidR="006D6A56" w:rsidRDefault="008E68BB">
            <w:pPr>
              <w:snapToGrid w:val="0"/>
              <w:spacing w:line="360" w:lineRule="auto"/>
              <w:rPr>
                <w:rFonts w:ascii="宋体" w:hAnsi="宋体"/>
                <w:color w:val="000000"/>
                <w:szCs w:val="21"/>
              </w:rPr>
            </w:pPr>
            <w:r>
              <w:rPr>
                <w:rFonts w:hint="eastAsia"/>
                <w:szCs w:val="21"/>
              </w:rPr>
              <w:lastRenderedPageBreak/>
              <w:t>1.</w:t>
            </w:r>
            <w:r>
              <w:rPr>
                <w:rFonts w:hint="eastAsia"/>
                <w:szCs w:val="21"/>
              </w:rPr>
              <w:t>内容完整性（</w:t>
            </w:r>
            <w:r>
              <w:rPr>
                <w:szCs w:val="21"/>
              </w:rPr>
              <w:t>1</w:t>
            </w:r>
            <w:r>
              <w:rPr>
                <w:rFonts w:hint="eastAsia"/>
                <w:szCs w:val="21"/>
              </w:rPr>
              <w:t>分）</w:t>
            </w:r>
          </w:p>
        </w:tc>
        <w:tc>
          <w:tcPr>
            <w:tcW w:w="5103" w:type="dxa"/>
            <w:gridSpan w:val="2"/>
            <w:vAlign w:val="center"/>
          </w:tcPr>
          <w:p w:rsidR="006D6A56" w:rsidRDefault="008E68BB">
            <w:pPr>
              <w:jc w:val="left"/>
              <w:rPr>
                <w:rFonts w:ascii="宋体" w:hAnsi="宋体" w:cs="宋体"/>
                <w:szCs w:val="21"/>
              </w:rPr>
            </w:pPr>
            <w:r>
              <w:rPr>
                <w:rFonts w:ascii="宋体" w:hAnsi="宋体" w:cs="宋体" w:hint="eastAsia"/>
                <w:szCs w:val="21"/>
              </w:rPr>
              <w:t>根据响应文件内容</w:t>
            </w:r>
            <w:proofErr w:type="gramStart"/>
            <w:r>
              <w:rPr>
                <w:rFonts w:ascii="宋体" w:hAnsi="宋体" w:cs="宋体" w:hint="eastAsia"/>
                <w:szCs w:val="21"/>
              </w:rPr>
              <w:t>很</w:t>
            </w:r>
            <w:proofErr w:type="gramEnd"/>
            <w:r>
              <w:rPr>
                <w:rFonts w:ascii="宋体" w:hAnsi="宋体" w:cs="宋体" w:hint="eastAsia"/>
                <w:szCs w:val="21"/>
              </w:rPr>
              <w:t>完整性、内容清晰性、条理性和精炼情况、标书制作规范；</w:t>
            </w:r>
          </w:p>
        </w:tc>
        <w:tc>
          <w:tcPr>
            <w:tcW w:w="1312" w:type="dxa"/>
            <w:vAlign w:val="center"/>
          </w:tcPr>
          <w:p w:rsidR="006D6A56" w:rsidRDefault="008E68BB">
            <w:pPr>
              <w:snapToGrid w:val="0"/>
              <w:spacing w:line="360" w:lineRule="auto"/>
              <w:jc w:val="center"/>
              <w:rPr>
                <w:rFonts w:ascii="宋体" w:hAnsi="宋体"/>
                <w:color w:val="000000"/>
                <w:szCs w:val="21"/>
              </w:rPr>
            </w:pPr>
            <w:r>
              <w:rPr>
                <w:rFonts w:ascii="宋体" w:hAnsi="宋体"/>
                <w:color w:val="000000"/>
                <w:szCs w:val="21"/>
              </w:rPr>
              <w:t>1</w:t>
            </w:r>
          </w:p>
        </w:tc>
      </w:tr>
      <w:tr w:rsidR="006D6A56">
        <w:trPr>
          <w:cantSplit/>
          <w:trHeight w:val="3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jc w:val="left"/>
              <w:rPr>
                <w:rFonts w:ascii="宋体" w:hAnsi="宋体" w:cs="宋体"/>
                <w:szCs w:val="21"/>
              </w:rPr>
            </w:pPr>
            <w:r>
              <w:rPr>
                <w:rFonts w:ascii="宋体" w:hAnsi="宋体" w:cs="宋体" w:hint="eastAsia"/>
                <w:szCs w:val="21"/>
              </w:rPr>
              <w:t>根据投标文件内容不够完整性、内容不够清晰、条理性和精炼情况、标书制作不够规范；</w:t>
            </w:r>
          </w:p>
        </w:tc>
        <w:tc>
          <w:tcPr>
            <w:tcW w:w="1312" w:type="dxa"/>
            <w:vAlign w:val="center"/>
          </w:tcPr>
          <w:p w:rsidR="006D6A56" w:rsidRDefault="008E68BB">
            <w:pPr>
              <w:snapToGrid w:val="0"/>
              <w:spacing w:line="360" w:lineRule="auto"/>
              <w:jc w:val="center"/>
              <w:rPr>
                <w:rFonts w:ascii="宋体" w:hAnsi="宋体"/>
                <w:color w:val="000000"/>
                <w:szCs w:val="21"/>
              </w:rPr>
            </w:pPr>
            <w:r>
              <w:rPr>
                <w:rFonts w:ascii="宋体" w:hAnsi="宋体"/>
                <w:color w:val="000000"/>
                <w:szCs w:val="21"/>
              </w:rPr>
              <w:t>0.5</w:t>
            </w:r>
          </w:p>
        </w:tc>
      </w:tr>
      <w:tr w:rsidR="006D6A56">
        <w:trPr>
          <w:cantSplit/>
          <w:trHeight w:val="349"/>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2.主要施工方案与技术措施（</w:t>
            </w:r>
            <w:r>
              <w:rPr>
                <w:rFonts w:ascii="宋体" w:hAnsi="宋体"/>
                <w:color w:val="000000"/>
                <w:szCs w:val="21"/>
              </w:rPr>
              <w:t>3</w:t>
            </w:r>
            <w:r>
              <w:rPr>
                <w:rFonts w:ascii="宋体" w:hAnsi="宋体" w:hint="eastAsia"/>
                <w:color w:val="000000"/>
                <w:szCs w:val="21"/>
              </w:rPr>
              <w:t>分）</w:t>
            </w: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施工方案（</w:t>
            </w:r>
            <w:proofErr w:type="gramStart"/>
            <w:r>
              <w:rPr>
                <w:rFonts w:ascii="宋体" w:hAnsi="宋体" w:cs="宋体"/>
                <w:szCs w:val="21"/>
              </w:rPr>
              <w:t>含工程</w:t>
            </w:r>
            <w:proofErr w:type="gramEnd"/>
            <w:r>
              <w:rPr>
                <w:rFonts w:ascii="宋体" w:hAnsi="宋体" w:cs="宋体"/>
                <w:szCs w:val="21"/>
              </w:rPr>
              <w:t>特点、施工重点与难点及绿色施工）总体安排合理，运用先进、合理的施工工艺、施工机械；对施工难点有先进和合理的建议。</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施工方案（</w:t>
            </w:r>
            <w:proofErr w:type="gramStart"/>
            <w:r>
              <w:rPr>
                <w:rFonts w:ascii="宋体" w:hAnsi="宋体" w:cs="宋体"/>
                <w:szCs w:val="21"/>
              </w:rPr>
              <w:t>含工程</w:t>
            </w:r>
            <w:proofErr w:type="gramEnd"/>
            <w:r>
              <w:rPr>
                <w:rFonts w:ascii="宋体" w:hAnsi="宋体" w:cs="宋体"/>
                <w:szCs w:val="21"/>
              </w:rPr>
              <w:t>特点、施工重点与难点及绿色施工）总体安排合理，施工工艺、施工机械合理、可行；对施工难点有合理的建议。</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3、质量管理体系与措施（</w:t>
            </w:r>
            <w:r>
              <w:rPr>
                <w:rFonts w:ascii="宋体" w:hAnsi="宋体"/>
                <w:color w:val="000000"/>
                <w:szCs w:val="21"/>
              </w:rPr>
              <w:t>3</w:t>
            </w:r>
            <w:r>
              <w:rPr>
                <w:rFonts w:ascii="宋体" w:hAnsi="宋体" w:hint="eastAsia"/>
                <w:color w:val="000000"/>
                <w:szCs w:val="21"/>
              </w:rPr>
              <w:t>分）</w:t>
            </w: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组织机构形式基本合理，指挥系统、质量监控系统，联络协调系统，具体措施可行。主体结构质量保证措施经济、安全，基本可行。主体结构，装饰装修符合工程建设强制性标准，不得偷工减料。</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cs="宋体"/>
                <w:kern w:val="0"/>
                <w:szCs w:val="21"/>
              </w:rPr>
              <w:t>4、安全管理体系与措施</w:t>
            </w:r>
            <w:r>
              <w:rPr>
                <w:rFonts w:ascii="宋体" w:hAnsi="宋体" w:cs="宋体" w:hint="eastAsia"/>
                <w:kern w:val="0"/>
                <w:szCs w:val="21"/>
              </w:rPr>
              <w:t>（3）</w:t>
            </w: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施工安全生产保障体系健全，</w:t>
            </w:r>
            <w:proofErr w:type="gramStart"/>
            <w:r>
              <w:rPr>
                <w:rFonts w:ascii="宋体" w:hAnsi="宋体" w:cs="宋体"/>
                <w:szCs w:val="21"/>
              </w:rPr>
              <w:t>安全首理</w:t>
            </w:r>
            <w:proofErr w:type="gramEnd"/>
            <w:r>
              <w:rPr>
                <w:rFonts w:ascii="宋体" w:hAnsi="宋体" w:cs="宋体"/>
                <w:szCs w:val="21"/>
              </w:rPr>
              <w:t>制度完善，安全管理目标具体，全员安全责任制明确，现场安全管理组织机构、人员配备满足国家规定要求，根据工程特点、周边环境和施工工艺，现场重大危险源辨识全面，制定有项目危险性较大的分部分项工程清单</w:t>
            </w:r>
            <w:proofErr w:type="gramStart"/>
            <w:r>
              <w:rPr>
                <w:rFonts w:ascii="宋体" w:hAnsi="宋体" w:cs="宋体"/>
                <w:szCs w:val="21"/>
              </w:rPr>
              <w:t>井明确</w:t>
            </w:r>
            <w:proofErr w:type="gramEnd"/>
            <w:r>
              <w:rPr>
                <w:rFonts w:ascii="宋体" w:hAnsi="宋体" w:cs="宋体"/>
                <w:szCs w:val="21"/>
              </w:rPr>
              <w:t>有相应的安全管理措施。安全技术方案措施科学合理、先进可行。</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有施工安全生产保障体系、安全责任制和安全管理制度，现场安全管理机构、人员配备满足国家规定。根据工程特点、周边环境和施工工艺，正确识别现场重大危险源并有相应的安全防区管理措施，制定有本项目危险性较大的分部分项工程清单和相关专项施工方案(或方案计划)，安全技术方案、措施基本可行。</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cs="宋体"/>
                <w:kern w:val="0"/>
                <w:szCs w:val="21"/>
              </w:rPr>
              <w:t>5、文明施工、环境保护管理体系及施工现场扬尘治理措施</w:t>
            </w:r>
            <w:r>
              <w:rPr>
                <w:rFonts w:ascii="宋体" w:hAnsi="宋体" w:cs="宋体" w:hint="eastAsia"/>
                <w:kern w:val="0"/>
                <w:szCs w:val="21"/>
              </w:rPr>
              <w:t>（3分）</w:t>
            </w: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创安全文明标准化工</w:t>
            </w:r>
            <w:proofErr w:type="gramStart"/>
            <w:r>
              <w:rPr>
                <w:rFonts w:ascii="宋体" w:hAnsi="宋体" w:cs="宋体"/>
                <w:szCs w:val="21"/>
              </w:rPr>
              <w:t>地目标</w:t>
            </w:r>
            <w:proofErr w:type="gramEnd"/>
            <w:r>
              <w:rPr>
                <w:rFonts w:ascii="宋体" w:hAnsi="宋体" w:cs="宋体"/>
                <w:szCs w:val="21"/>
              </w:rPr>
              <w:t>明确，有针对项目实际情况，科学可行的创建计划和符合相关标准、规范、规程的创建保证措施和安全文明措施费用投入使用计划，现场施工区，生活区、办公区等</w:t>
            </w:r>
            <w:proofErr w:type="gramStart"/>
            <w:r>
              <w:rPr>
                <w:rFonts w:ascii="宋体" w:hAnsi="宋体" w:cs="宋体"/>
                <w:szCs w:val="21"/>
              </w:rPr>
              <w:t>设置利学规范</w:t>
            </w:r>
            <w:proofErr w:type="gramEnd"/>
            <w:r>
              <w:rPr>
                <w:rFonts w:ascii="宋体" w:hAnsi="宋体" w:cs="宋体"/>
                <w:szCs w:val="21"/>
              </w:rPr>
              <w:t>，符合有关文明施工、健康卫生的规定。施工现场扬尘治理措施符合河南省《城市房屋建筑和市政基础设施工程及道路扬尘污染防治标准》(DBJ41/74)的规定，防治方案科学、先进。</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74)的规定，有防治方案。</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276" w:lineRule="auto"/>
              <w:rPr>
                <w:rFonts w:ascii="宋体" w:hAnsi="宋体"/>
                <w:color w:val="000000"/>
                <w:szCs w:val="21"/>
              </w:rPr>
            </w:pPr>
            <w:r>
              <w:rPr>
                <w:rFonts w:ascii="宋体" w:hAnsi="宋体" w:cs="宋体"/>
                <w:kern w:val="0"/>
                <w:szCs w:val="21"/>
              </w:rPr>
              <w:t>6、工期保证措施</w:t>
            </w:r>
            <w:r>
              <w:rPr>
                <w:rFonts w:ascii="宋体" w:hAnsi="宋体" w:cs="宋体" w:hint="eastAsia"/>
                <w:kern w:val="0"/>
                <w:szCs w:val="21"/>
              </w:rPr>
              <w:t>（2分）</w:t>
            </w:r>
          </w:p>
        </w:tc>
        <w:tc>
          <w:tcPr>
            <w:tcW w:w="5103" w:type="dxa"/>
            <w:gridSpan w:val="2"/>
            <w:vAlign w:val="center"/>
          </w:tcPr>
          <w:p w:rsidR="006D6A56" w:rsidRDefault="008E68BB">
            <w:pPr>
              <w:spacing w:line="276" w:lineRule="auto"/>
              <w:rPr>
                <w:rFonts w:hint="eastAsia"/>
                <w:szCs w:val="21"/>
              </w:rPr>
            </w:pPr>
            <w:r>
              <w:rPr>
                <w:rFonts w:hint="eastAsia"/>
                <w:szCs w:val="21"/>
              </w:rPr>
              <w:t>工期承诺满足招标文件要求，工期保证措施合理且有针对性，有具体的违约责任承诺。</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1.5&lt;得分≤2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276" w:lineRule="auto"/>
              <w:rPr>
                <w:rFonts w:ascii="宋体" w:hAnsi="宋体"/>
                <w:color w:val="000000"/>
                <w:szCs w:val="21"/>
              </w:rPr>
            </w:pPr>
          </w:p>
        </w:tc>
        <w:tc>
          <w:tcPr>
            <w:tcW w:w="5103" w:type="dxa"/>
            <w:gridSpan w:val="2"/>
            <w:vAlign w:val="center"/>
          </w:tcPr>
          <w:p w:rsidR="006D6A56" w:rsidRDefault="008E68BB">
            <w:pPr>
              <w:spacing w:line="276" w:lineRule="auto"/>
              <w:rPr>
                <w:rFonts w:hint="eastAsia"/>
                <w:szCs w:val="21"/>
              </w:rPr>
            </w:pPr>
            <w:r>
              <w:rPr>
                <w:rFonts w:hint="eastAsia"/>
                <w:szCs w:val="21"/>
              </w:rPr>
              <w:t>工期承诺满足招标文件要求，工期保证措施基本合理，有具体的违约责任承诺。</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1≤得分≤1.5</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276" w:lineRule="auto"/>
              <w:rPr>
                <w:rFonts w:ascii="宋体" w:hAnsi="宋体"/>
                <w:color w:val="000000"/>
                <w:szCs w:val="21"/>
              </w:rPr>
            </w:pPr>
            <w:r>
              <w:rPr>
                <w:rFonts w:ascii="宋体" w:hAnsi="宋体" w:cs="宋体"/>
                <w:kern w:val="0"/>
                <w:szCs w:val="21"/>
              </w:rPr>
              <w:t>7、拟投入资源配备计划</w:t>
            </w:r>
            <w:r>
              <w:rPr>
                <w:rFonts w:ascii="宋体" w:hAnsi="宋体" w:cs="宋体" w:hint="eastAsia"/>
                <w:kern w:val="0"/>
                <w:szCs w:val="21"/>
              </w:rPr>
              <w:t>（3分）</w:t>
            </w: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1.机械：投入计划与进度计划呼应，采用先进机械设备且配置合理、先进，满足安全技术规范和施工进度需要；</w:t>
            </w:r>
          </w:p>
          <w:p w:rsidR="006D6A56" w:rsidRDefault="008E68BB">
            <w:pPr>
              <w:spacing w:line="276" w:lineRule="auto"/>
              <w:jc w:val="left"/>
              <w:rPr>
                <w:rFonts w:ascii="宋体" w:hAnsi="宋体" w:cs="宋体"/>
                <w:szCs w:val="21"/>
              </w:rPr>
            </w:pPr>
            <w:r>
              <w:rPr>
                <w:rFonts w:ascii="宋体" w:hAnsi="宋体" w:cs="宋体"/>
                <w:szCs w:val="21"/>
              </w:rPr>
              <w:t>2.劳动力：投入计划与进度计划呼应，较好满足施工需要，调配投入计划合理、准确；</w:t>
            </w:r>
          </w:p>
          <w:p w:rsidR="006D6A56" w:rsidRDefault="008E68BB">
            <w:pPr>
              <w:spacing w:line="276" w:lineRule="auto"/>
              <w:jc w:val="left"/>
              <w:rPr>
                <w:rFonts w:ascii="宋体" w:hAnsi="宋体" w:cs="宋体"/>
                <w:szCs w:val="21"/>
              </w:rPr>
            </w:pPr>
            <w:r>
              <w:rPr>
                <w:rFonts w:ascii="宋体" w:hAnsi="宋体" w:cs="宋体"/>
                <w:szCs w:val="21"/>
              </w:rPr>
              <w:t>3.主要物资计划：主要物</w:t>
            </w:r>
            <w:proofErr w:type="gramStart"/>
            <w:r>
              <w:rPr>
                <w:rFonts w:ascii="宋体" w:hAnsi="宋体" w:cs="宋体"/>
                <w:szCs w:val="21"/>
              </w:rPr>
              <w:t>货投入</w:t>
            </w:r>
            <w:proofErr w:type="gramEnd"/>
            <w:r>
              <w:rPr>
                <w:rFonts w:ascii="宋体" w:hAnsi="宋体" w:cs="宋体"/>
                <w:szCs w:val="21"/>
              </w:rPr>
              <w:t>计划与进度计划呼应，较好满足施工需要，调配投入计划合理、准确。</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276" w:lineRule="auto"/>
              <w:rPr>
                <w:rFonts w:ascii="宋体" w:hAnsi="宋体"/>
                <w:color w:val="000000"/>
                <w:szCs w:val="21"/>
              </w:rPr>
            </w:pPr>
          </w:p>
        </w:tc>
        <w:tc>
          <w:tcPr>
            <w:tcW w:w="5103" w:type="dxa"/>
            <w:gridSpan w:val="2"/>
            <w:vAlign w:val="center"/>
          </w:tcPr>
          <w:p w:rsidR="006D6A56" w:rsidRDefault="008E68BB">
            <w:pPr>
              <w:spacing w:line="276" w:lineRule="auto"/>
              <w:rPr>
                <w:rFonts w:ascii="宋体" w:hAnsi="宋体" w:cs="宋体"/>
                <w:szCs w:val="21"/>
              </w:rPr>
            </w:pPr>
            <w:r>
              <w:rPr>
                <w:rFonts w:ascii="宋体" w:hAnsi="宋体" w:cs="宋体"/>
                <w:szCs w:val="21"/>
              </w:rPr>
              <w:t>1.机械：投入计划与进度计划呼应，机械设备配置基本合理，满足安全技术规范和施工进度需要；</w:t>
            </w:r>
          </w:p>
          <w:p w:rsidR="006D6A56" w:rsidRDefault="008E68BB">
            <w:pPr>
              <w:spacing w:line="276" w:lineRule="auto"/>
              <w:rPr>
                <w:rFonts w:ascii="宋体" w:hAnsi="宋体" w:cs="宋体"/>
                <w:szCs w:val="21"/>
              </w:rPr>
            </w:pPr>
            <w:r>
              <w:rPr>
                <w:rFonts w:ascii="宋体" w:hAnsi="宋体" w:cs="宋体"/>
                <w:szCs w:val="21"/>
              </w:rPr>
              <w:t>2.劳动力：投入计划与进度计划呼应，基本满足施工需要，调配投入计划基本合理；</w:t>
            </w:r>
          </w:p>
          <w:p w:rsidR="006D6A56" w:rsidRDefault="008E68BB">
            <w:pPr>
              <w:spacing w:line="276" w:lineRule="auto"/>
              <w:rPr>
                <w:rFonts w:ascii="宋体" w:hAnsi="宋体" w:cs="宋体"/>
                <w:szCs w:val="21"/>
              </w:rPr>
            </w:pPr>
            <w:r>
              <w:rPr>
                <w:rFonts w:ascii="宋体" w:hAnsi="宋体" w:cs="宋体"/>
                <w:szCs w:val="21"/>
              </w:rPr>
              <w:t>3.主要物资计划：主要物资投入计划与进度呼应，基本满足施工要求，调配投入计划基本合理。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276" w:lineRule="auto"/>
              <w:rPr>
                <w:rFonts w:ascii="宋体" w:hAnsi="宋体"/>
                <w:color w:val="000000"/>
                <w:szCs w:val="21"/>
              </w:rPr>
            </w:pPr>
            <w:r>
              <w:rPr>
                <w:rFonts w:ascii="宋体" w:hAnsi="宋体" w:cs="宋体"/>
                <w:kern w:val="0"/>
                <w:szCs w:val="21"/>
              </w:rPr>
              <w:t>8、施工进度表与网络计划图</w:t>
            </w:r>
            <w:r>
              <w:rPr>
                <w:rFonts w:ascii="宋体" w:hAnsi="宋体" w:cs="宋体" w:hint="eastAsia"/>
                <w:kern w:val="0"/>
                <w:szCs w:val="21"/>
              </w:rPr>
              <w:t>（3分）</w:t>
            </w: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关键线路清晰、准确、完整、计划编制合理、可行、满足招标文件对工期的要求。</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85"/>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关键线路基本准确，计划编制基本可行。</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cs="宋体"/>
                <w:kern w:val="0"/>
                <w:szCs w:val="21"/>
              </w:rPr>
              <w:t>9、施工总平</w:t>
            </w:r>
            <w:r>
              <w:rPr>
                <w:rFonts w:ascii="宋体" w:hAnsi="宋体" w:cs="宋体"/>
                <w:kern w:val="0"/>
                <w:szCs w:val="21"/>
              </w:rPr>
              <w:lastRenderedPageBreak/>
              <w:t>面图布置</w:t>
            </w:r>
            <w:r>
              <w:rPr>
                <w:rFonts w:ascii="宋体" w:hAnsi="宋体" w:cs="宋体" w:hint="eastAsia"/>
                <w:kern w:val="0"/>
                <w:szCs w:val="21"/>
              </w:rPr>
              <w:t>（3分）</w:t>
            </w: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lastRenderedPageBreak/>
              <w:t>总体布置有针对性、合理、能较好满足施工需要，符合安全、文明施工要求；材料</w:t>
            </w:r>
            <w:proofErr w:type="gramStart"/>
            <w:r>
              <w:rPr>
                <w:rFonts w:ascii="宋体" w:hAnsi="宋体" w:cs="宋体"/>
                <w:szCs w:val="21"/>
              </w:rPr>
              <w:t>维放有序</w:t>
            </w:r>
            <w:proofErr w:type="gramEnd"/>
            <w:r>
              <w:rPr>
                <w:rFonts w:ascii="宋体" w:hAnsi="宋体" w:cs="宋体"/>
                <w:szCs w:val="21"/>
              </w:rPr>
              <w:t>。</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w:t>
            </w:r>
            <w:r>
              <w:rPr>
                <w:rFonts w:ascii="宋体" w:hAnsi="宋体" w:cs="宋体" w:hint="eastAsia"/>
                <w:szCs w:val="21"/>
              </w:rPr>
              <w:t>&lt;得分≤3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总体布置基本合理、基本满足施工需要。</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1&lt;得分≤2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pacing w:line="276" w:lineRule="auto"/>
              <w:jc w:val="center"/>
              <w:rPr>
                <w:rFonts w:ascii="宋体" w:hAnsi="宋体"/>
                <w:color w:val="000000"/>
                <w:szCs w:val="21"/>
              </w:rPr>
            </w:pPr>
            <w:r>
              <w:rPr>
                <w:rFonts w:ascii="宋体" w:hAnsi="宋体" w:cs="宋体"/>
                <w:kern w:val="0"/>
                <w:szCs w:val="21"/>
              </w:rPr>
              <w:t>10、技术创新的应用实施措施</w:t>
            </w:r>
            <w:r>
              <w:rPr>
                <w:rFonts w:ascii="宋体" w:hAnsi="宋体" w:cs="宋体"/>
                <w:szCs w:val="21"/>
              </w:rPr>
              <w:t>（注：具体到施工部位、施工工艺、施工方法）</w:t>
            </w:r>
            <w:r>
              <w:rPr>
                <w:rFonts w:ascii="宋体" w:hAnsi="宋体" w:cs="宋体" w:hint="eastAsia"/>
                <w:szCs w:val="21"/>
              </w:rPr>
              <w:t>（3分）</w:t>
            </w: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(1)节能减排、(2)绿色施工、(3)工艺创新、(4)装配式建筑等技术创新的应用实施措施符合工程情况，具有针对性、可行性、经济活用性。</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276" w:lineRule="auto"/>
              <w:rPr>
                <w:rFonts w:ascii="宋体" w:hAnsi="宋体"/>
                <w:color w:val="000000"/>
                <w:szCs w:val="21"/>
              </w:rPr>
            </w:pP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(1)节能减排、(2)绿色施工、(3)工艺创新、(4)装配式建筑等技术创新的应用实施措施基本符合工程情况，具有针对性。</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276" w:lineRule="auto"/>
              <w:rPr>
                <w:rFonts w:ascii="宋体" w:hAnsi="宋体"/>
                <w:color w:val="000000"/>
                <w:szCs w:val="21"/>
              </w:rPr>
            </w:pPr>
            <w:r>
              <w:rPr>
                <w:rFonts w:ascii="宋体" w:hAnsi="宋体" w:cs="宋体"/>
                <w:kern w:val="0"/>
                <w:szCs w:val="21"/>
              </w:rPr>
              <w:t>11、采用新工艺、新技术、新设备、新材料、BIM等的程度</w:t>
            </w:r>
            <w:r>
              <w:rPr>
                <w:rFonts w:ascii="宋体" w:hAnsi="宋体" w:cs="宋体" w:hint="eastAsia"/>
                <w:kern w:val="0"/>
                <w:szCs w:val="21"/>
              </w:rPr>
              <w:t>（3分）</w:t>
            </w:r>
          </w:p>
        </w:tc>
        <w:tc>
          <w:tcPr>
            <w:tcW w:w="5103" w:type="dxa"/>
            <w:gridSpan w:val="2"/>
            <w:vAlign w:val="center"/>
          </w:tcPr>
          <w:p w:rsidR="006D6A56" w:rsidRDefault="008E68BB">
            <w:pPr>
              <w:spacing w:line="276" w:lineRule="auto"/>
              <w:jc w:val="left"/>
              <w:rPr>
                <w:rFonts w:ascii="宋体" w:hAnsi="宋体" w:cs="宋体"/>
                <w:szCs w:val="21"/>
              </w:rPr>
            </w:pPr>
            <w:r>
              <w:rPr>
                <w:rFonts w:ascii="宋体" w:hAnsi="宋体" w:cs="宋体"/>
                <w:szCs w:val="21"/>
              </w:rPr>
              <w:t>采用新工艺、新技术、新设备、新材料、BIM等的程度满足设计要求，符合施工需要和相应技术标准等规定，经济适用。（注：具体到施工部位、施工工艺、施工方法）</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spacing w:line="400" w:lineRule="exact"/>
              <w:jc w:val="left"/>
              <w:rPr>
                <w:rFonts w:ascii="宋体" w:hAnsi="宋体" w:cs="宋体"/>
                <w:szCs w:val="21"/>
              </w:rPr>
            </w:pPr>
            <w:r>
              <w:rPr>
                <w:rFonts w:ascii="宋体" w:hAnsi="宋体" w:cs="宋体"/>
                <w:szCs w:val="21"/>
              </w:rPr>
              <w:t>采用新工艺、新技术、新设备、新材料、BIM等的程度满足设计要求，基本符合施工需要和相应技术标准等规定。</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1&lt;得分≤2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cs="宋体"/>
                <w:kern w:val="0"/>
                <w:szCs w:val="21"/>
              </w:rPr>
              <w:t>12、</w:t>
            </w:r>
            <w:r>
              <w:rPr>
                <w:rFonts w:ascii="宋体" w:hAnsi="宋体" w:cs="宋体"/>
                <w:szCs w:val="21"/>
              </w:rPr>
              <w:t>施工现场实施信息化监控和数据处理</w:t>
            </w:r>
            <w:r>
              <w:rPr>
                <w:rFonts w:ascii="宋体" w:hAnsi="宋体" w:cs="宋体" w:hint="eastAsia"/>
                <w:szCs w:val="21"/>
              </w:rPr>
              <w:t>（2分）</w:t>
            </w:r>
          </w:p>
        </w:tc>
        <w:tc>
          <w:tcPr>
            <w:tcW w:w="5103" w:type="dxa"/>
            <w:gridSpan w:val="2"/>
          </w:tcPr>
          <w:p w:rsidR="006D6A56" w:rsidRDefault="008E68BB">
            <w:pPr>
              <w:spacing w:line="400" w:lineRule="exact"/>
              <w:jc w:val="left"/>
              <w:rPr>
                <w:rFonts w:ascii="宋体" w:hAnsi="宋体" w:cs="宋体"/>
                <w:szCs w:val="21"/>
              </w:rPr>
            </w:pPr>
            <w:r>
              <w:rPr>
                <w:rFonts w:ascii="宋体" w:hAnsi="宋体" w:cs="宋体"/>
                <w:szCs w:val="21"/>
              </w:rPr>
              <w:t>施工现场实施信息化监控和数据处理系统布置合理，满足需要。</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1&lt;得分≤2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tcBorders>
              <w:bottom w:val="single" w:sz="4" w:space="0" w:color="auto"/>
            </w:tcBorders>
            <w:vAlign w:val="center"/>
          </w:tcPr>
          <w:p w:rsidR="006D6A56" w:rsidRDefault="006D6A56">
            <w:pPr>
              <w:snapToGrid w:val="0"/>
              <w:spacing w:line="360" w:lineRule="auto"/>
              <w:rPr>
                <w:rFonts w:ascii="宋体" w:hAnsi="宋体"/>
                <w:color w:val="000000"/>
                <w:szCs w:val="21"/>
              </w:rPr>
            </w:pPr>
          </w:p>
        </w:tc>
        <w:tc>
          <w:tcPr>
            <w:tcW w:w="5103" w:type="dxa"/>
            <w:gridSpan w:val="2"/>
            <w:tcBorders>
              <w:bottom w:val="single" w:sz="4" w:space="0" w:color="auto"/>
            </w:tcBorders>
          </w:tcPr>
          <w:p w:rsidR="006D6A56" w:rsidRDefault="008E68BB">
            <w:pPr>
              <w:spacing w:line="400" w:lineRule="exact"/>
              <w:jc w:val="left"/>
              <w:rPr>
                <w:rFonts w:ascii="宋体" w:hAnsi="宋体" w:cs="宋体"/>
                <w:szCs w:val="21"/>
              </w:rPr>
            </w:pPr>
            <w:r>
              <w:rPr>
                <w:rFonts w:ascii="宋体" w:hAnsi="宋体" w:cs="宋体"/>
                <w:szCs w:val="21"/>
              </w:rPr>
              <w:t>施工现场实施信息化监控和数据处理系统布置基本符合满要。</w:t>
            </w:r>
          </w:p>
        </w:tc>
        <w:tc>
          <w:tcPr>
            <w:tcW w:w="1312" w:type="dxa"/>
            <w:tcBorders>
              <w:bottom w:val="single" w:sz="4" w:space="0" w:color="auto"/>
            </w:tcBorders>
            <w:vAlign w:val="center"/>
          </w:tcPr>
          <w:p w:rsidR="006D6A56" w:rsidRDefault="008E68BB">
            <w:pPr>
              <w:spacing w:line="400" w:lineRule="exact"/>
              <w:jc w:val="center"/>
              <w:rPr>
                <w:rFonts w:ascii="宋体" w:hAnsi="宋体" w:cs="宋体"/>
                <w:szCs w:val="21"/>
              </w:rPr>
            </w:pPr>
            <w:r>
              <w:rPr>
                <w:rFonts w:ascii="宋体" w:hAnsi="宋体" w:cs="宋体"/>
                <w:szCs w:val="21"/>
              </w:rPr>
              <w:t>0.5&lt;得分≤1</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hint="eastAsia"/>
                <w:szCs w:val="21"/>
              </w:rPr>
              <w:t>13</w:t>
            </w:r>
            <w:r>
              <w:rPr>
                <w:rFonts w:hint="eastAsia"/>
                <w:szCs w:val="21"/>
              </w:rPr>
              <w:t>、风险管理措施（</w:t>
            </w:r>
            <w:r>
              <w:rPr>
                <w:rFonts w:hint="eastAsia"/>
                <w:szCs w:val="21"/>
              </w:rPr>
              <w:t>2</w:t>
            </w:r>
            <w:r>
              <w:rPr>
                <w:rFonts w:hint="eastAsia"/>
                <w:szCs w:val="21"/>
              </w:rPr>
              <w:t>分）</w:t>
            </w:r>
          </w:p>
        </w:tc>
        <w:tc>
          <w:tcPr>
            <w:tcW w:w="5103" w:type="dxa"/>
            <w:gridSpan w:val="2"/>
          </w:tcPr>
          <w:p w:rsidR="006D6A56" w:rsidRDefault="008E68BB">
            <w:pPr>
              <w:spacing w:line="276" w:lineRule="auto"/>
              <w:jc w:val="left"/>
              <w:rPr>
                <w:rFonts w:ascii="宋体" w:hAnsi="宋体" w:cs="宋体"/>
                <w:szCs w:val="21"/>
              </w:rPr>
            </w:pPr>
            <w:r>
              <w:rPr>
                <w:rFonts w:ascii="宋体" w:hAnsi="宋体" w:cs="宋体"/>
                <w:szCs w:val="21"/>
              </w:rPr>
              <w:t>风险防控管理措施齐全，风险预控符合规范要求，风险控制要点定位准确，各阶段风险控制及应急措施得力。</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1.5&lt;得分≤2</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tcPr>
          <w:p w:rsidR="006D6A56" w:rsidRDefault="008E68BB">
            <w:pPr>
              <w:spacing w:line="276" w:lineRule="auto"/>
              <w:jc w:val="left"/>
              <w:rPr>
                <w:rFonts w:ascii="宋体" w:hAnsi="宋体" w:cs="宋体"/>
                <w:szCs w:val="21"/>
              </w:rPr>
            </w:pPr>
            <w:r>
              <w:rPr>
                <w:rFonts w:ascii="宋体" w:hAnsi="宋体" w:cs="宋体"/>
                <w:szCs w:val="21"/>
              </w:rPr>
              <w:t>风险防控管理</w:t>
            </w:r>
            <w:proofErr w:type="gramStart"/>
            <w:r>
              <w:rPr>
                <w:rFonts w:ascii="宋体" w:hAnsi="宋体" w:cs="宋体"/>
                <w:szCs w:val="21"/>
              </w:rPr>
              <w:t>措</w:t>
            </w:r>
            <w:proofErr w:type="gramEnd"/>
            <w:r>
              <w:rPr>
                <w:rFonts w:ascii="宋体" w:hAnsi="宋体" w:cs="宋体"/>
                <w:szCs w:val="21"/>
              </w:rPr>
              <w:t>基本齐全，风险预控符合规范要求。风险控制要点定位基本准确，有各阶段风险控制及应急措施。</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1≤得分≤1.5</w:t>
            </w:r>
          </w:p>
        </w:tc>
      </w:tr>
      <w:tr w:rsidR="006D6A56">
        <w:trPr>
          <w:cantSplit/>
          <w:trHeight w:val="291"/>
          <w:jc w:val="center"/>
        </w:trPr>
        <w:tc>
          <w:tcPr>
            <w:tcW w:w="688" w:type="dxa"/>
            <w:vMerge/>
            <w:vAlign w:val="center"/>
          </w:tcPr>
          <w:p w:rsidR="006D6A56" w:rsidRDefault="006D6A56">
            <w:pPr>
              <w:spacing w:line="440" w:lineRule="exact"/>
              <w:jc w:val="center"/>
              <w:rPr>
                <w:rFonts w:ascii="宋体" w:hAnsi="宋体"/>
                <w:color w:val="000000"/>
                <w:kern w:val="0"/>
                <w:szCs w:val="21"/>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7832" w:type="dxa"/>
            <w:gridSpan w:val="4"/>
            <w:vAlign w:val="center"/>
          </w:tcPr>
          <w:p w:rsidR="006D6A56" w:rsidRDefault="008E68BB">
            <w:pPr>
              <w:spacing w:line="276" w:lineRule="auto"/>
              <w:jc w:val="center"/>
              <w:rPr>
                <w:rFonts w:ascii="宋体" w:hAnsi="宋体" w:cs="宋体"/>
                <w:szCs w:val="21"/>
              </w:rPr>
            </w:pPr>
            <w:r>
              <w:rPr>
                <w:rFonts w:ascii="宋体" w:hAnsi="宋体"/>
                <w:color w:val="000000"/>
                <w:szCs w:val="21"/>
              </w:rPr>
              <w:t>备注：以上项目若有缺项，该项为0分；</w:t>
            </w:r>
          </w:p>
        </w:tc>
      </w:tr>
      <w:tr w:rsidR="006D6A56">
        <w:trPr>
          <w:cantSplit/>
          <w:trHeight w:val="291"/>
          <w:jc w:val="center"/>
        </w:trPr>
        <w:tc>
          <w:tcPr>
            <w:tcW w:w="688" w:type="dxa"/>
            <w:vMerge w:val="restart"/>
            <w:vAlign w:val="center"/>
          </w:tcPr>
          <w:p w:rsidR="006D6A56" w:rsidRDefault="008E68BB">
            <w:pPr>
              <w:spacing w:line="400" w:lineRule="exact"/>
              <w:rPr>
                <w:rFonts w:ascii="宋体" w:hAnsi="宋体"/>
                <w:color w:val="000000"/>
                <w:szCs w:val="21"/>
              </w:rPr>
            </w:pPr>
            <w:r>
              <w:rPr>
                <w:rFonts w:ascii="宋体" w:hAnsi="宋体"/>
                <w:color w:val="000000"/>
                <w:szCs w:val="21"/>
              </w:rPr>
              <w:t>2.2.4(2)</w:t>
            </w:r>
          </w:p>
        </w:tc>
        <w:tc>
          <w:tcPr>
            <w:tcW w:w="851" w:type="dxa"/>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综合评标</w:t>
            </w:r>
            <w:r>
              <w:rPr>
                <w:rFonts w:ascii="宋体" w:hAnsi="宋体"/>
                <w:color w:val="000000"/>
                <w:szCs w:val="21"/>
              </w:rPr>
              <w:t>（</w:t>
            </w:r>
            <w:r>
              <w:rPr>
                <w:rFonts w:ascii="宋体" w:hAnsi="宋体" w:hint="eastAsia"/>
                <w:color w:val="000000"/>
                <w:szCs w:val="21"/>
              </w:rPr>
              <w:t>1</w:t>
            </w:r>
            <w:r>
              <w:rPr>
                <w:rFonts w:ascii="宋体" w:hAnsi="宋体"/>
                <w:color w:val="000000"/>
                <w:szCs w:val="21"/>
              </w:rPr>
              <w:t>6</w:t>
            </w:r>
            <w:r>
              <w:rPr>
                <w:rFonts w:ascii="宋体" w:hAnsi="宋体" w:hint="eastAsia"/>
                <w:color w:val="000000"/>
                <w:szCs w:val="21"/>
              </w:rPr>
              <w:t>分</w:t>
            </w:r>
            <w:r>
              <w:rPr>
                <w:rFonts w:ascii="宋体" w:hAnsi="宋体"/>
                <w:color w:val="000000"/>
                <w:szCs w:val="21"/>
              </w:rPr>
              <w:t>）</w:t>
            </w:r>
          </w:p>
        </w:tc>
        <w:tc>
          <w:tcPr>
            <w:tcW w:w="1417" w:type="dxa"/>
            <w:vAlign w:val="center"/>
          </w:tcPr>
          <w:p w:rsidR="006D6A56" w:rsidRDefault="008E68BB">
            <w:pPr>
              <w:snapToGrid w:val="0"/>
              <w:rPr>
                <w:rFonts w:ascii="宋体" w:hAnsi="宋体"/>
                <w:color w:val="000000"/>
                <w:szCs w:val="21"/>
              </w:rPr>
            </w:pPr>
            <w:r>
              <w:rPr>
                <w:rFonts w:ascii="宋体" w:hAnsi="宋体"/>
                <w:color w:val="000000"/>
                <w:szCs w:val="21"/>
              </w:rPr>
              <w:t>企业业绩</w:t>
            </w:r>
            <w:r>
              <w:rPr>
                <w:rFonts w:ascii="宋体" w:hAnsi="宋体" w:hint="eastAsia"/>
                <w:color w:val="000000"/>
                <w:szCs w:val="21"/>
              </w:rPr>
              <w:t>（2分）</w:t>
            </w:r>
          </w:p>
        </w:tc>
        <w:tc>
          <w:tcPr>
            <w:tcW w:w="5103" w:type="dxa"/>
            <w:gridSpan w:val="2"/>
          </w:tcPr>
          <w:p w:rsidR="006D6A56" w:rsidRDefault="008E68BB">
            <w:pPr>
              <w:jc w:val="left"/>
              <w:rPr>
                <w:rFonts w:ascii="宋体" w:hAnsi="宋体" w:cs="宋体"/>
                <w:szCs w:val="21"/>
              </w:rPr>
            </w:pPr>
            <w:r>
              <w:rPr>
                <w:rFonts w:ascii="宋体" w:hAnsi="宋体" w:hint="eastAsia"/>
                <w:color w:val="000000"/>
                <w:szCs w:val="21"/>
              </w:rPr>
              <w:t>要求提供投标人（201</w:t>
            </w:r>
            <w:r>
              <w:rPr>
                <w:rFonts w:ascii="宋体" w:hAnsi="宋体"/>
                <w:color w:val="000000"/>
                <w:szCs w:val="21"/>
              </w:rPr>
              <w:t>6</w:t>
            </w:r>
            <w:r>
              <w:rPr>
                <w:rFonts w:ascii="宋体" w:hAnsi="宋体" w:hint="eastAsia"/>
                <w:color w:val="000000"/>
                <w:szCs w:val="21"/>
              </w:rPr>
              <w:t>年1月1日以后签订）已经</w:t>
            </w:r>
            <w:proofErr w:type="gramStart"/>
            <w:r>
              <w:rPr>
                <w:rFonts w:ascii="宋体" w:hAnsi="宋体" w:hint="eastAsia"/>
                <w:color w:val="000000"/>
                <w:szCs w:val="21"/>
              </w:rPr>
              <w:t>完类似</w:t>
            </w:r>
            <w:proofErr w:type="gramEnd"/>
            <w:r>
              <w:rPr>
                <w:rFonts w:ascii="宋体" w:hAnsi="宋体" w:hint="eastAsia"/>
                <w:color w:val="000000"/>
                <w:szCs w:val="21"/>
              </w:rPr>
              <w:t>工程完整业绩证明文件。(完整业绩证明文件=合同（首</w:t>
            </w:r>
            <w:r>
              <w:rPr>
                <w:rFonts w:ascii="宋体" w:hAnsi="宋体"/>
                <w:color w:val="000000"/>
                <w:szCs w:val="21"/>
              </w:rPr>
              <w:t>尾页</w:t>
            </w:r>
            <w:r>
              <w:rPr>
                <w:rFonts w:ascii="宋体" w:hAnsi="宋体" w:hint="eastAsia"/>
                <w:color w:val="000000"/>
                <w:szCs w:val="21"/>
              </w:rPr>
              <w:t>）+中标（成交）通知书+中标（成交）公告截</w:t>
            </w:r>
            <w:proofErr w:type="gramStart"/>
            <w:r>
              <w:rPr>
                <w:rFonts w:ascii="宋体" w:hAnsi="宋体" w:hint="eastAsia"/>
                <w:color w:val="000000"/>
                <w:szCs w:val="21"/>
              </w:rPr>
              <w:t>图才能</w:t>
            </w:r>
            <w:proofErr w:type="gramEnd"/>
            <w:r>
              <w:rPr>
                <w:rFonts w:ascii="宋体" w:hAnsi="宋体" w:hint="eastAsia"/>
                <w:color w:val="000000"/>
                <w:szCs w:val="21"/>
              </w:rPr>
              <w:t>得分,每提供一份完全符合要求的业绩得1分，最高得2分。</w:t>
            </w:r>
          </w:p>
        </w:tc>
        <w:tc>
          <w:tcPr>
            <w:tcW w:w="1312" w:type="dxa"/>
            <w:vAlign w:val="center"/>
          </w:tcPr>
          <w:p w:rsidR="006D6A56" w:rsidRDefault="008E68BB">
            <w:pPr>
              <w:jc w:val="center"/>
              <w:rPr>
                <w:rFonts w:ascii="宋体" w:hAnsi="宋体" w:cs="宋体"/>
                <w:szCs w:val="21"/>
              </w:rPr>
            </w:pPr>
            <w:r>
              <w:rPr>
                <w:rFonts w:ascii="宋体" w:hAnsi="宋体" w:cs="宋体"/>
                <w:szCs w:val="21"/>
              </w:rPr>
              <w:t>0-</w:t>
            </w:r>
            <w:r>
              <w:rPr>
                <w:rFonts w:ascii="宋体" w:hAnsi="宋体" w:cs="宋体" w:hint="eastAsia"/>
                <w:szCs w:val="21"/>
              </w:rPr>
              <w:t>2</w:t>
            </w:r>
          </w:p>
        </w:tc>
      </w:tr>
      <w:tr w:rsidR="006D6A56">
        <w:trPr>
          <w:cantSplit/>
          <w:trHeight w:val="291"/>
          <w:jc w:val="center"/>
        </w:trPr>
        <w:tc>
          <w:tcPr>
            <w:tcW w:w="688" w:type="dxa"/>
            <w:vMerge/>
            <w:vAlign w:val="center"/>
          </w:tcPr>
          <w:p w:rsidR="006D6A56" w:rsidRDefault="006D6A56">
            <w:pPr>
              <w:spacing w:line="400" w:lineRule="exact"/>
              <w:rPr>
                <w:rFonts w:ascii="宋体" w:hAnsi="宋体"/>
                <w:color w:val="000000"/>
                <w:szCs w:val="21"/>
              </w:rPr>
            </w:pPr>
          </w:p>
        </w:tc>
        <w:tc>
          <w:tcPr>
            <w:tcW w:w="851" w:type="dxa"/>
            <w:vMerge/>
            <w:vAlign w:val="center"/>
          </w:tcPr>
          <w:p w:rsidR="006D6A56" w:rsidRDefault="006D6A56">
            <w:pPr>
              <w:spacing w:line="400" w:lineRule="exact"/>
              <w:rPr>
                <w:rFonts w:ascii="宋体" w:hAnsi="宋体"/>
                <w:color w:val="000000"/>
                <w:szCs w:val="21"/>
              </w:rPr>
            </w:pPr>
          </w:p>
        </w:tc>
        <w:tc>
          <w:tcPr>
            <w:tcW w:w="1417" w:type="dxa"/>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企业</w:t>
            </w:r>
            <w:r>
              <w:rPr>
                <w:rFonts w:ascii="宋体" w:hAnsi="宋体"/>
                <w:color w:val="000000"/>
                <w:szCs w:val="21"/>
              </w:rPr>
              <w:t>信誉</w:t>
            </w:r>
            <w:r>
              <w:rPr>
                <w:rFonts w:ascii="宋体" w:hAnsi="宋体" w:hint="eastAsia"/>
                <w:color w:val="000000"/>
                <w:szCs w:val="21"/>
              </w:rPr>
              <w:t>（6分）</w:t>
            </w:r>
          </w:p>
        </w:tc>
        <w:tc>
          <w:tcPr>
            <w:tcW w:w="5103" w:type="dxa"/>
            <w:gridSpan w:val="2"/>
          </w:tcPr>
          <w:p w:rsidR="006D6A56" w:rsidRDefault="008E68BB">
            <w:pPr>
              <w:spacing w:line="276" w:lineRule="auto"/>
              <w:jc w:val="left"/>
              <w:rPr>
                <w:rFonts w:ascii="宋体" w:hAnsi="宋体"/>
                <w:color w:val="000000"/>
                <w:szCs w:val="21"/>
              </w:rPr>
            </w:pPr>
            <w:r>
              <w:rPr>
                <w:rFonts w:ascii="宋体" w:hAnsi="宋体" w:hint="eastAsia"/>
                <w:color w:val="000000"/>
                <w:szCs w:val="21"/>
              </w:rPr>
              <w:t>企业2016年1月1日以来获得过省级及以上荣誉证书的得4分，市级得2分。 （本项</w:t>
            </w:r>
            <w:proofErr w:type="gramStart"/>
            <w:r>
              <w:rPr>
                <w:rFonts w:ascii="宋体" w:hAnsi="宋体" w:hint="eastAsia"/>
                <w:color w:val="000000"/>
                <w:szCs w:val="21"/>
              </w:rPr>
              <w:t>不</w:t>
            </w:r>
            <w:proofErr w:type="gramEnd"/>
            <w:r>
              <w:rPr>
                <w:rFonts w:ascii="宋体" w:hAnsi="宋体" w:hint="eastAsia"/>
                <w:color w:val="000000"/>
                <w:szCs w:val="21"/>
              </w:rPr>
              <w:t>累计，最多6分） ，提供相关证明材料。</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0-</w:t>
            </w:r>
            <w:r>
              <w:rPr>
                <w:rFonts w:ascii="宋体" w:hAnsi="宋体" w:cs="宋体" w:hint="eastAsia"/>
                <w:szCs w:val="21"/>
              </w:rPr>
              <w:t>6</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优惠承诺（3分）</w:t>
            </w:r>
          </w:p>
        </w:tc>
        <w:tc>
          <w:tcPr>
            <w:tcW w:w="5103" w:type="dxa"/>
            <w:gridSpan w:val="2"/>
            <w:vAlign w:val="center"/>
          </w:tcPr>
          <w:p w:rsidR="006D6A56" w:rsidRDefault="008E68BB">
            <w:pPr>
              <w:rPr>
                <w:rFonts w:hint="eastAsia"/>
                <w:szCs w:val="21"/>
              </w:rPr>
            </w:pPr>
            <w:r>
              <w:rPr>
                <w:szCs w:val="21"/>
              </w:rPr>
              <w:t>优惠承诺符合工程实际情况，确保依法依规，优惠基本合理，基本详实可行。质保期内服务承诺；质保期外服务承诺；承诺不因建设方付款不及时影响施工；承诺依法依规配合建设单位做好其它临时性工作；承诺项目公示结束无质疑，中标人</w:t>
            </w:r>
            <w:r>
              <w:rPr>
                <w:szCs w:val="21"/>
              </w:rPr>
              <w:t>5</w:t>
            </w:r>
            <w:r>
              <w:rPr>
                <w:szCs w:val="21"/>
              </w:rPr>
              <w:t>个工作日内领取中标通知书，领取中标通知书</w:t>
            </w:r>
            <w:r>
              <w:rPr>
                <w:szCs w:val="21"/>
              </w:rPr>
              <w:t>5</w:t>
            </w:r>
            <w:r>
              <w:rPr>
                <w:szCs w:val="21"/>
              </w:rPr>
              <w:t>个工作日内凭中标通知书到建设单位办理好相关施工前期手续（都承诺、承诺好的）。</w:t>
            </w:r>
          </w:p>
        </w:tc>
        <w:tc>
          <w:tcPr>
            <w:tcW w:w="1312" w:type="dxa"/>
            <w:vAlign w:val="center"/>
          </w:tcPr>
          <w:p w:rsidR="006D6A56" w:rsidRDefault="008E68BB">
            <w:pPr>
              <w:spacing w:line="400" w:lineRule="exact"/>
              <w:jc w:val="left"/>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rPr>
                <w:rFonts w:hint="eastAsia"/>
                <w:szCs w:val="21"/>
              </w:rPr>
            </w:pPr>
            <w:r>
              <w:rPr>
                <w:szCs w:val="21"/>
              </w:rPr>
              <w:t>优惠承诺</w:t>
            </w:r>
            <w:r>
              <w:rPr>
                <w:rFonts w:hint="eastAsia"/>
                <w:szCs w:val="21"/>
              </w:rPr>
              <w:t>完全</w:t>
            </w:r>
            <w:r>
              <w:rPr>
                <w:szCs w:val="21"/>
              </w:rPr>
              <w:t>符合工程实际情况，质保期内服务承诺；质保期外服务承诺；承诺不因建设方付款不及时影响施工；承诺依法依规配合建设单位做好其它临时性工作；承诺项目公示结束无质疑，中标人</w:t>
            </w:r>
            <w:r>
              <w:rPr>
                <w:szCs w:val="21"/>
              </w:rPr>
              <w:t>5</w:t>
            </w:r>
            <w:r>
              <w:rPr>
                <w:szCs w:val="21"/>
              </w:rPr>
              <w:t>个工作日内领取中标通知书，领取中标通知书</w:t>
            </w:r>
            <w:r>
              <w:rPr>
                <w:szCs w:val="21"/>
              </w:rPr>
              <w:t>5</w:t>
            </w:r>
            <w:r>
              <w:rPr>
                <w:szCs w:val="21"/>
              </w:rPr>
              <w:t>个工作日内凭中标通知书到建设单位办理好相关施工前期手续（</w:t>
            </w:r>
            <w:r>
              <w:rPr>
                <w:rFonts w:hint="eastAsia"/>
                <w:szCs w:val="21"/>
              </w:rPr>
              <w:t>部分</w:t>
            </w:r>
            <w:r>
              <w:rPr>
                <w:szCs w:val="21"/>
              </w:rPr>
              <w:t>承诺</w:t>
            </w:r>
            <w:r>
              <w:rPr>
                <w:rFonts w:hint="eastAsia"/>
                <w:szCs w:val="21"/>
              </w:rPr>
              <w:t>或</w:t>
            </w:r>
            <w:r>
              <w:rPr>
                <w:szCs w:val="21"/>
              </w:rPr>
              <w:t>承诺一般的）。</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0.5≤得分≤2</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tcPr>
          <w:p w:rsidR="006D6A56" w:rsidRDefault="008E68BB">
            <w:pPr>
              <w:spacing w:line="400" w:lineRule="exact"/>
              <w:jc w:val="left"/>
              <w:rPr>
                <w:rFonts w:ascii="宋体" w:hAnsi="宋体" w:cs="宋体"/>
                <w:szCs w:val="21"/>
              </w:rPr>
            </w:pPr>
            <w:r>
              <w:rPr>
                <w:rFonts w:ascii="宋体" w:hAnsi="宋体" w:cs="宋体"/>
                <w:szCs w:val="21"/>
              </w:rPr>
              <w:t>该项若缺项，则得分=0分。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得分=0</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restart"/>
            <w:vAlign w:val="center"/>
          </w:tcPr>
          <w:p w:rsidR="006D6A56" w:rsidRDefault="008E68BB">
            <w:pPr>
              <w:snapToGrid w:val="0"/>
              <w:spacing w:line="360" w:lineRule="auto"/>
              <w:rPr>
                <w:rFonts w:ascii="宋体" w:hAnsi="宋体"/>
                <w:color w:val="000000"/>
                <w:szCs w:val="21"/>
              </w:rPr>
            </w:pPr>
            <w:r>
              <w:rPr>
                <w:rFonts w:ascii="宋体" w:hAnsi="宋体" w:cs="宋体"/>
                <w:szCs w:val="21"/>
              </w:rPr>
              <w:t>履职尽责承诺</w:t>
            </w:r>
            <w:r>
              <w:rPr>
                <w:rFonts w:ascii="宋体" w:hAnsi="宋体" w:cs="宋体" w:hint="eastAsia"/>
                <w:szCs w:val="21"/>
              </w:rPr>
              <w:t>（3分）</w:t>
            </w:r>
          </w:p>
        </w:tc>
        <w:tc>
          <w:tcPr>
            <w:tcW w:w="5103" w:type="dxa"/>
            <w:gridSpan w:val="2"/>
            <w:vAlign w:val="center"/>
          </w:tcPr>
          <w:p w:rsidR="006D6A56" w:rsidRDefault="008E68BB">
            <w:pPr>
              <w:rPr>
                <w:rFonts w:ascii="宋体" w:hAnsi="宋体" w:cs="宋体"/>
                <w:spacing w:val="7"/>
                <w:szCs w:val="21"/>
                <w:lang w:val="zh-CN" w:bidi="zh-CN"/>
              </w:rPr>
            </w:pPr>
            <w:r>
              <w:rPr>
                <w:rFonts w:ascii="宋体" w:hAnsi="宋体" w:cs="宋体" w:hint="eastAsia"/>
                <w:spacing w:val="7"/>
                <w:szCs w:val="21"/>
                <w:lang w:val="zh-CN" w:bidi="zh-CN"/>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312" w:type="dxa"/>
            <w:vAlign w:val="center"/>
          </w:tcPr>
          <w:p w:rsidR="006D6A56" w:rsidRDefault="008E68BB">
            <w:pPr>
              <w:spacing w:line="400" w:lineRule="exact"/>
              <w:jc w:val="left"/>
              <w:rPr>
                <w:rFonts w:ascii="宋体" w:hAnsi="宋体" w:cs="宋体"/>
                <w:szCs w:val="21"/>
              </w:rPr>
            </w:pPr>
            <w:r>
              <w:rPr>
                <w:rFonts w:ascii="宋体" w:hAnsi="宋体" w:cs="宋体"/>
                <w:szCs w:val="21"/>
              </w:rPr>
              <w:t>2&lt;得分≤3</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rPr>
                <w:rFonts w:ascii="宋体" w:hAnsi="宋体" w:cs="宋体"/>
                <w:spacing w:val="7"/>
                <w:szCs w:val="21"/>
                <w:lang w:val="zh-CN" w:bidi="zh-CN"/>
              </w:rPr>
            </w:pPr>
            <w:r>
              <w:rPr>
                <w:rFonts w:ascii="宋体" w:hAnsi="宋体" w:cs="宋体" w:hint="eastAsia"/>
                <w:spacing w:val="7"/>
                <w:szCs w:val="21"/>
                <w:lang w:val="zh-CN" w:bidi="zh-CN"/>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0.5≤得分≤2</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Merge/>
            <w:vAlign w:val="center"/>
          </w:tcPr>
          <w:p w:rsidR="006D6A56" w:rsidRDefault="006D6A56">
            <w:pPr>
              <w:snapToGrid w:val="0"/>
              <w:spacing w:line="360" w:lineRule="auto"/>
              <w:rPr>
                <w:rFonts w:ascii="宋体" w:hAnsi="宋体"/>
                <w:color w:val="000000"/>
                <w:szCs w:val="21"/>
              </w:rPr>
            </w:pPr>
          </w:p>
        </w:tc>
        <w:tc>
          <w:tcPr>
            <w:tcW w:w="5103" w:type="dxa"/>
            <w:gridSpan w:val="2"/>
            <w:vAlign w:val="center"/>
          </w:tcPr>
          <w:p w:rsidR="006D6A56" w:rsidRDefault="008E68BB">
            <w:pPr>
              <w:rPr>
                <w:rFonts w:hint="eastAsia"/>
                <w:szCs w:val="21"/>
              </w:rPr>
            </w:pPr>
            <w:r>
              <w:rPr>
                <w:szCs w:val="21"/>
              </w:rPr>
              <w:t>该项若缺项，则得分</w:t>
            </w:r>
            <w:r>
              <w:rPr>
                <w:szCs w:val="21"/>
              </w:rPr>
              <w:t>=0</w:t>
            </w:r>
            <w:r>
              <w:rPr>
                <w:szCs w:val="21"/>
              </w:rPr>
              <w:t>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得分=0</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Align w:val="center"/>
          </w:tcPr>
          <w:p w:rsidR="006D6A56" w:rsidRDefault="008E68BB">
            <w:pPr>
              <w:spacing w:line="400" w:lineRule="exact"/>
              <w:jc w:val="center"/>
              <w:rPr>
                <w:rFonts w:ascii="宋体" w:hAnsi="宋体" w:cs="宋体"/>
                <w:szCs w:val="21"/>
              </w:rPr>
            </w:pPr>
            <w:r>
              <w:rPr>
                <w:rFonts w:ascii="宋体" w:hAnsi="宋体" w:cs="宋体"/>
                <w:szCs w:val="21"/>
              </w:rPr>
              <w:t>符合招标人对工程的要求（</w:t>
            </w:r>
            <w:r>
              <w:rPr>
                <w:rFonts w:ascii="宋体" w:hAnsi="宋体" w:cs="宋体" w:hint="eastAsia"/>
                <w:szCs w:val="21"/>
              </w:rPr>
              <w:t>2</w:t>
            </w:r>
            <w:r>
              <w:rPr>
                <w:rFonts w:ascii="宋体" w:hAnsi="宋体" w:cs="宋体"/>
                <w:szCs w:val="21"/>
              </w:rPr>
              <w:t>分）</w:t>
            </w:r>
          </w:p>
        </w:tc>
        <w:tc>
          <w:tcPr>
            <w:tcW w:w="5103" w:type="dxa"/>
            <w:gridSpan w:val="2"/>
            <w:vAlign w:val="center"/>
          </w:tcPr>
          <w:p w:rsidR="006D6A56" w:rsidRDefault="008E68BB">
            <w:pPr>
              <w:rPr>
                <w:rFonts w:hint="eastAsia"/>
                <w:szCs w:val="21"/>
              </w:rPr>
            </w:pPr>
            <w:r>
              <w:rPr>
                <w:szCs w:val="21"/>
              </w:rPr>
              <w:t>有完整的进场物资管理制度、工程质量样板制度、技术交底制度、质量</w:t>
            </w:r>
            <w:proofErr w:type="gramStart"/>
            <w:r>
              <w:rPr>
                <w:szCs w:val="21"/>
              </w:rPr>
              <w:t>预控制</w:t>
            </w:r>
            <w:proofErr w:type="gramEnd"/>
            <w:r>
              <w:rPr>
                <w:szCs w:val="21"/>
              </w:rPr>
              <w:t>度、施工挂牌制度、过程</w:t>
            </w:r>
            <w:r>
              <w:rPr>
                <w:szCs w:val="21"/>
              </w:rPr>
              <w:t>“</w:t>
            </w:r>
            <w:r>
              <w:rPr>
                <w:szCs w:val="21"/>
              </w:rPr>
              <w:t>三检</w:t>
            </w:r>
            <w:r>
              <w:rPr>
                <w:szCs w:val="21"/>
              </w:rPr>
              <w:t>”</w:t>
            </w:r>
            <w:r>
              <w:rPr>
                <w:szCs w:val="21"/>
              </w:rPr>
              <w:t>制度、质量否决制度、成品保护制度、各级质量检验制度、质量例会制度、工程资料管理制度，并承诺不</w:t>
            </w:r>
            <w:proofErr w:type="gramStart"/>
            <w:r>
              <w:rPr>
                <w:szCs w:val="21"/>
              </w:rPr>
              <w:t>因协调</w:t>
            </w:r>
            <w:proofErr w:type="gramEnd"/>
            <w:r>
              <w:rPr>
                <w:szCs w:val="21"/>
              </w:rPr>
              <w:t>问题耽误施工进度</w:t>
            </w:r>
            <w:r>
              <w:rPr>
                <w:rFonts w:hint="eastAsia"/>
                <w:szCs w:val="21"/>
              </w:rPr>
              <w:t>，</w:t>
            </w:r>
            <w:r>
              <w:rPr>
                <w:rFonts w:ascii="宋体" w:hAnsi="宋体" w:hint="eastAsia"/>
                <w:color w:val="000000"/>
                <w:szCs w:val="21"/>
              </w:rPr>
              <w:t>节假日、农忙季节连续施工承诺保证农民工工资不拖欠承诺</w:t>
            </w:r>
            <w:r>
              <w:rPr>
                <w:szCs w:val="21"/>
              </w:rPr>
              <w:t>的得</w:t>
            </w:r>
            <w:r>
              <w:rPr>
                <w:rFonts w:hint="eastAsia"/>
                <w:szCs w:val="21"/>
              </w:rPr>
              <w:t>1-2</w:t>
            </w:r>
            <w:r>
              <w:rPr>
                <w:szCs w:val="21"/>
              </w:rPr>
              <w:t>分。</w:t>
            </w:r>
          </w:p>
          <w:p w:rsidR="006D6A56" w:rsidRDefault="008E68BB">
            <w:pPr>
              <w:rPr>
                <w:rFonts w:hint="eastAsia"/>
                <w:szCs w:val="21"/>
              </w:rPr>
            </w:pPr>
            <w:r>
              <w:rPr>
                <w:szCs w:val="21"/>
              </w:rPr>
              <w:t>该项若缺项，则得分</w:t>
            </w:r>
            <w:r>
              <w:rPr>
                <w:szCs w:val="21"/>
              </w:rPr>
              <w:t>=0</w:t>
            </w:r>
            <w:r>
              <w:rPr>
                <w:szCs w:val="21"/>
              </w:rPr>
              <w:t>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szCs w:val="21"/>
              </w:rPr>
              <w:t>0≤得分≤2</w:t>
            </w:r>
          </w:p>
        </w:tc>
      </w:tr>
      <w:tr w:rsidR="006D6A56">
        <w:trPr>
          <w:cantSplit/>
          <w:trHeight w:val="291"/>
          <w:jc w:val="center"/>
        </w:trPr>
        <w:tc>
          <w:tcPr>
            <w:tcW w:w="688" w:type="dxa"/>
            <w:vMerge w:val="restart"/>
            <w:vAlign w:val="center"/>
          </w:tcPr>
          <w:p w:rsidR="006D6A56" w:rsidRDefault="008E68BB">
            <w:pPr>
              <w:pStyle w:val="1Char0"/>
              <w:spacing w:line="440" w:lineRule="exact"/>
              <w:jc w:val="center"/>
              <w:rPr>
                <w:rFonts w:ascii="宋体" w:hAnsi="宋体"/>
                <w:color w:val="000000"/>
                <w:kern w:val="0"/>
                <w:szCs w:val="21"/>
              </w:rPr>
            </w:pPr>
            <w:r>
              <w:rPr>
                <w:rFonts w:ascii="宋体" w:hAnsi="宋体"/>
                <w:color w:val="000000"/>
                <w:sz w:val="21"/>
                <w:szCs w:val="21"/>
              </w:rPr>
              <w:lastRenderedPageBreak/>
              <w:t>2.2.4(3)</w:t>
            </w:r>
          </w:p>
        </w:tc>
        <w:tc>
          <w:tcPr>
            <w:tcW w:w="851" w:type="dxa"/>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报价（50分）</w:t>
            </w:r>
          </w:p>
        </w:tc>
        <w:tc>
          <w:tcPr>
            <w:tcW w:w="1417" w:type="dxa"/>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评</w:t>
            </w:r>
            <w:r>
              <w:rPr>
                <w:rFonts w:ascii="宋体" w:hAnsi="宋体"/>
                <w:color w:val="000000"/>
                <w:szCs w:val="21"/>
              </w:rPr>
              <w:t>标价的评审（满分</w:t>
            </w:r>
            <w:r>
              <w:rPr>
                <w:rFonts w:ascii="宋体" w:hAnsi="宋体" w:hint="eastAsia"/>
                <w:color w:val="000000"/>
                <w:szCs w:val="21"/>
              </w:rPr>
              <w:t>30</w:t>
            </w:r>
            <w:r>
              <w:rPr>
                <w:rFonts w:ascii="宋体" w:hAnsi="宋体"/>
                <w:color w:val="000000"/>
                <w:szCs w:val="21"/>
              </w:rPr>
              <w:t>分）</w:t>
            </w:r>
          </w:p>
        </w:tc>
        <w:tc>
          <w:tcPr>
            <w:tcW w:w="510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 xml:space="preserve">1、评审原则：总报价应在实质性响应招标文件要求的基础上，以投标报价的高低和合理性作为评分依据。 </w:t>
            </w:r>
          </w:p>
          <w:p w:rsidR="006D6A56" w:rsidRDefault="008E68BB">
            <w:pPr>
              <w:spacing w:line="400" w:lineRule="exact"/>
              <w:rPr>
                <w:rFonts w:ascii="宋体" w:hAnsi="宋体"/>
                <w:color w:val="000000"/>
                <w:szCs w:val="21"/>
              </w:rPr>
            </w:pPr>
            <w:r>
              <w:rPr>
                <w:rFonts w:ascii="宋体" w:hAnsi="宋体" w:hint="eastAsia"/>
                <w:color w:val="000000"/>
                <w:szCs w:val="21"/>
              </w:rPr>
              <w:t>2、评审方法：评标委员会发现投标人的投标报价明显低于其他投标报价，使其投报价可能低于其个别成本的，评标委员会应当对其质询，并要求该投标人</w:t>
            </w:r>
            <w:proofErr w:type="gramStart"/>
            <w:r>
              <w:rPr>
                <w:rFonts w:ascii="宋体" w:hAnsi="宋体" w:hint="eastAsia"/>
                <w:color w:val="000000"/>
                <w:szCs w:val="21"/>
              </w:rPr>
              <w:t>作出</w:t>
            </w:r>
            <w:proofErr w:type="gramEnd"/>
            <w:r>
              <w:rPr>
                <w:rFonts w:ascii="宋体" w:hAnsi="宋体" w:hint="eastAsia"/>
                <w:color w:val="000000"/>
                <w:szCs w:val="21"/>
              </w:rPr>
              <w:t>书面说明和提供相关的证明材料；该投标人不能合理说明或提供证明材料的，评标委员会应</w:t>
            </w:r>
            <w:proofErr w:type="gramStart"/>
            <w:r>
              <w:rPr>
                <w:rFonts w:ascii="宋体" w:hAnsi="宋体" w:hint="eastAsia"/>
                <w:color w:val="000000"/>
                <w:szCs w:val="21"/>
              </w:rPr>
              <w:t>按废标处理</w:t>
            </w:r>
            <w:proofErr w:type="gramEnd"/>
            <w:r>
              <w:rPr>
                <w:rFonts w:ascii="宋体" w:hAnsi="宋体" w:hint="eastAsia"/>
                <w:color w:val="000000"/>
                <w:szCs w:val="21"/>
              </w:rPr>
              <w:t>。</w:t>
            </w:r>
          </w:p>
          <w:p w:rsidR="006D6A56" w:rsidRDefault="008E68BB">
            <w:pPr>
              <w:rPr>
                <w:rFonts w:ascii="宋体" w:hAnsi="宋体"/>
                <w:color w:val="000000"/>
                <w:szCs w:val="21"/>
              </w:rPr>
            </w:pPr>
            <w:r>
              <w:rPr>
                <w:rFonts w:ascii="宋体" w:hAnsi="宋体" w:hint="eastAsia"/>
                <w:color w:val="000000"/>
                <w:szCs w:val="21"/>
              </w:rPr>
              <w:t xml:space="preserve">①投标人评标报价与评标基准价相等得基本分20分。 </w:t>
            </w:r>
          </w:p>
          <w:p w:rsidR="006D6A56" w:rsidRDefault="008E68BB">
            <w:pPr>
              <w:rPr>
                <w:rFonts w:ascii="宋体" w:hAnsi="宋体"/>
                <w:color w:val="000000"/>
                <w:szCs w:val="21"/>
              </w:rPr>
            </w:pPr>
            <w:r>
              <w:rPr>
                <w:rFonts w:ascii="宋体" w:hAnsi="宋体" w:hint="eastAsia"/>
                <w:color w:val="000000"/>
                <w:szCs w:val="21"/>
              </w:rPr>
              <w:t xml:space="preserve">    ②投标人投标价高于评标基准价的，每高1%在基本分20分的基础上扣2分，扣完为止。 </w:t>
            </w:r>
          </w:p>
          <w:p w:rsidR="006D6A56" w:rsidRDefault="008E68BB">
            <w:pPr>
              <w:rPr>
                <w:rFonts w:ascii="宋体" w:hAnsi="宋体"/>
                <w:color w:val="000000"/>
                <w:szCs w:val="21"/>
              </w:rPr>
            </w:pPr>
            <w:r>
              <w:rPr>
                <w:rFonts w:ascii="宋体" w:hAnsi="宋体" w:hint="eastAsia"/>
                <w:color w:val="000000"/>
                <w:szCs w:val="21"/>
              </w:rPr>
              <w:t xml:space="preserve">    ③投标人投标价低于评标基准价的，每低1%在基本分20分基础上加2分，最多加10分。 </w:t>
            </w:r>
          </w:p>
          <w:p w:rsidR="006D6A56" w:rsidRDefault="008E68BB">
            <w:pPr>
              <w:rPr>
                <w:rFonts w:ascii="宋体" w:hAnsi="宋体"/>
                <w:color w:val="000000"/>
                <w:szCs w:val="21"/>
              </w:rPr>
            </w:pPr>
            <w:r>
              <w:rPr>
                <w:rFonts w:ascii="宋体" w:hAnsi="宋体" w:hint="eastAsia"/>
                <w:color w:val="000000"/>
                <w:szCs w:val="21"/>
              </w:rPr>
              <w:t xml:space="preserve">    ④当投标人评标报价低于评标基准价5%以上（不含5%）时，每再低1%在满分30分的基础上扣3分，扣完为止。</w:t>
            </w:r>
          </w:p>
          <w:p w:rsidR="006D6A56" w:rsidRDefault="008E68BB">
            <w:pPr>
              <w:rPr>
                <w:rFonts w:hint="eastAsia"/>
                <w:szCs w:val="21"/>
              </w:rPr>
            </w:pPr>
            <w:r>
              <w:rPr>
                <w:rFonts w:ascii="宋体" w:hAnsi="宋体" w:hint="eastAsia"/>
                <w:color w:val="000000"/>
                <w:szCs w:val="21"/>
              </w:rPr>
              <w:t>注</w:t>
            </w:r>
            <w:r>
              <w:rPr>
                <w:rFonts w:ascii="宋体" w:hAnsi="宋体"/>
                <w:color w:val="000000"/>
                <w:szCs w:val="21"/>
              </w:rPr>
              <w:t>:</w:t>
            </w:r>
            <w:r>
              <w:rPr>
                <w:rFonts w:ascii="宋体" w:hAnsi="宋体"/>
                <w:szCs w:val="21"/>
              </w:rPr>
              <w:t>上述内容中所指投标报价均不含：</w:t>
            </w:r>
            <w:proofErr w:type="gramStart"/>
            <w:r>
              <w:rPr>
                <w:rFonts w:ascii="宋体" w:hAnsi="宋体"/>
                <w:szCs w:val="21"/>
              </w:rPr>
              <w:t>规</w:t>
            </w:r>
            <w:proofErr w:type="gramEnd"/>
            <w:r>
              <w:rPr>
                <w:rFonts w:ascii="宋体" w:hAnsi="宋体"/>
                <w:szCs w:val="21"/>
              </w:rPr>
              <w:t>费、安全文明施工措施费、暂列金额与专业暂估价、增值税。</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w:t>
            </w:r>
            <w:r>
              <w:rPr>
                <w:rFonts w:ascii="宋体" w:hAnsi="宋体" w:cs="宋体"/>
                <w:szCs w:val="21"/>
              </w:rPr>
              <w:t>30</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Align w:val="center"/>
          </w:tcPr>
          <w:p w:rsidR="006D6A56" w:rsidRDefault="008E68BB">
            <w:pPr>
              <w:spacing w:line="400" w:lineRule="exact"/>
              <w:jc w:val="center"/>
              <w:rPr>
                <w:rFonts w:ascii="宋体" w:hAnsi="宋体" w:cs="宋体"/>
                <w:szCs w:val="21"/>
              </w:rPr>
            </w:pPr>
            <w:r>
              <w:rPr>
                <w:rFonts w:ascii="宋体" w:hAnsi="宋体" w:cs="宋体"/>
                <w:szCs w:val="21"/>
              </w:rPr>
              <w:t>分部分项工程项目清单单价（10分）</w:t>
            </w:r>
          </w:p>
        </w:tc>
        <w:tc>
          <w:tcPr>
            <w:tcW w:w="5103" w:type="dxa"/>
            <w:gridSpan w:val="2"/>
            <w:vAlign w:val="center"/>
          </w:tcPr>
          <w:p w:rsidR="006D6A56" w:rsidRDefault="008E68BB">
            <w:pPr>
              <w:spacing w:line="400" w:lineRule="exact"/>
              <w:ind w:firstLineChars="200" w:firstLine="420"/>
              <w:jc w:val="left"/>
              <w:rPr>
                <w:rFonts w:ascii="宋体" w:hAnsi="宋体"/>
                <w:szCs w:val="21"/>
              </w:rPr>
            </w:pPr>
            <w:r>
              <w:rPr>
                <w:rFonts w:ascii="宋体" w:hAnsi="宋体" w:hint="eastAsia"/>
                <w:szCs w:val="21"/>
              </w:rPr>
              <w:t>分部分项工程项目综合单价以最高投标限价为准，前10-30项抽取15项，剩余部分抽取5项,且总共抽取变更为20项清单项目。清单项目综合单价以各有效投标报价的（</w:t>
            </w:r>
            <w:proofErr w:type="gramStart"/>
            <w:r>
              <w:rPr>
                <w:rFonts w:ascii="宋体" w:hAnsi="宋体" w:hint="eastAsia"/>
                <w:szCs w:val="21"/>
              </w:rPr>
              <w:t>当有效</w:t>
            </w:r>
            <w:proofErr w:type="gramEnd"/>
            <w:r>
              <w:rPr>
                <w:rFonts w:ascii="宋体" w:hAnsi="宋体" w:hint="eastAsia"/>
                <w:szCs w:val="21"/>
              </w:rPr>
              <w:t>投标人个数≥5名及以上时，去掉1个最高、1个最低值）清单项目综合单价的算术平均值作为综合单价基准值。在综合单价基准值95%–103%范围内（不含95%和103%）每项得0.5分，在评标基准值90%–95%范围内（含90%和95%）每项得0.25分，满分共计10分。超出该范围的不得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0≤得分≤10</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Align w:val="center"/>
          </w:tcPr>
          <w:p w:rsidR="006D6A56" w:rsidRDefault="008E68BB">
            <w:pPr>
              <w:spacing w:line="400" w:lineRule="exact"/>
              <w:jc w:val="center"/>
              <w:rPr>
                <w:rFonts w:ascii="宋体" w:hAnsi="宋体" w:cs="宋体"/>
                <w:szCs w:val="21"/>
              </w:rPr>
            </w:pPr>
            <w:r>
              <w:rPr>
                <w:rFonts w:ascii="宋体" w:hAnsi="宋体" w:cs="宋体"/>
                <w:szCs w:val="21"/>
              </w:rPr>
              <w:t>措施项目费(不含安全文明措施费)（5分）</w:t>
            </w:r>
          </w:p>
        </w:tc>
        <w:tc>
          <w:tcPr>
            <w:tcW w:w="5103" w:type="dxa"/>
            <w:gridSpan w:val="2"/>
            <w:vAlign w:val="center"/>
          </w:tcPr>
          <w:p w:rsidR="006D6A56" w:rsidRDefault="008E68BB">
            <w:pPr>
              <w:spacing w:line="400" w:lineRule="exact"/>
              <w:ind w:firstLineChars="200" w:firstLine="420"/>
              <w:jc w:val="left"/>
              <w:rPr>
                <w:rFonts w:ascii="宋体" w:hAnsi="宋体" w:cs="宋体"/>
                <w:b/>
                <w:szCs w:val="21"/>
              </w:rPr>
            </w:pPr>
            <w:r>
              <w:rPr>
                <w:rFonts w:ascii="宋体" w:hAnsi="宋体" w:cs="宋体" w:hint="eastAsia"/>
                <w:szCs w:val="21"/>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0≤得分≤5</w:t>
            </w:r>
          </w:p>
        </w:tc>
      </w:tr>
      <w:tr w:rsidR="006D6A56">
        <w:trPr>
          <w:cantSplit/>
          <w:trHeight w:val="291"/>
          <w:jc w:val="center"/>
        </w:trPr>
        <w:tc>
          <w:tcPr>
            <w:tcW w:w="688" w:type="dxa"/>
            <w:vMerge/>
            <w:vAlign w:val="center"/>
          </w:tcPr>
          <w:p w:rsidR="006D6A56" w:rsidRDefault="006D6A56">
            <w:pPr>
              <w:pStyle w:val="a4"/>
              <w:spacing w:line="440" w:lineRule="exact"/>
              <w:rPr>
                <w:rFonts w:hAnsi="宋体" w:cs="Times New Roman"/>
                <w:color w:val="000000"/>
                <w:kern w:val="0"/>
                <w:sz w:val="24"/>
              </w:rPr>
            </w:pPr>
          </w:p>
        </w:tc>
        <w:tc>
          <w:tcPr>
            <w:tcW w:w="851" w:type="dxa"/>
            <w:vMerge/>
            <w:vAlign w:val="center"/>
          </w:tcPr>
          <w:p w:rsidR="006D6A56" w:rsidRDefault="006D6A56">
            <w:pPr>
              <w:spacing w:line="440" w:lineRule="exact"/>
              <w:jc w:val="center"/>
              <w:rPr>
                <w:rFonts w:ascii="宋体" w:hAnsi="宋体"/>
                <w:color w:val="000000"/>
                <w:kern w:val="0"/>
                <w:szCs w:val="21"/>
              </w:rPr>
            </w:pPr>
          </w:p>
        </w:tc>
        <w:tc>
          <w:tcPr>
            <w:tcW w:w="1417" w:type="dxa"/>
            <w:vAlign w:val="center"/>
          </w:tcPr>
          <w:p w:rsidR="006D6A56" w:rsidRDefault="008E68BB">
            <w:pPr>
              <w:pStyle w:val="a3"/>
              <w:tabs>
                <w:tab w:val="left" w:pos="219"/>
              </w:tabs>
              <w:rPr>
                <w:rFonts w:ascii="宋体" w:eastAsia="宋体" w:hAnsi="宋体" w:cs="宋体"/>
                <w:sz w:val="21"/>
                <w:szCs w:val="21"/>
              </w:rPr>
            </w:pPr>
            <w:r>
              <w:rPr>
                <w:rFonts w:ascii="宋体" w:eastAsia="宋体" w:hAnsi="宋体" w:cs="宋体"/>
                <w:sz w:val="21"/>
                <w:szCs w:val="21"/>
              </w:rPr>
              <w:t>主要材料单价（5分）</w:t>
            </w:r>
          </w:p>
        </w:tc>
        <w:tc>
          <w:tcPr>
            <w:tcW w:w="5103" w:type="dxa"/>
            <w:gridSpan w:val="2"/>
            <w:vAlign w:val="center"/>
          </w:tcPr>
          <w:p w:rsidR="006D6A56" w:rsidRDefault="008E68BB">
            <w:pPr>
              <w:spacing w:line="400" w:lineRule="exact"/>
              <w:ind w:firstLineChars="200" w:firstLine="420"/>
              <w:jc w:val="left"/>
              <w:rPr>
                <w:rFonts w:ascii="宋体" w:hAnsi="宋体" w:cs="宋体"/>
                <w:szCs w:val="21"/>
              </w:rPr>
            </w:pPr>
            <w:r>
              <w:rPr>
                <w:rFonts w:ascii="宋体" w:hAnsi="宋体" w:cs="宋体" w:hint="eastAsia"/>
                <w:szCs w:val="21"/>
              </w:rPr>
              <w:t>主要材料项目以最高投标限价为准，前10-20项抽取6项，剩余部分抽取4项，且总共抽取为10项材料，材料的单价以各有效投标报价（</w:t>
            </w:r>
            <w:proofErr w:type="gramStart"/>
            <w:r>
              <w:rPr>
                <w:rFonts w:ascii="宋体" w:hAnsi="宋体" w:cs="宋体" w:hint="eastAsia"/>
                <w:szCs w:val="21"/>
              </w:rPr>
              <w:t>当有效</w:t>
            </w:r>
            <w:proofErr w:type="gramEnd"/>
            <w:r>
              <w:rPr>
                <w:rFonts w:ascii="宋体" w:hAnsi="宋体" w:cs="宋体" w:hint="eastAsia"/>
                <w:szCs w:val="21"/>
              </w:rPr>
              <w:t>投标人个数≥5名及以上时，去掉1个最高、1个最低值）材料单价的算术平均值作为材料基准值。在材料基准值95%–103%范围内（不含95%和103%）每项得0.5分，在材料基准值90%–95%范围内（含90%和95%）每项得0.25分。超出该范围的不得分。材料单价与综合单价组成中价格不一致时为0分。</w:t>
            </w:r>
          </w:p>
        </w:tc>
        <w:tc>
          <w:tcPr>
            <w:tcW w:w="1312" w:type="dxa"/>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0≤得分≤5</w:t>
            </w:r>
          </w:p>
        </w:tc>
      </w:tr>
      <w:tr w:rsidR="006D6A56">
        <w:trPr>
          <w:cantSplit/>
          <w:trHeight w:val="659"/>
          <w:jc w:val="center"/>
        </w:trPr>
        <w:tc>
          <w:tcPr>
            <w:tcW w:w="9371" w:type="dxa"/>
            <w:gridSpan w:val="6"/>
            <w:tcBorders>
              <w:top w:val="single" w:sz="4" w:space="0" w:color="auto"/>
              <w:left w:val="single" w:sz="4" w:space="0" w:color="auto"/>
              <w:bottom w:val="single" w:sz="4" w:space="0" w:color="auto"/>
              <w:right w:val="single" w:sz="4" w:space="0" w:color="auto"/>
            </w:tcBorders>
            <w:vAlign w:val="center"/>
          </w:tcPr>
          <w:p w:rsidR="006D6A56" w:rsidRDefault="008E68BB">
            <w:pPr>
              <w:spacing w:line="400" w:lineRule="exact"/>
              <w:ind w:firstLineChars="200" w:firstLine="420"/>
              <w:rPr>
                <w:rFonts w:ascii="宋体" w:hAnsi="宋体"/>
                <w:color w:val="000000"/>
                <w:kern w:val="0"/>
                <w:szCs w:val="21"/>
              </w:rPr>
            </w:pPr>
            <w:r>
              <w:rPr>
                <w:rFonts w:ascii="宋体" w:hAnsi="宋体"/>
                <w:color w:val="000000"/>
                <w:szCs w:val="21"/>
              </w:rPr>
              <w:t>投标人得分=施工组织设计得分+</w:t>
            </w:r>
            <w:r>
              <w:rPr>
                <w:rFonts w:ascii="宋体" w:hAnsi="宋体" w:hint="eastAsia"/>
                <w:color w:val="000000"/>
                <w:szCs w:val="21"/>
              </w:rPr>
              <w:t>商务</w:t>
            </w:r>
            <w:r>
              <w:rPr>
                <w:rFonts w:ascii="宋体" w:hAnsi="宋体"/>
                <w:color w:val="000000"/>
                <w:szCs w:val="21"/>
              </w:rPr>
              <w:t>得分+投标报价得分+其他因素得分</w:t>
            </w:r>
          </w:p>
        </w:tc>
      </w:tr>
      <w:tr w:rsidR="006D6A56">
        <w:trPr>
          <w:cantSplit/>
          <w:trHeight w:val="946"/>
          <w:jc w:val="center"/>
        </w:trPr>
        <w:tc>
          <w:tcPr>
            <w:tcW w:w="688" w:type="dxa"/>
            <w:tcBorders>
              <w:top w:val="single" w:sz="4" w:space="0" w:color="auto"/>
              <w:left w:val="single" w:sz="4" w:space="0" w:color="auto"/>
              <w:bottom w:val="single" w:sz="4" w:space="0" w:color="auto"/>
              <w:right w:val="single" w:sz="4" w:space="0" w:color="auto"/>
            </w:tcBorders>
            <w:vAlign w:val="center"/>
          </w:tcPr>
          <w:p w:rsidR="006D6A56" w:rsidRDefault="008E68BB">
            <w:pPr>
              <w:widowControl/>
              <w:spacing w:line="440" w:lineRule="exact"/>
              <w:jc w:val="left"/>
              <w:rPr>
                <w:rFonts w:ascii="宋体" w:hAnsi="宋体"/>
                <w:color w:val="000000"/>
                <w:kern w:val="0"/>
                <w:szCs w:val="21"/>
              </w:rPr>
            </w:pPr>
            <w:r>
              <w:rPr>
                <w:rFonts w:ascii="宋体" w:hAnsi="宋体"/>
                <w:color w:val="000000"/>
                <w:kern w:val="0"/>
                <w:szCs w:val="21"/>
              </w:rPr>
              <w:t>3.2.5</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D6A56" w:rsidRDefault="008E68BB">
            <w:pPr>
              <w:snapToGrid w:val="0"/>
              <w:spacing w:line="360" w:lineRule="auto"/>
              <w:ind w:firstLineChars="200" w:firstLine="420"/>
              <w:rPr>
                <w:rFonts w:ascii="宋体" w:hAnsi="宋体"/>
                <w:color w:val="000000"/>
                <w:szCs w:val="21"/>
              </w:rPr>
            </w:pPr>
            <w:r>
              <w:rPr>
                <w:rFonts w:ascii="宋体" w:hAnsi="宋体"/>
                <w:color w:val="000000"/>
                <w:szCs w:val="21"/>
              </w:rPr>
              <w:t>投标人最终得分</w:t>
            </w:r>
          </w:p>
        </w:tc>
        <w:tc>
          <w:tcPr>
            <w:tcW w:w="5848" w:type="dxa"/>
            <w:gridSpan w:val="2"/>
            <w:tcBorders>
              <w:top w:val="single" w:sz="4" w:space="0" w:color="auto"/>
              <w:left w:val="single" w:sz="4" w:space="0" w:color="auto"/>
              <w:bottom w:val="single" w:sz="4" w:space="0" w:color="auto"/>
              <w:right w:val="single" w:sz="4" w:space="0" w:color="auto"/>
            </w:tcBorders>
          </w:tcPr>
          <w:p w:rsidR="006D6A56" w:rsidRDefault="008E68BB">
            <w:pPr>
              <w:tabs>
                <w:tab w:val="left" w:pos="107"/>
              </w:tabs>
              <w:snapToGrid w:val="0"/>
              <w:spacing w:line="360" w:lineRule="auto"/>
              <w:ind w:firstLineChars="200" w:firstLine="420"/>
              <w:rPr>
                <w:rFonts w:ascii="宋体" w:hAnsi="宋体"/>
                <w:color w:val="000000"/>
                <w:szCs w:val="21"/>
              </w:rPr>
            </w:pPr>
            <w:r>
              <w:rPr>
                <w:rFonts w:ascii="宋体" w:hAnsi="宋体"/>
                <w:color w:val="000000"/>
                <w:szCs w:val="21"/>
              </w:rPr>
              <w:t>评标委员会由</w:t>
            </w:r>
            <w:r>
              <w:rPr>
                <w:rFonts w:ascii="宋体" w:hAnsi="宋体" w:hint="eastAsia"/>
                <w:color w:val="000000"/>
                <w:szCs w:val="21"/>
              </w:rPr>
              <w:t>五</w:t>
            </w:r>
            <w:r>
              <w:rPr>
                <w:rFonts w:ascii="宋体" w:hAnsi="宋体"/>
                <w:color w:val="000000"/>
                <w:szCs w:val="21"/>
              </w:rPr>
              <w:t>名</w:t>
            </w:r>
            <w:r>
              <w:rPr>
                <w:rFonts w:ascii="宋体" w:hAnsi="宋体" w:hint="eastAsia"/>
                <w:color w:val="000000"/>
                <w:szCs w:val="21"/>
              </w:rPr>
              <w:t>及</w:t>
            </w:r>
            <w:r>
              <w:rPr>
                <w:rFonts w:ascii="宋体" w:hAnsi="宋体"/>
                <w:color w:val="000000"/>
                <w:szCs w:val="21"/>
              </w:rPr>
              <w:t>以上评委组成，在评标委员会完成对施工组织设计得分、</w:t>
            </w:r>
            <w:r>
              <w:rPr>
                <w:rFonts w:ascii="宋体" w:hAnsi="宋体" w:hint="eastAsia"/>
                <w:color w:val="000000"/>
                <w:szCs w:val="21"/>
              </w:rPr>
              <w:t>商务</w:t>
            </w:r>
            <w:r>
              <w:rPr>
                <w:rFonts w:ascii="宋体" w:hAnsi="宋体"/>
                <w:color w:val="000000"/>
                <w:szCs w:val="21"/>
              </w:rPr>
              <w:t>得分、投标报价得分、其他因素得分的汇总后，所有评委打分的算术平均值，作为该投标人的最终得分。</w:t>
            </w:r>
          </w:p>
        </w:tc>
      </w:tr>
      <w:tr w:rsidR="006D6A56">
        <w:trPr>
          <w:cantSplit/>
          <w:trHeight w:val="946"/>
          <w:jc w:val="center"/>
        </w:trPr>
        <w:tc>
          <w:tcPr>
            <w:tcW w:w="688" w:type="dxa"/>
            <w:tcBorders>
              <w:top w:val="single" w:sz="4" w:space="0" w:color="auto"/>
              <w:left w:val="single" w:sz="4" w:space="0" w:color="auto"/>
              <w:bottom w:val="single" w:sz="4" w:space="0" w:color="auto"/>
              <w:right w:val="single" w:sz="4" w:space="0" w:color="auto"/>
            </w:tcBorders>
            <w:vAlign w:val="center"/>
          </w:tcPr>
          <w:p w:rsidR="006D6A56" w:rsidRDefault="008E68BB">
            <w:pPr>
              <w:widowControl/>
              <w:spacing w:line="440" w:lineRule="exact"/>
              <w:jc w:val="left"/>
              <w:rPr>
                <w:rFonts w:ascii="宋体" w:hAnsi="宋体"/>
                <w:color w:val="000000"/>
                <w:kern w:val="0"/>
                <w:szCs w:val="21"/>
              </w:rPr>
            </w:pPr>
            <w:r>
              <w:rPr>
                <w:rFonts w:ascii="宋体" w:hAnsi="宋体"/>
                <w:color w:val="000000"/>
                <w:kern w:val="0"/>
                <w:szCs w:val="21"/>
              </w:rPr>
              <w:t>3.2.6</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D6A56" w:rsidRDefault="008E68BB">
            <w:pPr>
              <w:snapToGrid w:val="0"/>
              <w:spacing w:line="360" w:lineRule="auto"/>
              <w:ind w:firstLineChars="200" w:firstLine="420"/>
              <w:rPr>
                <w:rFonts w:ascii="宋体" w:hAnsi="宋体"/>
                <w:color w:val="000000"/>
                <w:szCs w:val="21"/>
              </w:rPr>
            </w:pPr>
            <w:r>
              <w:rPr>
                <w:rFonts w:ascii="宋体" w:hAnsi="宋体"/>
                <w:color w:val="000000"/>
                <w:szCs w:val="21"/>
              </w:rPr>
              <w:t>评标办法的解释</w:t>
            </w:r>
          </w:p>
        </w:tc>
        <w:tc>
          <w:tcPr>
            <w:tcW w:w="5848" w:type="dxa"/>
            <w:gridSpan w:val="2"/>
            <w:tcBorders>
              <w:top w:val="single" w:sz="4" w:space="0" w:color="auto"/>
              <w:left w:val="single" w:sz="4" w:space="0" w:color="auto"/>
              <w:bottom w:val="single" w:sz="4" w:space="0" w:color="auto"/>
              <w:right w:val="single" w:sz="4" w:space="0" w:color="auto"/>
            </w:tcBorders>
            <w:vAlign w:val="center"/>
          </w:tcPr>
          <w:p w:rsidR="006D6A56" w:rsidRDefault="008E68BB">
            <w:pPr>
              <w:tabs>
                <w:tab w:val="left" w:pos="107"/>
              </w:tabs>
              <w:snapToGrid w:val="0"/>
              <w:spacing w:line="360" w:lineRule="auto"/>
              <w:ind w:firstLineChars="200" w:firstLine="420"/>
              <w:rPr>
                <w:rFonts w:ascii="宋体" w:hAnsi="宋体"/>
                <w:color w:val="000000"/>
                <w:szCs w:val="21"/>
              </w:rPr>
            </w:pPr>
            <w:r>
              <w:rPr>
                <w:rFonts w:ascii="宋体" w:hAnsi="宋体"/>
                <w:color w:val="000000"/>
                <w:szCs w:val="21"/>
              </w:rPr>
              <w:t>在评标过程中，评标委员会成员如对评标办法产生歧义，则由评标委员会集体讨论决定，意见有分歧时举手表决。</w:t>
            </w:r>
          </w:p>
        </w:tc>
      </w:tr>
    </w:tbl>
    <w:p w:rsidR="006D6A56" w:rsidRDefault="008E68BB">
      <w:pPr>
        <w:spacing w:line="420" w:lineRule="exact"/>
        <w:textAlignment w:val="baseline"/>
        <w:rPr>
          <w:rFonts w:hint="eastAsia"/>
          <w:b/>
          <w:color w:val="000000"/>
        </w:rPr>
      </w:pPr>
      <w:r>
        <w:rPr>
          <w:rFonts w:hint="eastAsia"/>
          <w:b/>
          <w:color w:val="000000"/>
        </w:rPr>
        <w:t>三</w:t>
      </w:r>
      <w:r>
        <w:rPr>
          <w:rFonts w:hint="eastAsia"/>
          <w:b/>
          <w:color w:val="000000"/>
        </w:rPr>
        <w:t>.</w:t>
      </w:r>
      <w:r>
        <w:rPr>
          <w:rFonts w:hint="eastAsia"/>
          <w:b/>
          <w:color w:val="000000"/>
        </w:rPr>
        <w:t>评审原则</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1.投标报价有算术错误的，评标委员会按以下原则对投标报价进行修正，修正的价格经投标人书面确认后具有约束力。投标人不接受修正价格的，其投标作废标处理。</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(1）投标文件中的大写金额与小写金额不一致的，以大写金额为准；</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(2）总价金额与依据单价计算出的结果不一致的，以单价金额为准修正总价，但单价金额小数点有明显错误的除外。</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2.评分分值计算保留小数点后两位，小数点后第三位“四舍五入”。</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3.评标委员会发现投标人的报价明显低于其他投标报价，或者在设有标底时明显低于标底，使得其投标报价可能低于其个别成本的，应当要求该投标人</w:t>
      </w:r>
      <w:proofErr w:type="gramStart"/>
      <w:r>
        <w:rPr>
          <w:rFonts w:ascii="宋体" w:hAnsi="宋体" w:hint="eastAsia"/>
          <w:color w:val="000000"/>
          <w:szCs w:val="21"/>
        </w:rPr>
        <w:t>作出</w:t>
      </w:r>
      <w:proofErr w:type="gramEnd"/>
      <w:r>
        <w:rPr>
          <w:rFonts w:ascii="宋体" w:hAnsi="宋体" w:hint="eastAsia"/>
          <w:color w:val="000000"/>
          <w:szCs w:val="21"/>
        </w:rPr>
        <w:t>书面说明并提供相应的证明材料。投标人不能合理说明或者不能提供相应证明材料的，由评标委员会认定该投标人以低于成本报价竞标，其投标作废标处理。</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4.有下列情况之一的，视为投标人相互串通投标，其投标</w:t>
      </w:r>
      <w:proofErr w:type="gramStart"/>
      <w:r>
        <w:rPr>
          <w:rFonts w:ascii="宋体" w:hAnsi="宋体" w:hint="eastAsia"/>
          <w:color w:val="000000"/>
          <w:szCs w:val="21"/>
        </w:rPr>
        <w:t>做废</w:t>
      </w:r>
      <w:proofErr w:type="gramEnd"/>
      <w:r>
        <w:rPr>
          <w:rFonts w:ascii="宋体" w:hAnsi="宋体" w:hint="eastAsia"/>
          <w:color w:val="000000"/>
          <w:szCs w:val="21"/>
        </w:rPr>
        <w:t>标处理</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a.不同投标人的投标文件由同一单位或者个人编制；</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b.不同投标人委托同一单位或客人办理投标事宜；</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c.不同投标人的投标文件载明的项目管理成员为同一人；</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d.不同投标人的投标文件异常一致或者投标报价呈规律性差异；</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e.不同投标人的投标文件相互混装或加盖了其他投标人的公章或者装订了标有其他</w:t>
      </w:r>
      <w:r>
        <w:rPr>
          <w:rFonts w:ascii="宋体" w:hAnsi="宋体" w:hint="eastAsia"/>
          <w:color w:val="000000"/>
          <w:szCs w:val="21"/>
        </w:rPr>
        <w:lastRenderedPageBreak/>
        <w:t>投标人名称的文件材料、资格证明文件等；</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f.不同投标人的投标保证金从同一单位或者个人的账户转出；</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g.不同投标人的投标文件中相同错误三处及以上（如字句、错别字等）；</w:t>
      </w:r>
    </w:p>
    <w:p w:rsidR="006D6A56" w:rsidRDefault="008E68BB">
      <w:pPr>
        <w:spacing w:line="400" w:lineRule="exact"/>
        <w:ind w:firstLineChars="300" w:firstLine="630"/>
        <w:rPr>
          <w:rFonts w:ascii="宋体" w:hAnsi="宋体"/>
          <w:color w:val="000000"/>
          <w:szCs w:val="21"/>
        </w:rPr>
      </w:pPr>
      <w:r>
        <w:rPr>
          <w:rFonts w:ascii="宋体" w:hAnsi="宋体" w:hint="eastAsia"/>
          <w:color w:val="000000"/>
          <w:szCs w:val="21"/>
        </w:rPr>
        <w:t>h</w:t>
      </w:r>
      <w:r>
        <w:rPr>
          <w:rFonts w:ascii="宋体" w:hAnsi="宋体"/>
          <w:color w:val="000000"/>
          <w:szCs w:val="21"/>
        </w:rPr>
        <w:t>.</w:t>
      </w:r>
      <w:r>
        <w:rPr>
          <w:rFonts w:ascii="宋体" w:hAnsi="宋体" w:hint="eastAsia"/>
          <w:color w:val="000000"/>
          <w:szCs w:val="21"/>
        </w:rPr>
        <w:t>不同</w:t>
      </w:r>
      <w:r>
        <w:rPr>
          <w:rFonts w:ascii="宋体" w:hAnsi="宋体"/>
          <w:color w:val="000000"/>
          <w:szCs w:val="21"/>
        </w:rPr>
        <w:t>的</w:t>
      </w:r>
      <w:r>
        <w:rPr>
          <w:rFonts w:ascii="宋体" w:hAnsi="宋体" w:hint="eastAsia"/>
          <w:color w:val="000000"/>
          <w:szCs w:val="21"/>
        </w:rPr>
        <w:t>投标人投标</w:t>
      </w:r>
      <w:r>
        <w:rPr>
          <w:rFonts w:ascii="宋体" w:hAnsi="宋体"/>
          <w:color w:val="000000"/>
          <w:szCs w:val="21"/>
        </w:rPr>
        <w:t>文件制作机器码一致</w:t>
      </w:r>
      <w:r>
        <w:rPr>
          <w:rFonts w:ascii="宋体" w:hAnsi="宋体" w:hint="eastAsia"/>
          <w:color w:val="000000"/>
          <w:szCs w:val="21"/>
        </w:rPr>
        <w:t>。</w:t>
      </w:r>
    </w:p>
    <w:p w:rsidR="006D6A56" w:rsidRDefault="008E68BB">
      <w:pPr>
        <w:spacing w:line="400" w:lineRule="exact"/>
        <w:rPr>
          <w:rFonts w:hint="eastAsia"/>
          <w:color w:val="000000"/>
        </w:rPr>
      </w:pPr>
      <w:r>
        <w:rPr>
          <w:rFonts w:hint="eastAsia"/>
          <w:color w:val="000000"/>
        </w:rPr>
        <w:t>5.</w:t>
      </w:r>
      <w:r>
        <w:rPr>
          <w:rFonts w:hint="eastAsia"/>
          <w:color w:val="000000"/>
        </w:rPr>
        <w:t>投标文件的澄清和补正</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5.1在评标过程中，评标委员会可以书面形式要求投标人对所提交投标文件中不明确的内容进行书面澄清或说明，或者对细微偏差进行补正。评标委员会不接受投标人主动提出的澄清、说明或补正。</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5.2澄清、说明和补正不得改变投标文件的实质性内容（算术性错误修正的除外）。投标人的书面澄清、说明和补正属于投标文件的组成部分。</w:t>
      </w:r>
    </w:p>
    <w:p w:rsidR="006D6A56" w:rsidRDefault="008E68BB">
      <w:pPr>
        <w:spacing w:line="360" w:lineRule="auto"/>
        <w:ind w:firstLineChars="200" w:firstLine="420"/>
        <w:rPr>
          <w:rFonts w:ascii="宋体" w:hAnsi="宋体"/>
          <w:color w:val="000000"/>
          <w:szCs w:val="21"/>
        </w:rPr>
      </w:pPr>
      <w:r>
        <w:rPr>
          <w:rFonts w:ascii="宋体" w:hAnsi="宋体" w:hint="eastAsia"/>
          <w:color w:val="000000"/>
          <w:szCs w:val="21"/>
        </w:rPr>
        <w:t>5.3评标委员会对投标人提交的澄清、说明或补正有疑问的，可以要求投标人进一步澄清、说明或补正，直至满足评标委员会的要求。</w:t>
      </w:r>
    </w:p>
    <w:p w:rsidR="006D6A56" w:rsidRDefault="008E68BB">
      <w:pPr>
        <w:spacing w:line="360" w:lineRule="auto"/>
        <w:ind w:firstLineChars="100" w:firstLine="210"/>
        <w:rPr>
          <w:rFonts w:hint="eastAsia"/>
          <w:szCs w:val="21"/>
        </w:rPr>
      </w:pPr>
      <w:r>
        <w:rPr>
          <w:rFonts w:hint="eastAsia"/>
          <w:szCs w:val="21"/>
        </w:rPr>
        <w:t>6.</w:t>
      </w:r>
      <w:r>
        <w:rPr>
          <w:rFonts w:hint="eastAsia"/>
          <w:szCs w:val="21"/>
        </w:rPr>
        <w:t>废除条件：投标人或其投标文件有下列情形之一的，其投标作废标处理：</w:t>
      </w:r>
    </w:p>
    <w:p w:rsidR="006D6A56" w:rsidRDefault="008E68BB">
      <w:pPr>
        <w:spacing w:line="360" w:lineRule="auto"/>
        <w:ind w:firstLineChars="150" w:firstLine="315"/>
        <w:rPr>
          <w:rFonts w:hint="eastAsia"/>
          <w:szCs w:val="21"/>
        </w:rPr>
      </w:pPr>
      <w:r>
        <w:rPr>
          <w:rFonts w:hint="eastAsia"/>
          <w:szCs w:val="21"/>
        </w:rPr>
        <w:t>6.1</w:t>
      </w:r>
      <w:r>
        <w:rPr>
          <w:rFonts w:hint="eastAsia"/>
          <w:szCs w:val="21"/>
        </w:rPr>
        <w:t>有串通投标或弄虚作假或有其他违法行为的。</w:t>
      </w:r>
    </w:p>
    <w:p w:rsidR="006D6A56" w:rsidRDefault="008E68BB">
      <w:pPr>
        <w:spacing w:line="360" w:lineRule="auto"/>
        <w:ind w:firstLineChars="150" w:firstLine="315"/>
        <w:rPr>
          <w:rFonts w:hint="eastAsia"/>
          <w:szCs w:val="21"/>
        </w:rPr>
      </w:pPr>
      <w:r>
        <w:rPr>
          <w:rFonts w:hint="eastAsia"/>
          <w:szCs w:val="21"/>
        </w:rPr>
        <w:t>6.2</w:t>
      </w:r>
      <w:r>
        <w:rPr>
          <w:rFonts w:hint="eastAsia"/>
          <w:szCs w:val="21"/>
        </w:rPr>
        <w:t>不按评标委员会要求澄清、说明或补正的。</w:t>
      </w:r>
    </w:p>
    <w:p w:rsidR="006D6A56" w:rsidRDefault="008E68BB">
      <w:pPr>
        <w:spacing w:line="360" w:lineRule="auto"/>
        <w:ind w:firstLineChars="150" w:firstLine="315"/>
        <w:rPr>
          <w:rFonts w:hint="eastAsia"/>
          <w:szCs w:val="21"/>
        </w:rPr>
      </w:pPr>
      <w:r>
        <w:rPr>
          <w:rFonts w:hint="eastAsia"/>
          <w:szCs w:val="21"/>
        </w:rPr>
        <w:t>6.3</w:t>
      </w:r>
      <w:r>
        <w:rPr>
          <w:rFonts w:hint="eastAsia"/>
          <w:szCs w:val="21"/>
        </w:rPr>
        <w:t>投标人不接受修正价格的。</w:t>
      </w:r>
    </w:p>
    <w:p w:rsidR="006D6A56" w:rsidRDefault="008E68BB">
      <w:pPr>
        <w:spacing w:line="360" w:lineRule="auto"/>
        <w:ind w:firstLineChars="150" w:firstLine="315"/>
        <w:rPr>
          <w:rFonts w:hint="eastAsia"/>
          <w:szCs w:val="21"/>
        </w:rPr>
      </w:pPr>
      <w:r>
        <w:rPr>
          <w:rFonts w:hint="eastAsia"/>
          <w:szCs w:val="21"/>
        </w:rPr>
        <w:t>6.4</w:t>
      </w:r>
      <w:r>
        <w:rPr>
          <w:rFonts w:hint="eastAsia"/>
          <w:szCs w:val="21"/>
        </w:rPr>
        <w:t>在形式评审、资格评审、响应性评审中，评标委员会认定投标人的投标文件不符评标办法前附表中规定的任何一项评审标准的。</w:t>
      </w:r>
    </w:p>
    <w:p w:rsidR="006D6A56" w:rsidRDefault="008E68BB">
      <w:pPr>
        <w:spacing w:line="360" w:lineRule="auto"/>
        <w:ind w:firstLineChars="150" w:firstLine="315"/>
        <w:rPr>
          <w:rFonts w:hint="eastAsia"/>
          <w:szCs w:val="21"/>
        </w:rPr>
      </w:pPr>
      <w:r>
        <w:rPr>
          <w:rFonts w:hint="eastAsia"/>
          <w:szCs w:val="21"/>
        </w:rPr>
        <w:t>6.5</w:t>
      </w:r>
      <w:r>
        <w:rPr>
          <w:rFonts w:hint="eastAsia"/>
          <w:szCs w:val="21"/>
        </w:rPr>
        <w:t>评标委员会认定投标人以低于成本报价竞标的。</w:t>
      </w:r>
    </w:p>
    <w:p w:rsidR="006D6A56" w:rsidRDefault="008E68BB">
      <w:pPr>
        <w:spacing w:line="360" w:lineRule="auto"/>
        <w:ind w:firstLineChars="150" w:firstLine="315"/>
        <w:rPr>
          <w:rFonts w:hint="eastAsia"/>
          <w:szCs w:val="21"/>
        </w:rPr>
      </w:pPr>
      <w:r>
        <w:rPr>
          <w:rFonts w:hint="eastAsia"/>
          <w:szCs w:val="21"/>
        </w:rPr>
        <w:t>6.6</w:t>
      </w:r>
      <w:r>
        <w:rPr>
          <w:rFonts w:hint="eastAsia"/>
          <w:szCs w:val="21"/>
        </w:rPr>
        <w:t>投标函、投标函附录报价应一致，否则</w:t>
      </w:r>
      <w:proofErr w:type="gramStart"/>
      <w:r>
        <w:rPr>
          <w:rFonts w:hint="eastAsia"/>
          <w:szCs w:val="21"/>
        </w:rPr>
        <w:t>按废标处理</w:t>
      </w:r>
      <w:proofErr w:type="gramEnd"/>
      <w:r>
        <w:rPr>
          <w:rFonts w:hint="eastAsia"/>
          <w:szCs w:val="21"/>
        </w:rPr>
        <w:t>。</w:t>
      </w:r>
    </w:p>
    <w:p w:rsidR="006D6A56" w:rsidRDefault="008E68BB">
      <w:pPr>
        <w:spacing w:line="360" w:lineRule="auto"/>
        <w:ind w:firstLineChars="150" w:firstLine="315"/>
        <w:rPr>
          <w:rFonts w:hint="eastAsia"/>
          <w:szCs w:val="21"/>
        </w:rPr>
      </w:pPr>
      <w:r>
        <w:rPr>
          <w:rFonts w:hint="eastAsia"/>
          <w:szCs w:val="21"/>
        </w:rPr>
        <w:t>6.7</w:t>
      </w:r>
      <w:r>
        <w:rPr>
          <w:rFonts w:hint="eastAsia"/>
          <w:szCs w:val="21"/>
        </w:rPr>
        <w:t>投标文件附有招标人不能接受的条件。</w:t>
      </w:r>
    </w:p>
    <w:p w:rsidR="006D6A56" w:rsidRDefault="008E68BB">
      <w:pPr>
        <w:spacing w:line="360" w:lineRule="auto"/>
        <w:ind w:firstLineChars="150" w:firstLine="315"/>
        <w:rPr>
          <w:rFonts w:ascii="宋体" w:hAnsi="宋体"/>
          <w:color w:val="000000"/>
          <w:szCs w:val="21"/>
        </w:rPr>
      </w:pPr>
      <w:r>
        <w:rPr>
          <w:rFonts w:hint="eastAsia"/>
          <w:szCs w:val="21"/>
        </w:rPr>
        <w:t>6.8</w:t>
      </w:r>
      <w:r>
        <w:rPr>
          <w:rFonts w:hint="eastAsia"/>
          <w:szCs w:val="21"/>
        </w:rPr>
        <w:t>不符合招标文件中规定的其他实质性的要求</w:t>
      </w:r>
    </w:p>
    <w:p w:rsidR="004C08B0" w:rsidRDefault="008E68BB">
      <w:pPr>
        <w:widowControl/>
        <w:shd w:val="clear" w:color="auto" w:fill="FFFFFF"/>
        <w:spacing w:line="410" w:lineRule="atLeast"/>
        <w:ind w:firstLineChars="197" w:firstLine="414"/>
        <w:jc w:val="left"/>
        <w:rPr>
          <w:rFonts w:ascii="宋体" w:hAnsi="宋体" w:cs="Arial" w:hint="eastAsia"/>
          <w:bCs/>
          <w:color w:val="000000"/>
          <w:kern w:val="0"/>
          <w:sz w:val="24"/>
          <w:szCs w:val="24"/>
        </w:rPr>
      </w:pPr>
      <w:r>
        <w:rPr>
          <w:rFonts w:hint="eastAsia"/>
          <w:color w:val="000000"/>
        </w:rPr>
        <w:t>7.</w:t>
      </w:r>
      <w:r>
        <w:rPr>
          <w:rFonts w:hint="eastAsia"/>
          <w:color w:val="000000"/>
        </w:rPr>
        <w:t>评标结果：</w:t>
      </w:r>
      <w:r>
        <w:rPr>
          <w:rFonts w:ascii="宋体" w:hAnsi="宋体" w:hint="eastAsia"/>
          <w:color w:val="000000"/>
          <w:szCs w:val="21"/>
        </w:rPr>
        <w:t>评标委员会完成评标后，应当向招标人提交书面评标报告</w:t>
      </w:r>
      <w:bookmarkEnd w:id="3"/>
      <w:bookmarkEnd w:id="4"/>
      <w:r>
        <w:rPr>
          <w:rFonts w:ascii="宋体" w:hAnsi="宋体" w:hint="eastAsia"/>
          <w:color w:val="000000"/>
          <w:szCs w:val="21"/>
        </w:rPr>
        <w:t>，每个标段推荐1-3名候选人</w:t>
      </w:r>
      <w:r>
        <w:rPr>
          <w:rFonts w:ascii="宋体" w:hAnsi="宋体" w:cs="Arial" w:hint="eastAsia"/>
          <w:bCs/>
          <w:color w:val="000000"/>
          <w:kern w:val="0"/>
          <w:sz w:val="24"/>
          <w:szCs w:val="24"/>
        </w:rPr>
        <w:t>  </w:t>
      </w:r>
    </w:p>
    <w:p w:rsidR="00D222F8" w:rsidRDefault="00D222F8" w:rsidP="00D222F8">
      <w:pPr>
        <w:widowControl/>
        <w:shd w:val="clear" w:color="auto" w:fill="FFFFFF"/>
        <w:spacing w:line="410" w:lineRule="atLeast"/>
        <w:ind w:firstLineChars="197" w:firstLine="473"/>
        <w:jc w:val="left"/>
        <w:rPr>
          <w:rFonts w:ascii="宋体" w:hAnsi="宋体" w:cs="Arial"/>
          <w:bCs/>
          <w:color w:val="000000"/>
          <w:kern w:val="0"/>
          <w:sz w:val="24"/>
          <w:szCs w:val="24"/>
        </w:rPr>
      </w:pPr>
    </w:p>
    <w:p w:rsidR="006D6A56" w:rsidRDefault="008E68BB">
      <w:pPr>
        <w:spacing w:line="400" w:lineRule="exact"/>
        <w:ind w:firstLineChars="200" w:firstLine="480"/>
        <w:jc w:val="center"/>
        <w:rPr>
          <w:rFonts w:hint="eastAsia"/>
          <w:b/>
          <w:sz w:val="28"/>
          <w:szCs w:val="28"/>
        </w:rPr>
      </w:pPr>
      <w:r>
        <w:rPr>
          <w:rFonts w:ascii="宋体" w:hAnsi="宋体" w:cs="Arial" w:hint="eastAsia"/>
          <w:bCs/>
          <w:color w:val="000000"/>
          <w:kern w:val="0"/>
          <w:sz w:val="24"/>
          <w:szCs w:val="24"/>
        </w:rPr>
        <w:t>现变更为 ：</w:t>
      </w:r>
      <w:r>
        <w:rPr>
          <w:rFonts w:hint="eastAsia"/>
          <w:b/>
          <w:sz w:val="28"/>
          <w:szCs w:val="28"/>
        </w:rPr>
        <w:t>第三章</w:t>
      </w:r>
      <w:r>
        <w:rPr>
          <w:rFonts w:hint="eastAsia"/>
          <w:b/>
          <w:sz w:val="28"/>
          <w:szCs w:val="28"/>
        </w:rPr>
        <w:t xml:space="preserve">  </w:t>
      </w:r>
      <w:r>
        <w:rPr>
          <w:rFonts w:hint="eastAsia"/>
          <w:b/>
          <w:sz w:val="28"/>
          <w:szCs w:val="28"/>
        </w:rPr>
        <w:t>评标程序、标准及办法（综合评分法）</w:t>
      </w:r>
    </w:p>
    <w:p w:rsidR="006D6A56" w:rsidRDefault="008E68BB">
      <w:pPr>
        <w:spacing w:line="400" w:lineRule="exact"/>
        <w:ind w:firstLineChars="200" w:firstLine="420"/>
        <w:jc w:val="center"/>
        <w:rPr>
          <w:rFonts w:ascii="宋体" w:hAnsi="宋体"/>
          <w:color w:val="000000"/>
          <w:kern w:val="0"/>
          <w:szCs w:val="21"/>
        </w:rPr>
      </w:pPr>
      <w:r>
        <w:rPr>
          <w:rFonts w:ascii="宋体" w:hAnsi="宋体" w:hint="eastAsia"/>
          <w:color w:val="000000"/>
          <w:kern w:val="0"/>
          <w:szCs w:val="21"/>
        </w:rPr>
        <w:t>评标办法前附表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584"/>
        <w:gridCol w:w="2126"/>
        <w:gridCol w:w="5405"/>
      </w:tblGrid>
      <w:tr w:rsidR="006D6A56">
        <w:trPr>
          <w:trHeight w:val="270"/>
          <w:jc w:val="center"/>
        </w:trPr>
        <w:tc>
          <w:tcPr>
            <w:tcW w:w="8910" w:type="dxa"/>
            <w:gridSpan w:val="4"/>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初步评审</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2.1.1</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形</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式</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lastRenderedPageBreak/>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lastRenderedPageBreak/>
              <w:t xml:space="preserve">投标人名称    </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与营业执照一致</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投标函签字盖章</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有法定代表人个人电子章和企业电子章</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投标文件格式</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符合招标文件第六章“投标文件格式”的要求</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报价唯一</w:t>
            </w:r>
          </w:p>
        </w:tc>
        <w:tc>
          <w:tcPr>
            <w:tcW w:w="5405" w:type="dxa"/>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只能有一个有效报价</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lastRenderedPageBreak/>
              <w:t>2.1.2</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格</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营业执照</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提供有效的营业执照</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安全生产许可证</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提供有效的安全生产许可证</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vAlign w:val="center"/>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项目经理资格</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投标资格规定项目</w:t>
            </w:r>
            <w:r>
              <w:rPr>
                <w:rFonts w:ascii="宋体" w:hAnsi="宋体"/>
                <w:color w:val="000000"/>
                <w:kern w:val="0"/>
                <w:szCs w:val="21"/>
              </w:rPr>
              <w:t>经理资格材料</w:t>
            </w:r>
            <w:r>
              <w:rPr>
                <w:rFonts w:ascii="宋体" w:hAnsi="宋体" w:hint="eastAsia"/>
                <w:color w:val="000000"/>
                <w:kern w:val="0"/>
                <w:szCs w:val="21"/>
              </w:rPr>
              <w:t>，且项目经理未在其他在建项目担任项目经理 （需提供有效的项目经理无在建承诺函）</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财务状况</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规定的</w:t>
            </w:r>
            <w:r>
              <w:rPr>
                <w:rFonts w:ascii="宋体" w:hAnsi="宋体"/>
                <w:color w:val="000000"/>
                <w:kern w:val="0"/>
                <w:szCs w:val="21"/>
              </w:rPr>
              <w:t>财务审计报告材料</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信用记录查询</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w:t>
            </w:r>
            <w:r>
              <w:rPr>
                <w:rFonts w:ascii="宋体" w:hAnsi="宋体"/>
                <w:color w:val="000000"/>
                <w:kern w:val="0"/>
                <w:szCs w:val="21"/>
              </w:rPr>
              <w:t>文件</w:t>
            </w:r>
            <w:r>
              <w:rPr>
                <w:rFonts w:ascii="宋体" w:hAnsi="宋体" w:hint="eastAsia"/>
                <w:color w:val="000000"/>
                <w:kern w:val="0"/>
                <w:szCs w:val="21"/>
              </w:rPr>
              <w:t>投标资格规定信用</w:t>
            </w:r>
            <w:r>
              <w:rPr>
                <w:rFonts w:ascii="宋体" w:hAnsi="宋体"/>
                <w:color w:val="000000"/>
                <w:kern w:val="0"/>
                <w:szCs w:val="21"/>
              </w:rPr>
              <w:t>查询材料</w:t>
            </w:r>
          </w:p>
        </w:tc>
      </w:tr>
      <w:tr w:rsidR="006D6A56">
        <w:trPr>
          <w:trHeight w:val="270"/>
          <w:jc w:val="center"/>
        </w:trPr>
        <w:tc>
          <w:tcPr>
            <w:tcW w:w="795" w:type="dxa"/>
            <w:vMerge/>
            <w:vAlign w:val="center"/>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无行贿犯罪查询证明</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提供符合招标文件投标资格规定查询无行贿犯罪查询证明材料</w:t>
            </w:r>
          </w:p>
        </w:tc>
      </w:tr>
      <w:tr w:rsidR="006D6A56">
        <w:trPr>
          <w:trHeight w:val="270"/>
          <w:jc w:val="center"/>
        </w:trPr>
        <w:tc>
          <w:tcPr>
            <w:tcW w:w="795" w:type="dxa"/>
            <w:vMerge w:val="restart"/>
            <w:vAlign w:val="center"/>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2.1.3</w:t>
            </w:r>
          </w:p>
        </w:tc>
        <w:tc>
          <w:tcPr>
            <w:tcW w:w="584" w:type="dxa"/>
            <w:vMerge w:val="restart"/>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响</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应</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性</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评</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审</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标</w:t>
            </w:r>
          </w:p>
          <w:p w:rsidR="006D6A56" w:rsidRDefault="008E68BB">
            <w:pPr>
              <w:spacing w:line="400" w:lineRule="exact"/>
              <w:rPr>
                <w:rFonts w:ascii="宋体" w:hAnsi="宋体"/>
                <w:color w:val="000000"/>
                <w:kern w:val="0"/>
                <w:szCs w:val="21"/>
              </w:rPr>
            </w:pPr>
            <w:r>
              <w:rPr>
                <w:rFonts w:ascii="宋体" w:hAnsi="宋体" w:hint="eastAsia"/>
                <w:color w:val="000000"/>
                <w:kern w:val="0"/>
                <w:szCs w:val="21"/>
              </w:rPr>
              <w:t>准</w:t>
            </w: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投标内容</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符合第二章 “投标人须知前附表”第 1.3</w:t>
            </w:r>
            <w:r>
              <w:rPr>
                <w:rFonts w:ascii="宋体" w:hAnsi="宋体"/>
                <w:color w:val="000000"/>
                <w:kern w:val="0"/>
                <w:szCs w:val="21"/>
              </w:rPr>
              <w:t>.2</w:t>
            </w:r>
            <w:r>
              <w:rPr>
                <w:rFonts w:ascii="宋体" w:hAnsi="宋体" w:hint="eastAsia"/>
                <w:color w:val="000000"/>
                <w:kern w:val="0"/>
                <w:szCs w:val="21"/>
              </w:rPr>
              <w:t xml:space="preserve"> 项规定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工 期</w:t>
            </w:r>
          </w:p>
        </w:tc>
        <w:tc>
          <w:tcPr>
            <w:tcW w:w="5405" w:type="dxa"/>
          </w:tcPr>
          <w:p w:rsidR="006D6A56" w:rsidRDefault="008E68BB">
            <w:pPr>
              <w:spacing w:line="400" w:lineRule="exact"/>
              <w:rPr>
                <w:rFonts w:ascii="宋体" w:hAnsi="宋体"/>
                <w:color w:val="000000"/>
                <w:kern w:val="0"/>
                <w:szCs w:val="21"/>
              </w:rPr>
            </w:pPr>
            <w:r>
              <w:rPr>
                <w:rFonts w:ascii="宋体" w:hAnsi="宋体"/>
                <w:color w:val="000000"/>
                <w:kern w:val="0"/>
                <w:szCs w:val="21"/>
              </w:rPr>
              <w:t>720</w:t>
            </w:r>
            <w:r>
              <w:rPr>
                <w:rFonts w:ascii="宋体" w:hAnsi="宋体" w:hint="eastAsia"/>
                <w:color w:val="000000"/>
                <w:kern w:val="0"/>
                <w:szCs w:val="21"/>
              </w:rPr>
              <w:t xml:space="preserve"> </w:t>
            </w:r>
            <w:proofErr w:type="gramStart"/>
            <w:r>
              <w:rPr>
                <w:rFonts w:ascii="宋体" w:hAnsi="宋体" w:hint="eastAsia"/>
                <w:color w:val="000000"/>
                <w:kern w:val="0"/>
                <w:szCs w:val="21"/>
              </w:rPr>
              <w:t>日历天</w:t>
            </w:r>
            <w:proofErr w:type="gramEnd"/>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工程质量</w:t>
            </w:r>
          </w:p>
        </w:tc>
        <w:tc>
          <w:tcPr>
            <w:tcW w:w="5405" w:type="dxa"/>
          </w:tcPr>
          <w:p w:rsidR="006D6A56" w:rsidRDefault="008E68BB">
            <w:pPr>
              <w:spacing w:line="400" w:lineRule="exact"/>
              <w:jc w:val="center"/>
              <w:rPr>
                <w:rFonts w:ascii="宋体" w:hAnsi="宋体"/>
                <w:color w:val="000000"/>
                <w:kern w:val="0"/>
                <w:szCs w:val="21"/>
              </w:rPr>
            </w:pPr>
            <w:r>
              <w:rPr>
                <w:rFonts w:ascii="宋体" w:hAnsi="宋体" w:hint="eastAsia"/>
                <w:color w:val="000000"/>
                <w:kern w:val="0"/>
                <w:szCs w:val="21"/>
              </w:rPr>
              <w:t>合格</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投标有效期</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90日历天（从投标截止之日算起）</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 xml:space="preserve">投标保证金  </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符合第二章 “投标人须知前附表”第 3.4 项规定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 xml:space="preserve">技术标准和要求  </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符合第五章“技术标准和要求”规定</w:t>
            </w:r>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已标价工程量清单</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清标：清标是由评标委员会对投标文件进行基础性数据分析和整理，从而发现并提取其中可能存在的对招标范围理解的偏差、投标报价的算术性错误、错漏项、投标报价构成不合理、不平衡报价等存在明显异常的问题，并就这些问题整理形成清</w:t>
            </w:r>
            <w:proofErr w:type="gramStart"/>
            <w:r>
              <w:rPr>
                <w:rFonts w:ascii="宋体" w:hAnsi="宋体" w:hint="eastAsia"/>
                <w:color w:val="000000"/>
                <w:kern w:val="0"/>
                <w:szCs w:val="21"/>
              </w:rPr>
              <w:t>标成果</w:t>
            </w:r>
            <w:proofErr w:type="gramEnd"/>
          </w:p>
        </w:tc>
      </w:tr>
      <w:tr w:rsidR="006D6A56">
        <w:trPr>
          <w:trHeight w:val="270"/>
          <w:jc w:val="center"/>
        </w:trPr>
        <w:tc>
          <w:tcPr>
            <w:tcW w:w="795" w:type="dxa"/>
            <w:vMerge/>
          </w:tcPr>
          <w:p w:rsidR="006D6A56" w:rsidRDefault="006D6A56">
            <w:pPr>
              <w:spacing w:line="400" w:lineRule="exact"/>
              <w:rPr>
                <w:rFonts w:ascii="宋体" w:hAnsi="宋体"/>
                <w:color w:val="000000"/>
                <w:kern w:val="0"/>
                <w:szCs w:val="21"/>
              </w:rPr>
            </w:pPr>
          </w:p>
        </w:tc>
        <w:tc>
          <w:tcPr>
            <w:tcW w:w="584" w:type="dxa"/>
            <w:vMerge/>
          </w:tcPr>
          <w:p w:rsidR="006D6A56" w:rsidRDefault="006D6A56">
            <w:pPr>
              <w:spacing w:line="400" w:lineRule="exact"/>
              <w:rPr>
                <w:rFonts w:ascii="宋体" w:hAnsi="宋体"/>
                <w:color w:val="000000"/>
                <w:kern w:val="0"/>
                <w:szCs w:val="21"/>
              </w:rPr>
            </w:pPr>
          </w:p>
        </w:tc>
        <w:tc>
          <w:tcPr>
            <w:tcW w:w="2126"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其他要求</w:t>
            </w:r>
          </w:p>
        </w:tc>
        <w:tc>
          <w:tcPr>
            <w:tcW w:w="5405" w:type="dxa"/>
          </w:tcPr>
          <w:p w:rsidR="006D6A56" w:rsidRDefault="008E68BB">
            <w:pPr>
              <w:spacing w:line="400" w:lineRule="exact"/>
              <w:rPr>
                <w:rFonts w:ascii="宋体" w:hAnsi="宋体"/>
                <w:color w:val="000000"/>
                <w:kern w:val="0"/>
                <w:szCs w:val="21"/>
              </w:rPr>
            </w:pPr>
            <w:r>
              <w:rPr>
                <w:rFonts w:ascii="宋体" w:hAnsi="宋体" w:hint="eastAsia"/>
                <w:color w:val="000000"/>
                <w:kern w:val="0"/>
                <w:szCs w:val="21"/>
              </w:rPr>
              <w:t>符合招标文件的其他要求</w:t>
            </w:r>
          </w:p>
        </w:tc>
      </w:tr>
    </w:tbl>
    <w:p w:rsidR="006D6A56" w:rsidRDefault="006D6A56">
      <w:pPr>
        <w:spacing w:line="400" w:lineRule="exact"/>
        <w:ind w:firstLineChars="200" w:firstLine="420"/>
        <w:rPr>
          <w:rFonts w:ascii="宋体" w:hAnsi="宋体"/>
          <w:color w:val="000000"/>
          <w:kern w:val="0"/>
          <w:szCs w:val="21"/>
        </w:rPr>
      </w:pPr>
    </w:p>
    <w:p w:rsidR="006D6A56" w:rsidRDefault="008E68BB">
      <w:pPr>
        <w:rPr>
          <w:rFonts w:ascii="宋体" w:hAnsi="宋体"/>
          <w:color w:val="000000"/>
          <w:szCs w:val="21"/>
        </w:rPr>
      </w:pPr>
      <w:r>
        <w:rPr>
          <w:rFonts w:ascii="宋体" w:hAnsi="宋体" w:hint="eastAsia"/>
          <w:color w:val="000000"/>
          <w:kern w:val="0"/>
          <w:szCs w:val="21"/>
        </w:rPr>
        <w:t>注：初步评审标准采用合格制，形式评审标准、资格评审标准、响应性评审标准</w:t>
      </w:r>
      <w:r>
        <w:rPr>
          <w:rFonts w:ascii="宋体" w:hAnsi="宋体" w:hint="eastAsia"/>
          <w:color w:val="000000"/>
          <w:szCs w:val="21"/>
        </w:rPr>
        <w:t>不通过的投标人，将被拒绝，不再参与详细评审。</w:t>
      </w:r>
    </w:p>
    <w:p w:rsidR="006D6A56" w:rsidRDefault="008E68BB">
      <w:pPr>
        <w:numPr>
          <w:ilvl w:val="0"/>
          <w:numId w:val="1"/>
        </w:numPr>
        <w:spacing w:line="400" w:lineRule="exact"/>
        <w:rPr>
          <w:rFonts w:ascii="宋体" w:hAnsi="宋体"/>
          <w:b/>
          <w:color w:val="000000"/>
          <w:szCs w:val="21"/>
        </w:rPr>
      </w:pPr>
      <w:r>
        <w:rPr>
          <w:rFonts w:ascii="宋体" w:hAnsi="宋体" w:hint="eastAsia"/>
          <w:b/>
          <w:color w:val="000000"/>
          <w:szCs w:val="21"/>
        </w:rPr>
        <w:t>详细评审程序及标准</w:t>
      </w:r>
    </w:p>
    <w:p w:rsidR="006D6A56" w:rsidRDefault="006D6A56">
      <w:pPr>
        <w:spacing w:line="400" w:lineRule="exact"/>
        <w:rPr>
          <w:rFonts w:ascii="宋体" w:hAnsi="宋体"/>
          <w:b/>
          <w:color w:val="000000"/>
          <w:szCs w:val="2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959"/>
        <w:gridCol w:w="6"/>
        <w:gridCol w:w="1411"/>
        <w:gridCol w:w="6"/>
        <w:gridCol w:w="5266"/>
        <w:gridCol w:w="1149"/>
        <w:gridCol w:w="14"/>
      </w:tblGrid>
      <w:tr w:rsidR="006D6A56">
        <w:trPr>
          <w:gridAfter w:val="1"/>
          <w:wAfter w:w="14" w:type="dxa"/>
          <w:trHeight w:val="315"/>
          <w:jc w:val="center"/>
        </w:trPr>
        <w:tc>
          <w:tcPr>
            <w:tcW w:w="1539" w:type="dxa"/>
            <w:gridSpan w:val="3"/>
            <w:vAlign w:val="center"/>
          </w:tcPr>
          <w:p w:rsidR="006D6A56" w:rsidRDefault="008E68BB">
            <w:pPr>
              <w:spacing w:line="440" w:lineRule="exact"/>
              <w:jc w:val="center"/>
              <w:rPr>
                <w:rFonts w:ascii="宋体" w:hAnsi="宋体"/>
                <w:b/>
              </w:rPr>
            </w:pPr>
            <w:r>
              <w:rPr>
                <w:rFonts w:ascii="宋体" w:hAnsi="宋体"/>
                <w:b/>
              </w:rPr>
              <w:t>条款号</w:t>
            </w:r>
          </w:p>
        </w:tc>
        <w:tc>
          <w:tcPr>
            <w:tcW w:w="1417" w:type="dxa"/>
            <w:gridSpan w:val="2"/>
            <w:vAlign w:val="center"/>
          </w:tcPr>
          <w:p w:rsidR="006D6A56" w:rsidRDefault="008E68BB">
            <w:pPr>
              <w:spacing w:line="440" w:lineRule="exact"/>
              <w:rPr>
                <w:rFonts w:ascii="宋体" w:hAnsi="宋体"/>
                <w:b/>
              </w:rPr>
            </w:pPr>
            <w:r>
              <w:rPr>
                <w:rFonts w:ascii="宋体" w:hAnsi="宋体"/>
                <w:b/>
              </w:rPr>
              <w:t>条款内容</w:t>
            </w:r>
          </w:p>
        </w:tc>
        <w:tc>
          <w:tcPr>
            <w:tcW w:w="6415" w:type="dxa"/>
            <w:gridSpan w:val="2"/>
            <w:vAlign w:val="center"/>
          </w:tcPr>
          <w:p w:rsidR="006D6A56" w:rsidRDefault="008E68BB">
            <w:pPr>
              <w:pStyle w:val="a4"/>
              <w:spacing w:line="440" w:lineRule="exact"/>
              <w:jc w:val="center"/>
              <w:rPr>
                <w:rFonts w:hAnsi="宋体" w:cs="Times New Roman"/>
                <w:b/>
                <w:sz w:val="24"/>
                <w:szCs w:val="24"/>
              </w:rPr>
            </w:pPr>
            <w:r>
              <w:rPr>
                <w:rFonts w:hAnsi="宋体" w:cs="Times New Roman"/>
                <w:b/>
                <w:sz w:val="24"/>
                <w:szCs w:val="24"/>
              </w:rPr>
              <w:t>编列内容</w:t>
            </w:r>
          </w:p>
        </w:tc>
      </w:tr>
      <w:tr w:rsidR="006D6A56">
        <w:trPr>
          <w:gridAfter w:val="1"/>
          <w:wAfter w:w="14" w:type="dxa"/>
          <w:trHeight w:val="315"/>
          <w:jc w:val="center"/>
        </w:trPr>
        <w:tc>
          <w:tcPr>
            <w:tcW w:w="1539" w:type="dxa"/>
            <w:gridSpan w:val="3"/>
            <w:vAlign w:val="center"/>
          </w:tcPr>
          <w:p w:rsidR="006D6A56" w:rsidRDefault="008E68BB">
            <w:pPr>
              <w:rPr>
                <w:rFonts w:hint="eastAsia"/>
              </w:rPr>
            </w:pPr>
            <w:r>
              <w:t xml:space="preserve">2.2.1 </w:t>
            </w:r>
          </w:p>
        </w:tc>
        <w:tc>
          <w:tcPr>
            <w:tcW w:w="1417" w:type="dxa"/>
            <w:gridSpan w:val="2"/>
            <w:vAlign w:val="center"/>
          </w:tcPr>
          <w:p w:rsidR="006D6A56" w:rsidRDefault="008E68BB">
            <w:pPr>
              <w:rPr>
                <w:rFonts w:hint="eastAsia"/>
                <w:szCs w:val="21"/>
              </w:rPr>
            </w:pPr>
            <w:r>
              <w:rPr>
                <w:szCs w:val="21"/>
              </w:rPr>
              <w:t>分值构成</w:t>
            </w:r>
          </w:p>
          <w:p w:rsidR="006D6A56" w:rsidRDefault="008E68BB">
            <w:pPr>
              <w:rPr>
                <w:rFonts w:hint="eastAsia"/>
                <w:szCs w:val="21"/>
              </w:rPr>
            </w:pPr>
            <w:r>
              <w:rPr>
                <w:szCs w:val="21"/>
              </w:rPr>
              <w:t>(</w:t>
            </w:r>
            <w:r>
              <w:rPr>
                <w:szCs w:val="21"/>
              </w:rPr>
              <w:t>总</w:t>
            </w:r>
            <w:r>
              <w:rPr>
                <w:rFonts w:hint="eastAsia"/>
                <w:szCs w:val="21"/>
              </w:rPr>
              <w:t>分</w:t>
            </w:r>
            <w:r>
              <w:rPr>
                <w:szCs w:val="21"/>
              </w:rPr>
              <w:t xml:space="preserve">100 </w:t>
            </w:r>
            <w:r>
              <w:rPr>
                <w:szCs w:val="21"/>
              </w:rPr>
              <w:t>分</w:t>
            </w:r>
            <w:r>
              <w:rPr>
                <w:szCs w:val="21"/>
              </w:rPr>
              <w:t>)</w:t>
            </w:r>
          </w:p>
        </w:tc>
        <w:tc>
          <w:tcPr>
            <w:tcW w:w="6415" w:type="dxa"/>
            <w:gridSpan w:val="2"/>
            <w:vAlign w:val="center"/>
          </w:tcPr>
          <w:p w:rsidR="006D6A56" w:rsidRDefault="008E68BB">
            <w:pPr>
              <w:spacing w:line="400" w:lineRule="exact"/>
              <w:rPr>
                <w:rFonts w:hint="eastAsia"/>
                <w:szCs w:val="21"/>
              </w:rPr>
            </w:pPr>
            <w:r>
              <w:rPr>
                <w:rFonts w:ascii="宋体" w:hAnsi="宋体" w:hint="eastAsia"/>
                <w:color w:val="000000"/>
                <w:szCs w:val="21"/>
              </w:rPr>
              <w:t>技术标评分</w:t>
            </w:r>
            <w:r>
              <w:rPr>
                <w:szCs w:val="21"/>
              </w:rPr>
              <w:t>：</w:t>
            </w:r>
            <w:r>
              <w:rPr>
                <w:rFonts w:hint="eastAsia"/>
                <w:szCs w:val="21"/>
              </w:rPr>
              <w:t>30</w:t>
            </w:r>
            <w:r>
              <w:rPr>
                <w:szCs w:val="21"/>
              </w:rPr>
              <w:t>分</w:t>
            </w:r>
          </w:p>
          <w:p w:rsidR="006D6A56" w:rsidRDefault="008E68BB">
            <w:pPr>
              <w:rPr>
                <w:rFonts w:hint="eastAsia"/>
                <w:szCs w:val="21"/>
              </w:rPr>
            </w:pPr>
            <w:r>
              <w:rPr>
                <w:rFonts w:ascii="宋体" w:hAnsi="宋体" w:hint="eastAsia"/>
                <w:color w:val="000000"/>
                <w:szCs w:val="21"/>
              </w:rPr>
              <w:t>综合评标</w:t>
            </w:r>
            <w:r>
              <w:rPr>
                <w:szCs w:val="21"/>
              </w:rPr>
              <w:t>：</w:t>
            </w:r>
            <w:r>
              <w:rPr>
                <w:rFonts w:hint="eastAsia"/>
                <w:szCs w:val="21"/>
              </w:rPr>
              <w:t>20</w:t>
            </w:r>
            <w:r>
              <w:rPr>
                <w:szCs w:val="21"/>
              </w:rPr>
              <w:t>分</w:t>
            </w:r>
          </w:p>
          <w:p w:rsidR="006D6A56" w:rsidRDefault="008E68BB">
            <w:pPr>
              <w:rPr>
                <w:rFonts w:hint="eastAsia"/>
                <w:szCs w:val="21"/>
              </w:rPr>
            </w:pPr>
            <w:r>
              <w:rPr>
                <w:rFonts w:hint="eastAsia"/>
                <w:szCs w:val="21"/>
              </w:rPr>
              <w:t>商务标</w:t>
            </w:r>
            <w:r>
              <w:rPr>
                <w:szCs w:val="21"/>
              </w:rPr>
              <w:t>：</w:t>
            </w:r>
            <w:r>
              <w:rPr>
                <w:szCs w:val="21"/>
              </w:rPr>
              <w:t>50</w:t>
            </w:r>
            <w:r>
              <w:rPr>
                <w:szCs w:val="21"/>
              </w:rPr>
              <w:t>分</w:t>
            </w:r>
          </w:p>
        </w:tc>
      </w:tr>
      <w:tr w:rsidR="006D6A56">
        <w:trPr>
          <w:gridAfter w:val="1"/>
          <w:wAfter w:w="14" w:type="dxa"/>
          <w:trHeight w:val="315"/>
          <w:jc w:val="center"/>
        </w:trPr>
        <w:tc>
          <w:tcPr>
            <w:tcW w:w="1539" w:type="dxa"/>
            <w:gridSpan w:val="3"/>
            <w:vAlign w:val="center"/>
          </w:tcPr>
          <w:p w:rsidR="006D6A56" w:rsidRDefault="008E68BB">
            <w:pPr>
              <w:rPr>
                <w:rFonts w:hint="eastAsia"/>
              </w:rPr>
            </w:pPr>
            <w:r>
              <w:rPr>
                <w:rFonts w:hint="eastAsia"/>
              </w:rPr>
              <w:t xml:space="preserve">2.2.2 </w:t>
            </w:r>
          </w:p>
        </w:tc>
        <w:tc>
          <w:tcPr>
            <w:tcW w:w="1417" w:type="dxa"/>
            <w:gridSpan w:val="2"/>
            <w:vAlign w:val="center"/>
          </w:tcPr>
          <w:p w:rsidR="006D6A56" w:rsidRDefault="008E68BB">
            <w:pPr>
              <w:rPr>
                <w:rFonts w:hint="eastAsia"/>
                <w:szCs w:val="21"/>
              </w:rPr>
            </w:pPr>
            <w:r>
              <w:rPr>
                <w:rFonts w:hint="eastAsia"/>
                <w:szCs w:val="21"/>
              </w:rPr>
              <w:t>总报价基准价计算方法</w:t>
            </w:r>
          </w:p>
        </w:tc>
        <w:tc>
          <w:tcPr>
            <w:tcW w:w="6415" w:type="dxa"/>
            <w:gridSpan w:val="2"/>
            <w:vAlign w:val="center"/>
          </w:tcPr>
          <w:p w:rsidR="006D6A56" w:rsidRDefault="008E68BB">
            <w:pPr>
              <w:tabs>
                <w:tab w:val="left" w:pos="540"/>
              </w:tabs>
              <w:spacing w:line="288" w:lineRule="auto"/>
              <w:rPr>
                <w:rFonts w:ascii="宋体" w:hAnsi="宋体" w:cs="宋体"/>
                <w:szCs w:val="21"/>
              </w:rPr>
            </w:pPr>
            <w:r>
              <w:rPr>
                <w:rFonts w:ascii="宋体" w:hAnsi="宋体" w:cs="宋体" w:hint="eastAsia"/>
                <w:szCs w:val="21"/>
              </w:rPr>
              <w:t>超过本项目最高投标限价为无效标；</w:t>
            </w:r>
          </w:p>
          <w:p w:rsidR="006D6A56" w:rsidRDefault="008E68BB">
            <w:pPr>
              <w:spacing w:line="288" w:lineRule="auto"/>
              <w:rPr>
                <w:rFonts w:ascii="宋体" w:hAnsi="宋体" w:cs="宋体"/>
                <w:szCs w:val="21"/>
              </w:rPr>
            </w:pPr>
            <w:r>
              <w:rPr>
                <w:rFonts w:ascii="宋体" w:hAnsi="宋体" w:cs="宋体" w:hint="eastAsia"/>
                <w:szCs w:val="21"/>
              </w:rPr>
              <w:t>评标基准价计算公式为：</w:t>
            </w:r>
          </w:p>
          <w:p w:rsidR="006D6A56" w:rsidRDefault="008E68BB">
            <w:pPr>
              <w:spacing w:line="288" w:lineRule="auto"/>
              <w:rPr>
                <w:rFonts w:ascii="宋体" w:hAnsi="宋体" w:cs="宋体"/>
                <w:szCs w:val="21"/>
              </w:rPr>
            </w:pPr>
            <w:r>
              <w:rPr>
                <w:rFonts w:ascii="宋体" w:hAnsi="宋体" w:cs="宋体" w:hint="eastAsia"/>
                <w:szCs w:val="21"/>
              </w:rPr>
              <w:t>评标基准价＝最高投标限价</w:t>
            </w:r>
            <w:r>
              <w:rPr>
                <w:rFonts w:ascii="宋体" w:hAnsi="宋体" w:cs="宋体"/>
                <w:szCs w:val="21"/>
              </w:rPr>
              <w:t>×K+</w:t>
            </w:r>
            <w:r>
              <w:rPr>
                <w:rFonts w:ascii="宋体" w:hAnsi="宋体" w:cs="宋体" w:hint="eastAsia"/>
                <w:szCs w:val="21"/>
              </w:rPr>
              <w:t>投标报价</w:t>
            </w:r>
            <w:r>
              <w:rPr>
                <w:rFonts w:ascii="宋体" w:hAnsi="宋体" w:cs="宋体"/>
                <w:szCs w:val="21"/>
              </w:rPr>
              <w:t>×</w:t>
            </w:r>
            <w:r>
              <w:rPr>
                <w:rFonts w:ascii="宋体" w:hAnsi="宋体" w:cs="宋体" w:hint="eastAsia"/>
                <w:szCs w:val="21"/>
              </w:rPr>
              <w:t>（</w:t>
            </w:r>
            <w:r>
              <w:rPr>
                <w:rFonts w:ascii="宋体" w:hAnsi="宋体" w:cs="宋体"/>
                <w:szCs w:val="21"/>
              </w:rPr>
              <w:t>1</w:t>
            </w:r>
            <w:r>
              <w:rPr>
                <w:rFonts w:ascii="宋体" w:hAnsi="宋体" w:cs="宋体" w:hint="eastAsia"/>
                <w:szCs w:val="21"/>
              </w:rPr>
              <w:t>－</w:t>
            </w:r>
            <w:r>
              <w:rPr>
                <w:rFonts w:ascii="宋体" w:hAnsi="宋体" w:cs="宋体"/>
                <w:szCs w:val="21"/>
              </w:rPr>
              <w:t>K</w:t>
            </w:r>
            <w:r>
              <w:rPr>
                <w:rFonts w:ascii="宋体" w:hAnsi="宋体" w:cs="宋体" w:hint="eastAsia"/>
                <w:szCs w:val="21"/>
              </w:rPr>
              <w:t>）。</w:t>
            </w:r>
          </w:p>
          <w:p w:rsidR="006D6A56" w:rsidRDefault="008E68BB">
            <w:pPr>
              <w:spacing w:line="288" w:lineRule="auto"/>
              <w:rPr>
                <w:rFonts w:ascii="宋体" w:hAnsi="宋体" w:cs="宋体"/>
                <w:szCs w:val="21"/>
              </w:rPr>
            </w:pPr>
            <w:r>
              <w:rPr>
                <w:rFonts w:ascii="宋体" w:hAnsi="宋体" w:cs="宋体" w:hint="eastAsia"/>
                <w:szCs w:val="21"/>
              </w:rPr>
              <w:lastRenderedPageBreak/>
              <w:t>其中：参与评标基准价计算的招标控制价及各投标人有效报价均不包含安全文明施工费、</w:t>
            </w:r>
            <w:proofErr w:type="gramStart"/>
            <w:r>
              <w:rPr>
                <w:rFonts w:ascii="宋体" w:hAnsi="宋体" w:cs="宋体" w:hint="eastAsia"/>
                <w:szCs w:val="21"/>
              </w:rPr>
              <w:t>规</w:t>
            </w:r>
            <w:proofErr w:type="gramEnd"/>
            <w:r>
              <w:rPr>
                <w:rFonts w:ascii="宋体" w:hAnsi="宋体" w:cs="宋体" w:hint="eastAsia"/>
                <w:szCs w:val="21"/>
              </w:rPr>
              <w:t>费、税金、暂列金额、暂估价（下同）。</w:t>
            </w:r>
          </w:p>
          <w:p w:rsidR="006D6A56" w:rsidRDefault="008E68BB">
            <w:pPr>
              <w:spacing w:line="288" w:lineRule="auto"/>
              <w:rPr>
                <w:rFonts w:ascii="宋体" w:hAnsi="宋体" w:cs="宋体"/>
                <w:szCs w:val="21"/>
              </w:rPr>
            </w:pPr>
            <w:proofErr w:type="gramStart"/>
            <w:r>
              <w:rPr>
                <w:rFonts w:ascii="宋体" w:hAnsi="宋体" w:cs="宋体" w:hint="eastAsia"/>
                <w:szCs w:val="21"/>
              </w:rPr>
              <w:t>当有效</w:t>
            </w:r>
            <w:proofErr w:type="gramEnd"/>
            <w:r>
              <w:rPr>
                <w:rFonts w:ascii="宋体" w:hAnsi="宋体" w:cs="宋体" w:hint="eastAsia"/>
                <w:szCs w:val="21"/>
              </w:rPr>
              <w:t>投标多余5家（含5家）去掉一个最高和一个最低报价后，其余投标人的有效投标报价算术平均值作为投标报价。</w:t>
            </w:r>
            <w:proofErr w:type="gramStart"/>
            <w:r>
              <w:rPr>
                <w:rFonts w:ascii="宋体" w:hAnsi="宋体" w:cs="宋体" w:hint="eastAsia"/>
                <w:szCs w:val="21"/>
              </w:rPr>
              <w:t>当有效</w:t>
            </w:r>
            <w:proofErr w:type="gramEnd"/>
            <w:r>
              <w:rPr>
                <w:rFonts w:ascii="宋体" w:hAnsi="宋体" w:cs="宋体" w:hint="eastAsia"/>
                <w:szCs w:val="21"/>
              </w:rPr>
              <w:t>投标少于5家（不含5家），则以所有有效投标报价的算数平均值作为投标报价。</w:t>
            </w:r>
          </w:p>
          <w:p w:rsidR="006D6A56" w:rsidRDefault="008E68BB">
            <w:pPr>
              <w:spacing w:line="288" w:lineRule="auto"/>
              <w:rPr>
                <w:rFonts w:hint="eastAsia"/>
                <w:szCs w:val="21"/>
              </w:rPr>
            </w:pPr>
            <w:r>
              <w:rPr>
                <w:rFonts w:ascii="宋体" w:hAnsi="宋体" w:cs="宋体" w:hint="eastAsia"/>
                <w:szCs w:val="21"/>
              </w:rPr>
              <w:t>K值为招标控制价权重系数，由招标人在开标现场从0.3、0.4、0.5中随机抽取。</w:t>
            </w:r>
          </w:p>
        </w:tc>
      </w:tr>
      <w:tr w:rsidR="006D6A56">
        <w:trPr>
          <w:gridAfter w:val="1"/>
          <w:wAfter w:w="14" w:type="dxa"/>
          <w:trHeight w:val="315"/>
          <w:jc w:val="center"/>
        </w:trPr>
        <w:tc>
          <w:tcPr>
            <w:tcW w:w="1539" w:type="dxa"/>
            <w:gridSpan w:val="3"/>
            <w:vAlign w:val="center"/>
          </w:tcPr>
          <w:p w:rsidR="006D6A56" w:rsidRDefault="008E68BB">
            <w:pPr>
              <w:pStyle w:val="Default"/>
              <w:spacing w:line="400" w:lineRule="exact"/>
              <w:jc w:val="center"/>
              <w:rPr>
                <w:rFonts w:hAnsi="宋体"/>
                <w:color w:val="auto"/>
                <w:sz w:val="21"/>
                <w:szCs w:val="21"/>
              </w:rPr>
            </w:pPr>
            <w:r>
              <w:rPr>
                <w:rFonts w:hAnsi="宋体" w:hint="eastAsia"/>
                <w:color w:val="auto"/>
                <w:sz w:val="21"/>
                <w:szCs w:val="21"/>
              </w:rPr>
              <w:lastRenderedPageBreak/>
              <w:t>2.2.3</w:t>
            </w:r>
          </w:p>
        </w:tc>
        <w:tc>
          <w:tcPr>
            <w:tcW w:w="1417" w:type="dxa"/>
            <w:gridSpan w:val="2"/>
            <w:vAlign w:val="center"/>
          </w:tcPr>
          <w:p w:rsidR="006D6A56" w:rsidRDefault="008E68BB">
            <w:pPr>
              <w:pStyle w:val="Default"/>
              <w:spacing w:line="400" w:lineRule="exact"/>
              <w:jc w:val="center"/>
              <w:rPr>
                <w:rFonts w:hAnsi="宋体"/>
                <w:color w:val="auto"/>
                <w:sz w:val="21"/>
                <w:szCs w:val="21"/>
              </w:rPr>
            </w:pPr>
            <w:r>
              <w:rPr>
                <w:rFonts w:hAnsi="宋体" w:hint="eastAsia"/>
                <w:color w:val="auto"/>
                <w:sz w:val="21"/>
                <w:szCs w:val="21"/>
              </w:rPr>
              <w:t>评标报价的偏差率计算公式</w:t>
            </w:r>
          </w:p>
        </w:tc>
        <w:tc>
          <w:tcPr>
            <w:tcW w:w="6415" w:type="dxa"/>
            <w:gridSpan w:val="2"/>
            <w:vAlign w:val="center"/>
          </w:tcPr>
          <w:p w:rsidR="006D6A56" w:rsidRDefault="008E68BB">
            <w:pPr>
              <w:pStyle w:val="Default"/>
              <w:spacing w:line="400" w:lineRule="exact"/>
              <w:rPr>
                <w:rFonts w:hAnsi="宋体"/>
                <w:color w:val="auto"/>
                <w:sz w:val="21"/>
                <w:szCs w:val="21"/>
              </w:rPr>
            </w:pPr>
            <w:r>
              <w:rPr>
                <w:rFonts w:hAnsi="宋体" w:hint="eastAsia"/>
                <w:color w:val="auto"/>
                <w:sz w:val="21"/>
                <w:szCs w:val="21"/>
              </w:rPr>
              <w:t>偏差率=100% ×（评标报价-评标基准价）÷评标基准价</w:t>
            </w:r>
          </w:p>
        </w:tc>
      </w:tr>
      <w:tr w:rsidR="006D6A56">
        <w:trPr>
          <w:jc w:val="center"/>
        </w:trPr>
        <w:tc>
          <w:tcPr>
            <w:tcW w:w="574" w:type="dxa"/>
            <w:vAlign w:val="center"/>
          </w:tcPr>
          <w:p w:rsidR="006D6A56" w:rsidRDefault="008E68BB">
            <w:pPr>
              <w:jc w:val="center"/>
              <w:rPr>
                <w:rFonts w:hint="eastAsia"/>
                <w:szCs w:val="21"/>
              </w:rPr>
            </w:pPr>
            <w:r>
              <w:rPr>
                <w:rFonts w:hint="eastAsia"/>
                <w:szCs w:val="21"/>
              </w:rPr>
              <w:t>序号</w:t>
            </w:r>
          </w:p>
        </w:tc>
        <w:tc>
          <w:tcPr>
            <w:tcW w:w="959" w:type="dxa"/>
            <w:vAlign w:val="center"/>
          </w:tcPr>
          <w:p w:rsidR="006D6A56" w:rsidRDefault="008E68BB">
            <w:pPr>
              <w:jc w:val="center"/>
              <w:rPr>
                <w:rFonts w:hint="eastAsia"/>
                <w:szCs w:val="21"/>
              </w:rPr>
            </w:pPr>
            <w:r>
              <w:rPr>
                <w:rFonts w:hint="eastAsia"/>
                <w:szCs w:val="21"/>
              </w:rPr>
              <w:t>内容</w:t>
            </w:r>
          </w:p>
        </w:tc>
        <w:tc>
          <w:tcPr>
            <w:tcW w:w="1417" w:type="dxa"/>
            <w:gridSpan w:val="2"/>
            <w:vAlign w:val="center"/>
          </w:tcPr>
          <w:p w:rsidR="006D6A56" w:rsidRDefault="008E68BB">
            <w:pPr>
              <w:jc w:val="center"/>
              <w:rPr>
                <w:rFonts w:hint="eastAsia"/>
                <w:szCs w:val="21"/>
              </w:rPr>
            </w:pPr>
            <w:r>
              <w:rPr>
                <w:rFonts w:hint="eastAsia"/>
                <w:szCs w:val="21"/>
              </w:rPr>
              <w:t>分值</w:t>
            </w:r>
          </w:p>
        </w:tc>
        <w:tc>
          <w:tcPr>
            <w:tcW w:w="5272" w:type="dxa"/>
            <w:gridSpan w:val="2"/>
            <w:vAlign w:val="center"/>
          </w:tcPr>
          <w:p w:rsidR="006D6A56" w:rsidRDefault="008E68BB">
            <w:pPr>
              <w:jc w:val="center"/>
              <w:rPr>
                <w:rFonts w:hint="eastAsia"/>
                <w:szCs w:val="21"/>
              </w:rPr>
            </w:pPr>
            <w:r>
              <w:rPr>
                <w:rFonts w:hint="eastAsia"/>
                <w:szCs w:val="21"/>
              </w:rPr>
              <w:t>评审标准</w:t>
            </w:r>
          </w:p>
        </w:tc>
        <w:tc>
          <w:tcPr>
            <w:tcW w:w="1163" w:type="dxa"/>
            <w:gridSpan w:val="2"/>
            <w:vAlign w:val="center"/>
          </w:tcPr>
          <w:p w:rsidR="006D6A56" w:rsidRDefault="008E68BB">
            <w:pPr>
              <w:jc w:val="center"/>
              <w:rPr>
                <w:rFonts w:hint="eastAsia"/>
                <w:szCs w:val="21"/>
              </w:rPr>
            </w:pPr>
            <w:r>
              <w:rPr>
                <w:rFonts w:hint="eastAsia"/>
                <w:szCs w:val="21"/>
              </w:rPr>
              <w:t>评审得分</w:t>
            </w:r>
          </w:p>
        </w:tc>
      </w:tr>
      <w:tr w:rsidR="006D6A56">
        <w:trPr>
          <w:jc w:val="center"/>
        </w:trPr>
        <w:tc>
          <w:tcPr>
            <w:tcW w:w="574" w:type="dxa"/>
            <w:vMerge w:val="restart"/>
            <w:vAlign w:val="center"/>
          </w:tcPr>
          <w:p w:rsidR="006D6A56" w:rsidRDefault="008E68BB">
            <w:pPr>
              <w:jc w:val="center"/>
              <w:rPr>
                <w:rFonts w:hint="eastAsia"/>
                <w:szCs w:val="21"/>
              </w:rPr>
            </w:pPr>
            <w:r>
              <w:rPr>
                <w:rFonts w:ascii="宋体" w:hAnsi="宋体"/>
                <w:color w:val="000000"/>
                <w:szCs w:val="21"/>
              </w:rPr>
              <w:t>2.2.4(1)</w:t>
            </w:r>
          </w:p>
        </w:tc>
        <w:tc>
          <w:tcPr>
            <w:tcW w:w="959" w:type="dxa"/>
            <w:vMerge w:val="restart"/>
            <w:vAlign w:val="center"/>
          </w:tcPr>
          <w:p w:rsidR="006D6A56" w:rsidRDefault="008E68BB">
            <w:pPr>
              <w:jc w:val="left"/>
              <w:rPr>
                <w:rFonts w:hint="eastAsia"/>
                <w:szCs w:val="21"/>
              </w:rPr>
            </w:pPr>
            <w:r>
              <w:rPr>
                <w:rFonts w:ascii="宋体" w:hAnsi="宋体" w:hint="eastAsia"/>
                <w:color w:val="000000"/>
                <w:szCs w:val="21"/>
              </w:rPr>
              <w:t>技术标评分（30分）</w:t>
            </w: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内容完整性0-0.5分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技术标的主要内容具有完整性，符合招标文件的要求。</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0.5</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proofErr w:type="gramStart"/>
            <w:r>
              <w:rPr>
                <w:rFonts w:ascii="宋体" w:hAnsi="宋体" w:hint="eastAsia"/>
                <w:color w:val="000000"/>
                <w:szCs w:val="21"/>
              </w:rPr>
              <w:t>技术标不符合</w:t>
            </w:r>
            <w:proofErr w:type="gramEnd"/>
            <w:r>
              <w:rPr>
                <w:rFonts w:ascii="宋体" w:hAnsi="宋体" w:hint="eastAsia"/>
                <w:color w:val="000000"/>
                <w:szCs w:val="21"/>
              </w:rPr>
              <w:t>招标文件要求。</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0</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主要施工方案与技术措施 1-4分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施工方案（</w:t>
            </w:r>
            <w:proofErr w:type="gramStart"/>
            <w:r>
              <w:rPr>
                <w:rFonts w:ascii="宋体" w:hAnsi="宋体" w:hint="eastAsia"/>
                <w:color w:val="000000"/>
                <w:szCs w:val="21"/>
              </w:rPr>
              <w:t>含工程</w:t>
            </w:r>
            <w:proofErr w:type="gramEnd"/>
            <w:r>
              <w:rPr>
                <w:rFonts w:ascii="宋体" w:hAnsi="宋体" w:hint="eastAsia"/>
                <w:color w:val="000000"/>
                <w:szCs w:val="21"/>
              </w:rPr>
              <w:t>特点、施工重点与难点及绿色施工）总体安排合理，运用先进、合理的施工工艺、施工机械；对施工难点有先进和合理的建议。</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2＜得分≤4</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施工方案（</w:t>
            </w:r>
            <w:proofErr w:type="gramStart"/>
            <w:r>
              <w:rPr>
                <w:rFonts w:ascii="宋体" w:hAnsi="宋体" w:hint="eastAsia"/>
                <w:color w:val="000000"/>
                <w:szCs w:val="21"/>
              </w:rPr>
              <w:t>含工程</w:t>
            </w:r>
            <w:proofErr w:type="gramEnd"/>
            <w:r>
              <w:rPr>
                <w:rFonts w:ascii="宋体" w:hAnsi="宋体" w:hint="eastAsia"/>
                <w:color w:val="000000"/>
                <w:szCs w:val="21"/>
              </w:rPr>
              <w:t>特点、施工重点与难点及绿色施工）总体安排合理，施工工艺、施工机械合理、可行；对施工难点有合理的建议。</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 xml:space="preserve"> 1≤得分≤2</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质量管理体系与措施1-3分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1.5＜得分≤3</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组织机构形式基本合理，指挥系统、质量监控系统、联络协调系统，具体措施可行。主体结构质量保证措施经济、安全、基本可行。主体结构、装饰装修符合工程建设强制性标准，不得偷工减料。</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 xml:space="preserve"> 安全管理体系与措施1-3分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w:t>
            </w:r>
            <w:r>
              <w:rPr>
                <w:rFonts w:ascii="宋体" w:hAnsi="宋体" w:hint="eastAsia"/>
                <w:color w:val="000000"/>
                <w:szCs w:val="21"/>
              </w:rPr>
              <w:lastRenderedPageBreak/>
              <w:t>安全管理措施。安全技术方案措施科学合理、先进可行。</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lastRenderedPageBreak/>
              <w:t>1.5＜得分≤3</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文明施工、环境保护管理体系及施工现场扬尘治理措施 1-3分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创安全文明标准化工</w:t>
            </w:r>
            <w:proofErr w:type="gramStart"/>
            <w:r>
              <w:rPr>
                <w:rFonts w:ascii="宋体" w:hAnsi="宋体" w:hint="eastAsia"/>
                <w:color w:val="000000"/>
                <w:szCs w:val="21"/>
              </w:rPr>
              <w:t>地目标</w:t>
            </w:r>
            <w:proofErr w:type="gramEnd"/>
            <w:r>
              <w:rPr>
                <w:rFonts w:ascii="宋体" w:hAnsi="宋体" w:hint="eastAsia"/>
                <w:color w:val="000000"/>
                <w:szCs w:val="21"/>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2＜得分≤3</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1≤得分≤2</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工期保证措施1-3分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工期承诺满足招标文件要求，工期保证措施合理且有针对性，有具体的违约责任承诺。</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1.5＜得分≤3</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工期承诺满足招标文件要求，工期保证措施基本合理，有具体的违约责任承诺。</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center"/>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拟投入资源配备计划0.5-3分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1.机械：投入计划与进度计划呼应，采用先进机械设备且配置合理、先进，满足安全技术规范和施工进度需要；PC构件运输、安装设备满足施工要求；</w:t>
            </w:r>
          </w:p>
          <w:p w:rsidR="006D6A56" w:rsidRDefault="008E68BB">
            <w:pPr>
              <w:spacing w:line="400" w:lineRule="exact"/>
              <w:rPr>
                <w:rFonts w:ascii="宋体" w:hAnsi="宋体"/>
                <w:color w:val="000000"/>
                <w:szCs w:val="21"/>
              </w:rPr>
            </w:pPr>
            <w:r>
              <w:rPr>
                <w:rFonts w:ascii="宋体" w:hAnsi="宋体" w:hint="eastAsia"/>
                <w:color w:val="000000"/>
                <w:szCs w:val="21"/>
              </w:rPr>
              <w:t>2.劳动力：投入计划与进度计划呼应，较好满足施工需要，调配投入计划合理、准确；</w:t>
            </w:r>
          </w:p>
          <w:p w:rsidR="006D6A56" w:rsidRDefault="008E68BB">
            <w:pPr>
              <w:spacing w:line="400" w:lineRule="exact"/>
              <w:rPr>
                <w:rFonts w:ascii="宋体" w:hAnsi="宋体"/>
                <w:color w:val="000000"/>
                <w:szCs w:val="21"/>
              </w:rPr>
            </w:pPr>
            <w:r>
              <w:rPr>
                <w:rFonts w:ascii="宋体" w:hAnsi="宋体" w:hint="eastAsia"/>
                <w:color w:val="000000"/>
                <w:szCs w:val="21"/>
              </w:rPr>
              <w:t>3.主要物资计划：主要物资（含PC构件的供应需求）投入计划与进度计划呼应，较好满足施工需要，调配投入计划合理、准确。</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1＜得分≤3</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1.机械：投入计划与进度计划呼应，机械设备配置基本</w:t>
            </w:r>
            <w:r>
              <w:rPr>
                <w:rFonts w:ascii="宋体" w:hAnsi="宋体" w:hint="eastAsia"/>
                <w:color w:val="000000"/>
                <w:szCs w:val="21"/>
              </w:rPr>
              <w:lastRenderedPageBreak/>
              <w:t>合理，满足安全技术规范和施工进度需要；</w:t>
            </w:r>
          </w:p>
          <w:p w:rsidR="006D6A56" w:rsidRDefault="008E68BB">
            <w:pPr>
              <w:spacing w:line="400" w:lineRule="exact"/>
              <w:rPr>
                <w:rFonts w:ascii="宋体" w:hAnsi="宋体"/>
                <w:color w:val="000000"/>
                <w:szCs w:val="21"/>
              </w:rPr>
            </w:pPr>
            <w:r>
              <w:rPr>
                <w:rFonts w:ascii="宋体" w:hAnsi="宋体" w:hint="eastAsia"/>
                <w:color w:val="000000"/>
                <w:szCs w:val="21"/>
              </w:rPr>
              <w:t>2.劳动力：投入计划与进度计划呼应，基本满足施工需要，调配投入计划基本合理；</w:t>
            </w:r>
          </w:p>
          <w:p w:rsidR="006D6A56" w:rsidRDefault="008E68BB">
            <w:pPr>
              <w:spacing w:line="400" w:lineRule="exact"/>
              <w:rPr>
                <w:rFonts w:ascii="宋体" w:hAnsi="宋体"/>
                <w:color w:val="000000"/>
                <w:szCs w:val="21"/>
              </w:rPr>
            </w:pPr>
            <w:r>
              <w:rPr>
                <w:rFonts w:ascii="宋体" w:hAnsi="宋体" w:hint="eastAsia"/>
                <w:color w:val="000000"/>
                <w:szCs w:val="21"/>
              </w:rPr>
              <w:t>3.主要物资计划：主要物资（含PC构件的供应需求）投入计划与进度计划呼应，基本满足施工需要，调配投入计划基本合理。</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lastRenderedPageBreak/>
              <w:t>0.5≤得分</w:t>
            </w:r>
            <w:r>
              <w:rPr>
                <w:rFonts w:ascii="宋体" w:hAnsi="宋体" w:hint="eastAsia"/>
                <w:color w:val="000000"/>
                <w:szCs w:val="21"/>
              </w:rPr>
              <w:lastRenderedPageBreak/>
              <w:t>≤1</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施工进度表与网络计划图0.5-2分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关键线路清晰、准确、完整、计划编制合理、可行、满足招标文件对工期的要求。</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1＜得分≤2</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关键线路基本准确，计划编制基本可行。</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0.5≤得分≤1</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施工总平面图布置0.5-1分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总体布置有针对性、合理、能较好满足施工需要，符合安全、文明施工要求；材料堆放有序。</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总体布置基本合理、基本满足施工需要。</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0.5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技术创新的应用实施措施1-2分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（1）节能减排、（2）绿色施工、（3）工艺创新、（4）装配式建筑等技术创新的应用实施措施符合工程情况，具有针对性、可行性、经济适用性。</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1.5＜得分≤2</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（1）节能减排、（2）绿色施工、（3）工艺创新、（4）装配式建筑等技术创新的应用实施措施基本符合工程情况，具有针对性。</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center"/>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采用新工艺、新技术、新设备、新材料、BIM等的程度1-2分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采用新工艺、新技术、新设备、新材料、BIM等的程度满足设计要求，符合施工需要和相应技术标准等规定，经济适用。</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1.5≤得分≤2</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采用新工艺、新技术、新设备、新材料、BIM等的程度满足设计要求， 基本符合施工要求和相应技术标准等规定。</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center"/>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施工现场实施信息化监控和数据处理0.5-1.5分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施工现场实施信息化监控和数据处理系统布置合理，满足需要。</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1≤得分≤1.5</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施工现场实施信息化监控和数据处理系统布置基本符合需要。</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 xml:space="preserve">0.5＜得分≤1 </w:t>
            </w:r>
          </w:p>
        </w:tc>
      </w:tr>
      <w:tr w:rsidR="006D6A56">
        <w:trPr>
          <w:jc w:val="center"/>
        </w:trPr>
        <w:tc>
          <w:tcPr>
            <w:tcW w:w="574" w:type="dxa"/>
            <w:vMerge/>
            <w:vAlign w:val="center"/>
          </w:tcPr>
          <w:p w:rsidR="006D6A56" w:rsidRDefault="006D6A56">
            <w:pPr>
              <w:jc w:val="center"/>
              <w:rPr>
                <w:rFonts w:hint="eastAsia"/>
                <w:szCs w:val="21"/>
              </w:rPr>
            </w:pPr>
          </w:p>
        </w:tc>
        <w:tc>
          <w:tcPr>
            <w:tcW w:w="959" w:type="dxa"/>
            <w:vMerge/>
            <w:vAlign w:val="center"/>
          </w:tcPr>
          <w:p w:rsidR="006D6A56" w:rsidRDefault="006D6A56">
            <w:pPr>
              <w:jc w:val="center"/>
              <w:rPr>
                <w:rFonts w:hint="eastAsia"/>
                <w:szCs w:val="21"/>
              </w:rPr>
            </w:pPr>
          </w:p>
        </w:tc>
        <w:tc>
          <w:tcPr>
            <w:tcW w:w="1417" w:type="dxa"/>
            <w:gridSpan w:val="2"/>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风险管理措施1-2分</w:t>
            </w: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风险防控管理措施齐全，风险预控符合规范要求，风险控制要点定位准确，各阶段风险控制及应急措施得力。</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1.5＜得分≤2</w:t>
            </w:r>
          </w:p>
        </w:tc>
      </w:tr>
      <w:tr w:rsidR="006D6A56">
        <w:trPr>
          <w:jc w:val="center"/>
        </w:trPr>
        <w:tc>
          <w:tcPr>
            <w:tcW w:w="574" w:type="dxa"/>
            <w:vMerge/>
            <w:vAlign w:val="center"/>
          </w:tcPr>
          <w:p w:rsidR="006D6A56" w:rsidRDefault="006D6A56">
            <w:pPr>
              <w:jc w:val="left"/>
              <w:rPr>
                <w:rFonts w:hint="eastAsia"/>
                <w:szCs w:val="21"/>
              </w:rPr>
            </w:pPr>
          </w:p>
        </w:tc>
        <w:tc>
          <w:tcPr>
            <w:tcW w:w="959" w:type="dxa"/>
            <w:vMerge/>
            <w:vAlign w:val="center"/>
          </w:tcPr>
          <w:p w:rsidR="006D6A56" w:rsidRDefault="006D6A56">
            <w:pPr>
              <w:jc w:val="left"/>
              <w:rPr>
                <w:rFonts w:hint="eastAsia"/>
                <w:szCs w:val="21"/>
              </w:rPr>
            </w:pPr>
          </w:p>
        </w:tc>
        <w:tc>
          <w:tcPr>
            <w:tcW w:w="1417" w:type="dxa"/>
            <w:gridSpan w:val="2"/>
            <w:vMerge/>
            <w:vAlign w:val="center"/>
          </w:tcPr>
          <w:p w:rsidR="006D6A56" w:rsidRDefault="006D6A56">
            <w:pPr>
              <w:spacing w:line="400" w:lineRule="exact"/>
              <w:rPr>
                <w:rFonts w:ascii="宋体" w:hAnsi="宋体"/>
                <w:color w:val="000000"/>
                <w:szCs w:val="21"/>
              </w:rPr>
            </w:pPr>
          </w:p>
        </w:tc>
        <w:tc>
          <w:tcPr>
            <w:tcW w:w="5272"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t>风险防控管理措施基本齐全，风险预控符合规范要求，风险控制要点定位基本准确，有各阶段风险控制及应急</w:t>
            </w:r>
            <w:r>
              <w:rPr>
                <w:rFonts w:ascii="宋体" w:hAnsi="宋体" w:hint="eastAsia"/>
                <w:color w:val="000000"/>
                <w:szCs w:val="21"/>
              </w:rPr>
              <w:lastRenderedPageBreak/>
              <w:t>措施。</w:t>
            </w:r>
          </w:p>
        </w:tc>
        <w:tc>
          <w:tcPr>
            <w:tcW w:w="1163" w:type="dxa"/>
            <w:gridSpan w:val="2"/>
            <w:vAlign w:val="center"/>
          </w:tcPr>
          <w:p w:rsidR="006D6A56" w:rsidRDefault="008E68BB">
            <w:pPr>
              <w:spacing w:line="400" w:lineRule="exact"/>
              <w:rPr>
                <w:rFonts w:ascii="宋体" w:hAnsi="宋体"/>
                <w:color w:val="000000"/>
                <w:szCs w:val="21"/>
              </w:rPr>
            </w:pPr>
            <w:r>
              <w:rPr>
                <w:rFonts w:ascii="宋体" w:hAnsi="宋体" w:hint="eastAsia"/>
                <w:color w:val="000000"/>
                <w:szCs w:val="21"/>
              </w:rPr>
              <w:lastRenderedPageBreak/>
              <w:t>1≤得分≤1.5</w:t>
            </w:r>
          </w:p>
        </w:tc>
      </w:tr>
      <w:tr w:rsidR="006D6A56">
        <w:trPr>
          <w:cantSplit/>
          <w:trHeight w:val="291"/>
          <w:jc w:val="center"/>
        </w:trPr>
        <w:tc>
          <w:tcPr>
            <w:tcW w:w="574" w:type="dxa"/>
            <w:vMerge w:val="restart"/>
            <w:vAlign w:val="center"/>
          </w:tcPr>
          <w:p w:rsidR="006D6A56" w:rsidRDefault="008E68BB">
            <w:pPr>
              <w:pStyle w:val="1Char0"/>
              <w:spacing w:line="440" w:lineRule="exact"/>
              <w:jc w:val="center"/>
              <w:rPr>
                <w:rFonts w:ascii="宋体" w:hAnsi="宋体"/>
                <w:color w:val="000000"/>
                <w:kern w:val="0"/>
                <w:szCs w:val="21"/>
              </w:rPr>
            </w:pPr>
            <w:r>
              <w:rPr>
                <w:rFonts w:ascii="宋体" w:hAnsi="宋体"/>
                <w:color w:val="000000"/>
                <w:sz w:val="21"/>
                <w:szCs w:val="21"/>
              </w:rPr>
              <w:lastRenderedPageBreak/>
              <w:t>2.2.4(</w:t>
            </w:r>
            <w:r>
              <w:rPr>
                <w:rFonts w:ascii="宋体" w:hAnsi="宋体" w:hint="eastAsia"/>
                <w:color w:val="000000"/>
                <w:sz w:val="21"/>
                <w:szCs w:val="21"/>
              </w:rPr>
              <w:t>2</w:t>
            </w:r>
            <w:r>
              <w:rPr>
                <w:rFonts w:ascii="宋体" w:hAnsi="宋体"/>
                <w:color w:val="000000"/>
                <w:sz w:val="21"/>
                <w:szCs w:val="21"/>
              </w:rPr>
              <w:t>)</w:t>
            </w:r>
          </w:p>
        </w:tc>
        <w:tc>
          <w:tcPr>
            <w:tcW w:w="959" w:type="dxa"/>
            <w:vMerge w:val="restart"/>
            <w:vAlign w:val="center"/>
          </w:tcPr>
          <w:p w:rsidR="006D6A56" w:rsidRDefault="008E68BB">
            <w:pPr>
              <w:spacing w:line="400" w:lineRule="exact"/>
              <w:rPr>
                <w:rFonts w:ascii="宋体" w:hAnsi="宋体"/>
                <w:color w:val="000000"/>
                <w:szCs w:val="21"/>
              </w:rPr>
            </w:pPr>
            <w:r>
              <w:rPr>
                <w:rFonts w:ascii="宋体" w:hAnsi="宋体" w:hint="eastAsia"/>
                <w:color w:val="000000"/>
                <w:szCs w:val="21"/>
              </w:rPr>
              <w:t>报价（50分）</w:t>
            </w:r>
          </w:p>
        </w:tc>
        <w:tc>
          <w:tcPr>
            <w:tcW w:w="1417" w:type="dxa"/>
            <w:gridSpan w:val="2"/>
            <w:vAlign w:val="center"/>
          </w:tcPr>
          <w:p w:rsidR="006D6A56" w:rsidRDefault="008E68BB">
            <w:pPr>
              <w:snapToGrid w:val="0"/>
              <w:spacing w:line="360" w:lineRule="auto"/>
              <w:rPr>
                <w:rFonts w:ascii="宋体" w:hAnsi="宋体"/>
                <w:color w:val="000000"/>
                <w:szCs w:val="21"/>
              </w:rPr>
            </w:pPr>
            <w:r>
              <w:rPr>
                <w:rFonts w:ascii="宋体" w:hAnsi="宋体" w:hint="eastAsia"/>
                <w:color w:val="000000"/>
                <w:szCs w:val="21"/>
              </w:rPr>
              <w:t>评</w:t>
            </w:r>
            <w:r>
              <w:rPr>
                <w:rFonts w:ascii="宋体" w:hAnsi="宋体"/>
                <w:color w:val="000000"/>
                <w:szCs w:val="21"/>
              </w:rPr>
              <w:t>标价的评审（满分</w:t>
            </w:r>
            <w:r>
              <w:rPr>
                <w:rFonts w:ascii="宋体" w:hAnsi="宋体" w:hint="eastAsia"/>
                <w:color w:val="000000"/>
                <w:szCs w:val="21"/>
              </w:rPr>
              <w:t>30</w:t>
            </w:r>
            <w:r>
              <w:rPr>
                <w:rFonts w:ascii="宋体" w:hAnsi="宋体"/>
                <w:color w:val="000000"/>
                <w:szCs w:val="21"/>
              </w:rPr>
              <w:t>分）</w:t>
            </w:r>
          </w:p>
        </w:tc>
        <w:tc>
          <w:tcPr>
            <w:tcW w:w="5272" w:type="dxa"/>
            <w:gridSpan w:val="2"/>
            <w:vAlign w:val="center"/>
          </w:tcPr>
          <w:p w:rsidR="006D6A56" w:rsidRDefault="008E68BB">
            <w:pPr>
              <w:rPr>
                <w:rFonts w:ascii="宋体" w:hAnsi="宋体"/>
                <w:color w:val="000000"/>
                <w:szCs w:val="21"/>
              </w:rPr>
            </w:pPr>
            <w:r>
              <w:rPr>
                <w:rFonts w:ascii="宋体" w:hAnsi="宋体" w:hint="eastAsia"/>
                <w:color w:val="000000"/>
                <w:szCs w:val="21"/>
              </w:rPr>
              <w:t xml:space="preserve">①投标人评标报价与评标基准价相等得基本分20分。 </w:t>
            </w:r>
          </w:p>
          <w:p w:rsidR="006D6A56" w:rsidRDefault="008E68BB">
            <w:pPr>
              <w:rPr>
                <w:rFonts w:ascii="宋体" w:hAnsi="宋体"/>
                <w:color w:val="000000"/>
                <w:szCs w:val="21"/>
              </w:rPr>
            </w:pPr>
            <w:r>
              <w:rPr>
                <w:rFonts w:ascii="宋体" w:hAnsi="宋体" w:hint="eastAsia"/>
                <w:color w:val="000000"/>
                <w:szCs w:val="21"/>
              </w:rPr>
              <w:t xml:space="preserve">②投标人投标价高于评标基准价的，每高1%在基本分20分的基础上扣2分，扣完为止。 </w:t>
            </w:r>
          </w:p>
          <w:p w:rsidR="006D6A56" w:rsidRDefault="008E68BB">
            <w:pPr>
              <w:rPr>
                <w:rFonts w:ascii="宋体" w:hAnsi="宋体"/>
                <w:color w:val="000000"/>
                <w:szCs w:val="21"/>
              </w:rPr>
            </w:pPr>
            <w:r>
              <w:rPr>
                <w:rFonts w:ascii="宋体" w:hAnsi="宋体" w:hint="eastAsia"/>
                <w:color w:val="000000"/>
                <w:szCs w:val="21"/>
              </w:rPr>
              <w:t xml:space="preserve">③投标人投标价低于评标基准价的，每低1%在基本分20分基础上加2分，最多加10分。 </w:t>
            </w:r>
          </w:p>
          <w:p w:rsidR="006D6A56" w:rsidRDefault="008E68BB">
            <w:pPr>
              <w:rPr>
                <w:rFonts w:ascii="宋体" w:hAnsi="宋体"/>
                <w:color w:val="000000"/>
                <w:szCs w:val="21"/>
              </w:rPr>
            </w:pPr>
            <w:r>
              <w:rPr>
                <w:rFonts w:ascii="宋体" w:hAnsi="宋体" w:hint="eastAsia"/>
                <w:color w:val="000000"/>
                <w:szCs w:val="21"/>
              </w:rPr>
              <w:t>④当投标人评标报价低于评标基准价5%以上（不含5%）时，每再低1%在满分30分的基础上扣3分，扣完为止。</w:t>
            </w:r>
          </w:p>
          <w:p w:rsidR="006D6A56" w:rsidRDefault="008E68BB">
            <w:pPr>
              <w:rPr>
                <w:rFonts w:hint="eastAsia"/>
                <w:szCs w:val="21"/>
              </w:rPr>
            </w:pPr>
            <w:r>
              <w:rPr>
                <w:rFonts w:ascii="宋体" w:hAnsi="宋体" w:hint="eastAsia"/>
                <w:color w:val="000000"/>
                <w:szCs w:val="21"/>
              </w:rPr>
              <w:t>注</w:t>
            </w:r>
            <w:r>
              <w:rPr>
                <w:rFonts w:ascii="宋体" w:hAnsi="宋体"/>
                <w:color w:val="000000"/>
                <w:szCs w:val="21"/>
              </w:rPr>
              <w:t>:</w:t>
            </w:r>
            <w:r>
              <w:rPr>
                <w:rFonts w:ascii="宋体" w:hAnsi="宋体"/>
                <w:szCs w:val="21"/>
              </w:rPr>
              <w:t>上述内容中所指投标报价均不含：</w:t>
            </w:r>
            <w:proofErr w:type="gramStart"/>
            <w:r>
              <w:rPr>
                <w:rFonts w:ascii="宋体" w:hAnsi="宋体"/>
                <w:szCs w:val="21"/>
              </w:rPr>
              <w:t>规</w:t>
            </w:r>
            <w:proofErr w:type="gramEnd"/>
            <w:r>
              <w:rPr>
                <w:rFonts w:ascii="宋体" w:hAnsi="宋体"/>
                <w:szCs w:val="21"/>
              </w:rPr>
              <w:t>费、安全文明施工措施费、暂列金额与专业暂估价、增值税。</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w:t>
            </w:r>
            <w:r>
              <w:rPr>
                <w:rFonts w:ascii="宋体" w:hAnsi="宋体" w:cs="宋体"/>
                <w:szCs w:val="21"/>
              </w:rPr>
              <w:t>30</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spacing w:line="400" w:lineRule="exact"/>
              <w:jc w:val="center"/>
              <w:rPr>
                <w:rFonts w:ascii="宋体" w:hAnsi="宋体" w:cs="宋体"/>
                <w:szCs w:val="21"/>
              </w:rPr>
            </w:pPr>
            <w:r>
              <w:rPr>
                <w:rFonts w:ascii="宋体" w:hAnsi="宋体" w:cs="宋体"/>
                <w:szCs w:val="21"/>
              </w:rPr>
              <w:t>分部分项工程项目清单单价（10分）</w:t>
            </w:r>
          </w:p>
        </w:tc>
        <w:tc>
          <w:tcPr>
            <w:tcW w:w="5272" w:type="dxa"/>
            <w:gridSpan w:val="2"/>
            <w:vAlign w:val="center"/>
          </w:tcPr>
          <w:p w:rsidR="006D6A56" w:rsidRDefault="008E68BB">
            <w:pPr>
              <w:spacing w:line="400" w:lineRule="exact"/>
              <w:jc w:val="left"/>
              <w:rPr>
                <w:rFonts w:ascii="宋体" w:hAnsi="宋体"/>
                <w:szCs w:val="21"/>
              </w:rPr>
            </w:pPr>
            <w:r>
              <w:rPr>
                <w:rFonts w:ascii="宋体" w:hAnsi="宋体" w:hint="eastAsia"/>
                <w:szCs w:val="21"/>
              </w:rPr>
              <w:t>从最高投标限价中分部分项工程项目权重最大的前10-30项清单项目中抽取15项，剩余部分抽取5项。清单项目综合单价以各有效投标报价的（</w:t>
            </w:r>
            <w:proofErr w:type="gramStart"/>
            <w:r>
              <w:rPr>
                <w:rFonts w:ascii="宋体" w:hAnsi="宋体" w:hint="eastAsia"/>
                <w:szCs w:val="21"/>
              </w:rPr>
              <w:t>当有效</w:t>
            </w:r>
            <w:proofErr w:type="gramEnd"/>
            <w:r>
              <w:rPr>
                <w:rFonts w:ascii="宋体" w:hAnsi="宋体" w:hint="eastAsia"/>
                <w:szCs w:val="21"/>
              </w:rPr>
              <w:t>投标人个数≥5名及以上时，去掉1个最高、1个最低值）清单项目综合单价的算术平均值作为综合单价基准值。在综合单价基准值95%–103%范围内（不含95%和103%）每项得1分，在评标基准值90%–95%范围内（含90%和95%）每项得0.5分，满分共计10分。超出该范围的不得分。</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0≤得分≤10</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spacing w:line="400" w:lineRule="exact"/>
              <w:jc w:val="center"/>
              <w:rPr>
                <w:rFonts w:ascii="宋体" w:hAnsi="宋体" w:cs="宋体"/>
                <w:szCs w:val="21"/>
              </w:rPr>
            </w:pPr>
            <w:r>
              <w:rPr>
                <w:rFonts w:ascii="宋体" w:hAnsi="宋体" w:cs="宋体"/>
                <w:szCs w:val="21"/>
              </w:rPr>
              <w:t>措施项目费(不含安全文明措施费)（5分）</w:t>
            </w:r>
          </w:p>
        </w:tc>
        <w:tc>
          <w:tcPr>
            <w:tcW w:w="5272" w:type="dxa"/>
            <w:gridSpan w:val="2"/>
            <w:vAlign w:val="center"/>
          </w:tcPr>
          <w:p w:rsidR="006D6A56" w:rsidRDefault="008E68BB">
            <w:pPr>
              <w:spacing w:line="400" w:lineRule="exact"/>
              <w:jc w:val="left"/>
              <w:rPr>
                <w:rFonts w:ascii="宋体" w:hAnsi="宋体" w:cs="宋体"/>
                <w:szCs w:val="21"/>
              </w:rPr>
            </w:pPr>
            <w:r>
              <w:rPr>
                <w:rFonts w:ascii="宋体" w:hAnsi="宋体" w:cs="宋体" w:hint="eastAsia"/>
                <w:szCs w:val="21"/>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rsidR="006D6A56" w:rsidRDefault="008E68BB">
            <w:pPr>
              <w:spacing w:line="400" w:lineRule="exact"/>
              <w:jc w:val="left"/>
              <w:rPr>
                <w:rFonts w:ascii="宋体" w:hAnsi="宋体" w:cs="宋体"/>
                <w:b/>
                <w:szCs w:val="21"/>
              </w:rPr>
            </w:pPr>
            <w:r>
              <w:rPr>
                <w:rFonts w:ascii="宋体" w:hAnsi="宋体" w:cs="宋体" w:hint="eastAsia"/>
                <w:szCs w:val="21"/>
              </w:rPr>
              <w:t>注：若所有投标人所报措施项目费都超出范围（80%-110%），则所有投标人此项均不得分。</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0≤得分≤5</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pStyle w:val="a3"/>
              <w:tabs>
                <w:tab w:val="left" w:pos="219"/>
              </w:tabs>
              <w:rPr>
                <w:rFonts w:ascii="宋体" w:eastAsia="宋体" w:hAnsi="宋体" w:cs="宋体"/>
                <w:sz w:val="21"/>
                <w:szCs w:val="21"/>
              </w:rPr>
            </w:pPr>
            <w:r>
              <w:rPr>
                <w:rFonts w:ascii="宋体" w:eastAsia="宋体" w:hAnsi="宋体" w:cs="宋体"/>
                <w:sz w:val="21"/>
                <w:szCs w:val="21"/>
              </w:rPr>
              <w:t>主要材料单价（5分）</w:t>
            </w:r>
          </w:p>
        </w:tc>
        <w:tc>
          <w:tcPr>
            <w:tcW w:w="5272" w:type="dxa"/>
            <w:gridSpan w:val="2"/>
            <w:vAlign w:val="center"/>
          </w:tcPr>
          <w:p w:rsidR="006D6A56" w:rsidRDefault="008E68BB">
            <w:pPr>
              <w:spacing w:line="400" w:lineRule="exact"/>
              <w:jc w:val="left"/>
              <w:rPr>
                <w:rFonts w:ascii="宋体" w:hAnsi="宋体" w:cs="宋体"/>
                <w:szCs w:val="21"/>
              </w:rPr>
            </w:pPr>
            <w:r>
              <w:rPr>
                <w:rFonts w:ascii="宋体" w:hAnsi="宋体" w:cs="宋体" w:hint="eastAsia"/>
                <w:szCs w:val="21"/>
              </w:rPr>
              <w:t>从最高投标限价中材料总价权重最大的前10-20项抽取6项，剩余部分抽取4项，主要材料的单价基准值是以各有效投标报价（</w:t>
            </w:r>
            <w:proofErr w:type="gramStart"/>
            <w:r>
              <w:rPr>
                <w:rFonts w:ascii="宋体" w:hAnsi="宋体" w:cs="宋体" w:hint="eastAsia"/>
                <w:szCs w:val="21"/>
              </w:rPr>
              <w:t>当有效</w:t>
            </w:r>
            <w:proofErr w:type="gramEnd"/>
            <w:r>
              <w:rPr>
                <w:rFonts w:ascii="宋体" w:hAnsi="宋体" w:cs="宋体" w:hint="eastAsia"/>
                <w:szCs w:val="21"/>
              </w:rPr>
              <w:t>投标人个数≥5名及以上时，去掉1个最高、1个最低值）材料单价的算术平均值作为材料基准值。在材料基准值95%–103%范围内（不含95%和103%）每项得1分，在材料基准值90%–95%范围内（含90%和95%）每项得0.5分。超出该范围的不得分。材料单价与综合单价组成中价格不一致时为0分。</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0≤得分≤5</w:t>
            </w:r>
          </w:p>
        </w:tc>
      </w:tr>
      <w:tr w:rsidR="006D6A56">
        <w:trPr>
          <w:cantSplit/>
          <w:trHeight w:val="291"/>
          <w:jc w:val="center"/>
        </w:trPr>
        <w:tc>
          <w:tcPr>
            <w:tcW w:w="574" w:type="dxa"/>
            <w:vMerge w:val="restart"/>
            <w:vAlign w:val="center"/>
          </w:tcPr>
          <w:p w:rsidR="006D6A56" w:rsidRDefault="008E68BB">
            <w:pPr>
              <w:pStyle w:val="a4"/>
              <w:spacing w:line="440" w:lineRule="exact"/>
              <w:rPr>
                <w:rFonts w:hAnsi="宋体" w:cs="Times New Roman"/>
                <w:color w:val="000000"/>
                <w:kern w:val="0"/>
                <w:sz w:val="24"/>
              </w:rPr>
            </w:pPr>
            <w:r>
              <w:rPr>
                <w:rFonts w:hAnsi="宋体"/>
                <w:color w:val="000000"/>
              </w:rPr>
              <w:lastRenderedPageBreak/>
              <w:t>2.2.4(</w:t>
            </w:r>
            <w:r>
              <w:rPr>
                <w:rFonts w:hAnsi="宋体" w:hint="eastAsia"/>
                <w:color w:val="000000"/>
              </w:rPr>
              <w:t>3</w:t>
            </w:r>
            <w:r>
              <w:rPr>
                <w:rFonts w:hAnsi="宋体"/>
                <w:color w:val="000000"/>
              </w:rPr>
              <w:t>)</w:t>
            </w:r>
          </w:p>
        </w:tc>
        <w:tc>
          <w:tcPr>
            <w:tcW w:w="959" w:type="dxa"/>
            <w:vMerge w:val="restart"/>
            <w:vAlign w:val="center"/>
          </w:tcPr>
          <w:p w:rsidR="006D6A56" w:rsidRDefault="008E68BB">
            <w:pPr>
              <w:spacing w:line="440" w:lineRule="exact"/>
              <w:jc w:val="center"/>
              <w:rPr>
                <w:rFonts w:ascii="宋体" w:hAnsi="宋体"/>
                <w:color w:val="000000"/>
                <w:szCs w:val="21"/>
              </w:rPr>
            </w:pPr>
            <w:r>
              <w:rPr>
                <w:rFonts w:ascii="宋体" w:hAnsi="宋体" w:hint="eastAsia"/>
                <w:color w:val="000000"/>
                <w:szCs w:val="21"/>
              </w:rPr>
              <w:t>综合评标</w:t>
            </w:r>
          </w:p>
          <w:p w:rsidR="006D6A56" w:rsidRDefault="008E68BB">
            <w:pPr>
              <w:spacing w:line="440" w:lineRule="exact"/>
              <w:jc w:val="center"/>
              <w:rPr>
                <w:rFonts w:ascii="宋体" w:hAnsi="宋体"/>
                <w:color w:val="000000"/>
                <w:szCs w:val="21"/>
              </w:rPr>
            </w:pPr>
            <w:r>
              <w:rPr>
                <w:rFonts w:ascii="宋体" w:hAnsi="宋体" w:hint="eastAsia"/>
                <w:color w:val="000000"/>
                <w:szCs w:val="21"/>
              </w:rPr>
              <w:t>（20）</w:t>
            </w:r>
          </w:p>
        </w:tc>
        <w:tc>
          <w:tcPr>
            <w:tcW w:w="1417" w:type="dxa"/>
            <w:gridSpan w:val="2"/>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企业</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业绩</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（4分）</w:t>
            </w:r>
          </w:p>
        </w:tc>
        <w:tc>
          <w:tcPr>
            <w:tcW w:w="5272" w:type="dxa"/>
            <w:gridSpan w:val="2"/>
          </w:tcPr>
          <w:p w:rsidR="006D6A56" w:rsidRDefault="008E68BB">
            <w:pPr>
              <w:spacing w:line="400" w:lineRule="exact"/>
              <w:rPr>
                <w:rFonts w:ascii="宋体" w:hAnsi="宋体" w:cs="宋体"/>
                <w:szCs w:val="21"/>
              </w:rPr>
            </w:pPr>
            <w:r>
              <w:rPr>
                <w:rFonts w:ascii="宋体" w:hAnsi="宋体" w:hint="eastAsia"/>
                <w:color w:val="000000"/>
                <w:szCs w:val="21"/>
              </w:rPr>
              <w:t>要求提供投标人（201</w:t>
            </w:r>
            <w:r>
              <w:rPr>
                <w:rFonts w:ascii="宋体" w:hAnsi="宋体"/>
                <w:color w:val="000000"/>
                <w:szCs w:val="21"/>
              </w:rPr>
              <w:t>7</w:t>
            </w:r>
            <w:r>
              <w:rPr>
                <w:rFonts w:ascii="宋体" w:hAnsi="宋体" w:hint="eastAsia"/>
                <w:color w:val="000000"/>
                <w:szCs w:val="21"/>
              </w:rPr>
              <w:t>年1月1日以后签订）已经</w:t>
            </w:r>
            <w:proofErr w:type="gramStart"/>
            <w:r>
              <w:rPr>
                <w:rFonts w:ascii="宋体" w:hAnsi="宋体" w:hint="eastAsia"/>
                <w:color w:val="000000"/>
                <w:szCs w:val="21"/>
              </w:rPr>
              <w:t>完类似</w:t>
            </w:r>
            <w:proofErr w:type="gramEnd"/>
            <w:r>
              <w:rPr>
                <w:rFonts w:ascii="宋体" w:hAnsi="宋体" w:hint="eastAsia"/>
                <w:color w:val="000000"/>
                <w:szCs w:val="21"/>
              </w:rPr>
              <w:t>工程完整业绩证明文件。(完整业绩证明文件=合同（首</w:t>
            </w:r>
            <w:r>
              <w:rPr>
                <w:rFonts w:ascii="宋体" w:hAnsi="宋体"/>
                <w:color w:val="000000"/>
                <w:szCs w:val="21"/>
              </w:rPr>
              <w:t>尾页</w:t>
            </w:r>
            <w:r>
              <w:rPr>
                <w:rFonts w:ascii="宋体" w:hAnsi="宋体" w:hint="eastAsia"/>
                <w:color w:val="000000"/>
                <w:szCs w:val="21"/>
              </w:rPr>
              <w:t>）+中标（成交）通知书+中标（成交）公告截</w:t>
            </w:r>
            <w:proofErr w:type="gramStart"/>
            <w:r>
              <w:rPr>
                <w:rFonts w:ascii="宋体" w:hAnsi="宋体" w:hint="eastAsia"/>
                <w:color w:val="000000"/>
                <w:szCs w:val="21"/>
              </w:rPr>
              <w:t>图才能</w:t>
            </w:r>
            <w:proofErr w:type="gramEnd"/>
            <w:r>
              <w:rPr>
                <w:rFonts w:ascii="宋体" w:hAnsi="宋体" w:hint="eastAsia"/>
                <w:color w:val="000000"/>
                <w:szCs w:val="21"/>
              </w:rPr>
              <w:t>得分,每提供一份完全符合要求的业绩得2分，最高得4分。</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0＜得分≤4</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项目</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经理业绩</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（4分）</w:t>
            </w:r>
          </w:p>
        </w:tc>
        <w:tc>
          <w:tcPr>
            <w:tcW w:w="5272" w:type="dxa"/>
            <w:gridSpan w:val="2"/>
            <w:vAlign w:val="center"/>
          </w:tcPr>
          <w:p w:rsidR="006D6A56" w:rsidRDefault="008E68BB">
            <w:pPr>
              <w:spacing w:line="400" w:lineRule="exact"/>
              <w:rPr>
                <w:rFonts w:ascii="宋体" w:hAnsi="宋体" w:cs="宋体"/>
                <w:szCs w:val="21"/>
              </w:rPr>
            </w:pPr>
            <w:r>
              <w:rPr>
                <w:rFonts w:ascii="宋体" w:hAnsi="宋体" w:cs="宋体" w:hint="eastAsia"/>
                <w:szCs w:val="21"/>
              </w:rPr>
              <w:t>要求提供投标人拟派项目经理（2016年1月1日以后签订）已经</w:t>
            </w:r>
            <w:proofErr w:type="gramStart"/>
            <w:r>
              <w:rPr>
                <w:rFonts w:ascii="宋体" w:hAnsi="宋体" w:cs="宋体" w:hint="eastAsia"/>
                <w:szCs w:val="21"/>
              </w:rPr>
              <w:t>完类似</w:t>
            </w:r>
            <w:proofErr w:type="gramEnd"/>
            <w:r>
              <w:rPr>
                <w:rFonts w:ascii="宋体" w:hAnsi="宋体" w:cs="宋体" w:hint="eastAsia"/>
                <w:szCs w:val="21"/>
              </w:rPr>
              <w:t>工程完整业绩证明文件。(完整业绩证明文件=合同（首尾页）+中标（成交）通知书+中标（成交）公告截</w:t>
            </w:r>
            <w:proofErr w:type="gramStart"/>
            <w:r>
              <w:rPr>
                <w:rFonts w:ascii="宋体" w:hAnsi="宋体" w:cs="宋体" w:hint="eastAsia"/>
                <w:szCs w:val="21"/>
              </w:rPr>
              <w:t>图才能</w:t>
            </w:r>
            <w:proofErr w:type="gramEnd"/>
            <w:r>
              <w:rPr>
                <w:rFonts w:ascii="宋体" w:hAnsi="宋体" w:cs="宋体" w:hint="eastAsia"/>
                <w:szCs w:val="21"/>
              </w:rPr>
              <w:t>得分,每提供一份完全符合要求的业绩得2分，最高得4分。</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0＜得分≤4</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Merge w:val="restart"/>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优惠</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承诺</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（4）</w:t>
            </w:r>
          </w:p>
        </w:tc>
        <w:tc>
          <w:tcPr>
            <w:tcW w:w="5272" w:type="dxa"/>
            <w:gridSpan w:val="2"/>
            <w:vAlign w:val="center"/>
          </w:tcPr>
          <w:p w:rsidR="006D6A56" w:rsidRDefault="008E68BB">
            <w:pPr>
              <w:spacing w:line="400" w:lineRule="exact"/>
              <w:rPr>
                <w:rFonts w:ascii="宋体" w:hAnsi="宋体" w:cs="宋体"/>
                <w:szCs w:val="21"/>
              </w:rPr>
            </w:pPr>
            <w:r>
              <w:rPr>
                <w:rFonts w:ascii="宋体" w:hAnsi="宋体" w:cs="宋体" w:hint="eastAsia"/>
                <w:szCs w:val="21"/>
              </w:rPr>
              <w:t>优惠承诺应是书面的符合工程实际情况，确保依法依规，优惠合理，详实可行。</w:t>
            </w:r>
          </w:p>
        </w:tc>
        <w:tc>
          <w:tcPr>
            <w:tcW w:w="1163" w:type="dxa"/>
            <w:gridSpan w:val="2"/>
            <w:vAlign w:val="center"/>
          </w:tcPr>
          <w:p w:rsidR="006D6A56" w:rsidRDefault="008E68BB">
            <w:pPr>
              <w:spacing w:line="400" w:lineRule="exact"/>
              <w:jc w:val="center"/>
              <w:rPr>
                <w:rFonts w:hint="eastAsia"/>
                <w:szCs w:val="21"/>
              </w:rPr>
            </w:pPr>
            <w:r>
              <w:rPr>
                <w:szCs w:val="21"/>
              </w:rPr>
              <w:t>3</w:t>
            </w:r>
            <w:r>
              <w:rPr>
                <w:rFonts w:hint="eastAsia"/>
                <w:szCs w:val="21"/>
              </w:rPr>
              <w:t>＜得分</w:t>
            </w:r>
            <w:r>
              <w:rPr>
                <w:szCs w:val="21"/>
              </w:rPr>
              <w:t>≤4</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Merge/>
            <w:vAlign w:val="center"/>
          </w:tcPr>
          <w:p w:rsidR="006D6A56" w:rsidRDefault="006D6A56">
            <w:pPr>
              <w:pStyle w:val="a3"/>
              <w:tabs>
                <w:tab w:val="left" w:pos="219"/>
              </w:tabs>
              <w:jc w:val="center"/>
              <w:rPr>
                <w:rFonts w:ascii="宋体" w:eastAsia="宋体" w:hAnsi="宋体" w:cs="宋体"/>
                <w:sz w:val="21"/>
                <w:szCs w:val="21"/>
              </w:rPr>
            </w:pPr>
          </w:p>
        </w:tc>
        <w:tc>
          <w:tcPr>
            <w:tcW w:w="5272" w:type="dxa"/>
            <w:gridSpan w:val="2"/>
            <w:vAlign w:val="center"/>
          </w:tcPr>
          <w:p w:rsidR="006D6A56" w:rsidRDefault="008E68BB">
            <w:pPr>
              <w:spacing w:line="400" w:lineRule="exact"/>
              <w:rPr>
                <w:rFonts w:ascii="宋体" w:hAnsi="宋体" w:cs="宋体"/>
                <w:szCs w:val="21"/>
              </w:rPr>
            </w:pPr>
            <w:r>
              <w:rPr>
                <w:rFonts w:ascii="宋体" w:hAnsi="宋体" w:cs="宋体" w:hint="eastAsia"/>
                <w:szCs w:val="21"/>
              </w:rPr>
              <w:t>优惠承诺符合工程实际情况，确保依法依规，优惠基本合理，基本详实可行。</w:t>
            </w:r>
          </w:p>
        </w:tc>
        <w:tc>
          <w:tcPr>
            <w:tcW w:w="1163" w:type="dxa"/>
            <w:gridSpan w:val="2"/>
            <w:vAlign w:val="center"/>
          </w:tcPr>
          <w:p w:rsidR="006D6A56" w:rsidRDefault="008E68BB">
            <w:pPr>
              <w:spacing w:line="400" w:lineRule="exact"/>
              <w:jc w:val="center"/>
              <w:rPr>
                <w:rFonts w:hint="eastAsia"/>
                <w:szCs w:val="21"/>
              </w:rPr>
            </w:pPr>
            <w:r>
              <w:rPr>
                <w:szCs w:val="21"/>
              </w:rPr>
              <w:t>1≤</w:t>
            </w:r>
            <w:r>
              <w:rPr>
                <w:rFonts w:hint="eastAsia"/>
                <w:szCs w:val="21"/>
              </w:rPr>
              <w:t>得分</w:t>
            </w:r>
            <w:r>
              <w:rPr>
                <w:szCs w:val="21"/>
              </w:rPr>
              <w:t>≤3</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Merge w:val="restart"/>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履职尽责承诺</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（3分）</w:t>
            </w:r>
          </w:p>
        </w:tc>
        <w:tc>
          <w:tcPr>
            <w:tcW w:w="5272" w:type="dxa"/>
            <w:gridSpan w:val="2"/>
            <w:vAlign w:val="center"/>
          </w:tcPr>
          <w:p w:rsidR="006D6A56" w:rsidRDefault="008E68BB">
            <w:pPr>
              <w:spacing w:line="400" w:lineRule="exact"/>
              <w:rPr>
                <w:rFonts w:ascii="宋体" w:hAnsi="宋体" w:cs="宋体"/>
                <w:szCs w:val="21"/>
              </w:rPr>
            </w:pPr>
            <w:r>
              <w:rPr>
                <w:rFonts w:ascii="宋体" w:hAnsi="宋体" w:cs="宋体" w:hint="eastAsia"/>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63" w:type="dxa"/>
            <w:gridSpan w:val="2"/>
            <w:vAlign w:val="center"/>
          </w:tcPr>
          <w:p w:rsidR="006D6A56" w:rsidRDefault="008E68BB">
            <w:pPr>
              <w:spacing w:line="400" w:lineRule="exact"/>
              <w:jc w:val="center"/>
              <w:rPr>
                <w:rFonts w:ascii="宋体" w:hAnsi="宋体" w:cs="宋体"/>
                <w:szCs w:val="21"/>
              </w:rPr>
            </w:pPr>
            <w:r>
              <w:rPr>
                <w:szCs w:val="21"/>
              </w:rPr>
              <w:t>2</w:t>
            </w:r>
            <w:r>
              <w:rPr>
                <w:rFonts w:hint="eastAsia"/>
                <w:szCs w:val="21"/>
              </w:rPr>
              <w:t>＜得分</w:t>
            </w:r>
            <w:r>
              <w:rPr>
                <w:szCs w:val="21"/>
              </w:rPr>
              <w:t>≤3</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Merge/>
            <w:vAlign w:val="center"/>
          </w:tcPr>
          <w:p w:rsidR="006D6A56" w:rsidRDefault="006D6A56">
            <w:pPr>
              <w:pStyle w:val="a3"/>
              <w:tabs>
                <w:tab w:val="left" w:pos="219"/>
              </w:tabs>
              <w:jc w:val="center"/>
              <w:rPr>
                <w:rFonts w:ascii="宋体" w:eastAsia="宋体" w:hAnsi="宋体" w:cs="宋体"/>
                <w:sz w:val="21"/>
                <w:szCs w:val="21"/>
              </w:rPr>
            </w:pPr>
          </w:p>
        </w:tc>
        <w:tc>
          <w:tcPr>
            <w:tcW w:w="5272" w:type="dxa"/>
            <w:gridSpan w:val="2"/>
            <w:vAlign w:val="center"/>
          </w:tcPr>
          <w:p w:rsidR="006D6A56" w:rsidRDefault="008E68BB">
            <w:pPr>
              <w:spacing w:line="400" w:lineRule="exact"/>
              <w:ind w:firstLineChars="200" w:firstLine="420"/>
              <w:jc w:val="center"/>
              <w:rPr>
                <w:rFonts w:ascii="宋体" w:hAnsi="宋体" w:cs="宋体"/>
                <w:szCs w:val="21"/>
              </w:rPr>
            </w:pPr>
            <w:r>
              <w:rPr>
                <w:rFonts w:ascii="宋体" w:hAnsi="宋体" w:cs="宋体" w:hint="eastAsia"/>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63" w:type="dxa"/>
            <w:gridSpan w:val="2"/>
            <w:vAlign w:val="center"/>
          </w:tcPr>
          <w:p w:rsidR="006D6A56" w:rsidRDefault="008E68BB">
            <w:pPr>
              <w:spacing w:line="400" w:lineRule="exact"/>
              <w:jc w:val="center"/>
              <w:rPr>
                <w:rFonts w:ascii="宋体" w:hAnsi="宋体" w:cs="宋体"/>
                <w:szCs w:val="21"/>
              </w:rPr>
            </w:pPr>
            <w:r>
              <w:rPr>
                <w:szCs w:val="21"/>
              </w:rPr>
              <w:t>1≤</w:t>
            </w:r>
            <w:r>
              <w:rPr>
                <w:rFonts w:hint="eastAsia"/>
                <w:szCs w:val="21"/>
              </w:rPr>
              <w:t>得分</w:t>
            </w:r>
            <w:r>
              <w:rPr>
                <w:szCs w:val="21"/>
              </w:rPr>
              <w:t>≤2</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企业信用</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（2分）</w:t>
            </w:r>
          </w:p>
        </w:tc>
        <w:tc>
          <w:tcPr>
            <w:tcW w:w="5272" w:type="dxa"/>
            <w:gridSpan w:val="2"/>
            <w:vAlign w:val="center"/>
          </w:tcPr>
          <w:p w:rsidR="006D6A56" w:rsidRDefault="008E68BB">
            <w:pPr>
              <w:spacing w:line="400" w:lineRule="exact"/>
              <w:rPr>
                <w:rFonts w:ascii="宋体" w:hAnsi="宋体" w:cs="宋体"/>
                <w:szCs w:val="21"/>
              </w:rPr>
            </w:pPr>
            <w:r>
              <w:rPr>
                <w:rFonts w:ascii="宋体" w:hAnsi="宋体" w:cs="宋体" w:hint="eastAsia"/>
                <w:szCs w:val="21"/>
              </w:rPr>
              <w:t>企业2016年1月1日以来获得过省级及以上荣誉证书的得2分，市级得1分（本项最多得2分），提供相关证明材料。</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hint="eastAsia"/>
                <w:szCs w:val="21"/>
              </w:rPr>
              <w:t>0-2</w:t>
            </w:r>
          </w:p>
        </w:tc>
      </w:tr>
      <w:tr w:rsidR="006D6A56">
        <w:trPr>
          <w:cantSplit/>
          <w:trHeight w:val="291"/>
          <w:jc w:val="center"/>
        </w:trPr>
        <w:tc>
          <w:tcPr>
            <w:tcW w:w="574" w:type="dxa"/>
            <w:vMerge/>
            <w:vAlign w:val="center"/>
          </w:tcPr>
          <w:p w:rsidR="006D6A56" w:rsidRDefault="006D6A56">
            <w:pPr>
              <w:pStyle w:val="a4"/>
              <w:spacing w:line="440" w:lineRule="exact"/>
              <w:rPr>
                <w:rFonts w:hAnsi="宋体" w:cs="Times New Roman"/>
                <w:color w:val="000000"/>
                <w:kern w:val="0"/>
                <w:sz w:val="24"/>
              </w:rPr>
            </w:pPr>
          </w:p>
        </w:tc>
        <w:tc>
          <w:tcPr>
            <w:tcW w:w="959" w:type="dxa"/>
            <w:vMerge/>
            <w:vAlign w:val="center"/>
          </w:tcPr>
          <w:p w:rsidR="006D6A56" w:rsidRDefault="006D6A56">
            <w:pPr>
              <w:spacing w:line="440" w:lineRule="exact"/>
              <w:jc w:val="center"/>
              <w:rPr>
                <w:rFonts w:ascii="宋体" w:hAnsi="宋体"/>
                <w:color w:val="000000"/>
                <w:kern w:val="0"/>
                <w:szCs w:val="21"/>
              </w:rPr>
            </w:pPr>
          </w:p>
        </w:tc>
        <w:tc>
          <w:tcPr>
            <w:tcW w:w="1417" w:type="dxa"/>
            <w:gridSpan w:val="2"/>
            <w:vAlign w:val="center"/>
          </w:tcPr>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招标人意见</w:t>
            </w:r>
          </w:p>
          <w:p w:rsidR="006D6A56" w:rsidRDefault="008E68BB">
            <w:pPr>
              <w:pStyle w:val="a3"/>
              <w:tabs>
                <w:tab w:val="left" w:pos="219"/>
              </w:tabs>
              <w:jc w:val="center"/>
              <w:rPr>
                <w:rFonts w:ascii="宋体" w:eastAsia="宋体" w:hAnsi="宋体" w:cs="宋体"/>
                <w:sz w:val="21"/>
                <w:szCs w:val="21"/>
              </w:rPr>
            </w:pPr>
            <w:r>
              <w:rPr>
                <w:rFonts w:ascii="宋体" w:eastAsia="宋体" w:hAnsi="宋体" w:cs="宋体" w:hint="eastAsia"/>
                <w:sz w:val="21"/>
                <w:szCs w:val="21"/>
              </w:rPr>
              <w:t>（3分）</w:t>
            </w:r>
          </w:p>
        </w:tc>
        <w:tc>
          <w:tcPr>
            <w:tcW w:w="5272" w:type="dxa"/>
            <w:gridSpan w:val="2"/>
            <w:vAlign w:val="center"/>
          </w:tcPr>
          <w:p w:rsidR="006D6A56" w:rsidRDefault="008E68BB">
            <w:pPr>
              <w:spacing w:line="400" w:lineRule="exact"/>
              <w:jc w:val="left"/>
              <w:rPr>
                <w:rFonts w:ascii="宋体" w:hAnsi="宋体" w:cs="宋体"/>
                <w:szCs w:val="21"/>
              </w:rPr>
            </w:pPr>
            <w:r>
              <w:rPr>
                <w:rFonts w:ascii="宋体" w:hAnsi="宋体" w:cs="宋体" w:hint="eastAsia"/>
                <w:szCs w:val="21"/>
              </w:rPr>
              <w:t>招标人根据投标人的企业信用、业绩、履约能力、投标文件制作及响应水平等方面进行评价</w:t>
            </w:r>
          </w:p>
        </w:tc>
        <w:tc>
          <w:tcPr>
            <w:tcW w:w="1163" w:type="dxa"/>
            <w:gridSpan w:val="2"/>
            <w:vAlign w:val="center"/>
          </w:tcPr>
          <w:p w:rsidR="006D6A56" w:rsidRDefault="008E68BB">
            <w:pPr>
              <w:spacing w:line="400" w:lineRule="exact"/>
              <w:jc w:val="center"/>
              <w:rPr>
                <w:rFonts w:ascii="宋体" w:hAnsi="宋体" w:cs="宋体"/>
                <w:szCs w:val="21"/>
              </w:rPr>
            </w:pPr>
            <w:r>
              <w:rPr>
                <w:rFonts w:ascii="宋体" w:hAnsi="宋体" w:cs="宋体"/>
                <w:szCs w:val="21"/>
              </w:rPr>
              <w:t>1-3</w:t>
            </w:r>
            <w:r>
              <w:rPr>
                <w:rFonts w:ascii="宋体" w:hAnsi="宋体" w:cs="宋体" w:hint="eastAsia"/>
                <w:szCs w:val="21"/>
              </w:rPr>
              <w:t>分</w:t>
            </w:r>
          </w:p>
        </w:tc>
      </w:tr>
    </w:tbl>
    <w:p w:rsidR="006D6A56" w:rsidRDefault="008E68BB">
      <w:pPr>
        <w:spacing w:line="400" w:lineRule="exact"/>
        <w:jc w:val="left"/>
        <w:rPr>
          <w:rFonts w:ascii="宋体" w:hAnsi="宋体" w:cs="宋体"/>
          <w:szCs w:val="21"/>
        </w:rPr>
      </w:pPr>
      <w:r>
        <w:rPr>
          <w:rFonts w:ascii="宋体" w:hAnsi="宋体" w:cs="宋体" w:hint="eastAsia"/>
          <w:szCs w:val="21"/>
        </w:rPr>
        <w:t xml:space="preserve"> 本次评标采用《河南省建设工程工程量清单招标评标办法》中的综合评标法，评标委员会对满足招标文件实质性要求的投标文件，按照本章规定的评分标准进行打分，并按得分又高到低顺序推荐中标候选人，但投标报价低于其成本的除外。综合评分相等时，以投标报价低的有限；投标报价也相等的，由招标人自行确定。</w:t>
      </w:r>
    </w:p>
    <w:p w:rsidR="006D6A56" w:rsidRDefault="006D6A56">
      <w:pPr>
        <w:spacing w:line="400" w:lineRule="exact"/>
        <w:jc w:val="center"/>
        <w:rPr>
          <w:rFonts w:ascii="宋体" w:hAnsi="宋体" w:cs="宋体"/>
          <w:b/>
          <w:bCs/>
          <w:sz w:val="32"/>
          <w:szCs w:val="32"/>
        </w:rPr>
      </w:pPr>
    </w:p>
    <w:p w:rsidR="006D6A56" w:rsidRDefault="008E68BB">
      <w:pPr>
        <w:spacing w:line="400" w:lineRule="exact"/>
        <w:jc w:val="center"/>
        <w:rPr>
          <w:rFonts w:ascii="宋体" w:hAnsi="宋体" w:cs="宋体"/>
          <w:b/>
          <w:bCs/>
          <w:sz w:val="32"/>
          <w:szCs w:val="32"/>
        </w:rPr>
      </w:pPr>
      <w:r>
        <w:rPr>
          <w:rFonts w:ascii="宋体" w:hAnsi="宋体" w:cs="宋体" w:hint="eastAsia"/>
          <w:b/>
          <w:bCs/>
          <w:sz w:val="32"/>
          <w:szCs w:val="32"/>
        </w:rPr>
        <w:lastRenderedPageBreak/>
        <w:t>商务标清标内容</w:t>
      </w:r>
    </w:p>
    <w:tbl>
      <w:tblPr>
        <w:tblW w:w="10364" w:type="dxa"/>
        <w:jc w:val="center"/>
        <w:tblLayout w:type="fixed"/>
        <w:tblLook w:val="0000"/>
      </w:tblPr>
      <w:tblGrid>
        <w:gridCol w:w="405"/>
        <w:gridCol w:w="548"/>
        <w:gridCol w:w="3429"/>
        <w:gridCol w:w="4442"/>
        <w:gridCol w:w="781"/>
        <w:gridCol w:w="759"/>
      </w:tblGrid>
      <w:tr w:rsidR="006D6A56">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6D6A56" w:rsidRDefault="008E68BB">
            <w:pPr>
              <w:spacing w:line="400" w:lineRule="exact"/>
              <w:jc w:val="center"/>
              <w:rPr>
                <w:rFonts w:ascii="宋体" w:hAnsi="宋体" w:cs="宋体"/>
                <w:szCs w:val="21"/>
              </w:rPr>
            </w:pPr>
            <w:r>
              <w:rPr>
                <w:rFonts w:ascii="宋体" w:hAnsi="宋体" w:cs="宋体" w:hint="eastAsia"/>
                <w:szCs w:val="21"/>
              </w:rPr>
              <w:t>清</w:t>
            </w:r>
            <w:proofErr w:type="gramStart"/>
            <w:r>
              <w:rPr>
                <w:rFonts w:ascii="宋体" w:hAnsi="宋体" w:cs="宋体" w:hint="eastAsia"/>
                <w:szCs w:val="21"/>
              </w:rPr>
              <w:t>标结果</w:t>
            </w:r>
            <w:proofErr w:type="gramEnd"/>
          </w:p>
        </w:tc>
      </w:tr>
      <w:tr w:rsidR="006D6A56">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3429" w:type="dxa"/>
            <w:vMerge/>
            <w:tcBorders>
              <w:top w:val="single" w:sz="4" w:space="0" w:color="auto"/>
              <w:left w:val="nil"/>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4442" w:type="dxa"/>
            <w:vMerge/>
            <w:tcBorders>
              <w:top w:val="single" w:sz="4" w:space="0" w:color="auto"/>
              <w:left w:val="nil"/>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781"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center"/>
              <w:rPr>
                <w:rFonts w:ascii="宋体" w:hAnsi="宋体" w:cs="宋体"/>
                <w:szCs w:val="21"/>
              </w:rPr>
            </w:pPr>
            <w:r>
              <w:rPr>
                <w:rFonts w:ascii="宋体" w:hAnsi="宋体" w:cs="宋体" w:hint="eastAsia"/>
                <w:szCs w:val="21"/>
              </w:rPr>
              <w:t>是</w:t>
            </w:r>
          </w:p>
        </w:tc>
        <w:tc>
          <w:tcPr>
            <w:tcW w:w="75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center"/>
              <w:rPr>
                <w:rFonts w:ascii="宋体" w:hAnsi="宋体" w:cs="宋体"/>
                <w:szCs w:val="21"/>
              </w:rPr>
            </w:pPr>
            <w:r>
              <w:rPr>
                <w:rFonts w:ascii="宋体" w:hAnsi="宋体" w:cs="宋体" w:hint="eastAsia"/>
                <w:szCs w:val="21"/>
              </w:rPr>
              <w:t>否</w:t>
            </w:r>
          </w:p>
        </w:tc>
      </w:tr>
      <w:tr w:rsidR="006D6A56">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1</w:t>
            </w: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1.1</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项目总报价</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1.2</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单项工程费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1.3</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单位工程费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是否等于分部分项工程费+措施项目费+其它项目费+</w:t>
            </w:r>
            <w:proofErr w:type="gramStart"/>
            <w:r>
              <w:rPr>
                <w:rFonts w:ascii="宋体" w:hAnsi="宋体" w:cs="宋体" w:hint="eastAsia"/>
                <w:szCs w:val="21"/>
              </w:rPr>
              <w:t>规</w:t>
            </w:r>
            <w:proofErr w:type="gramEnd"/>
            <w:r>
              <w:rPr>
                <w:rFonts w:ascii="宋体" w:hAnsi="宋体" w:cs="宋体" w:hint="eastAsia"/>
                <w:szCs w:val="21"/>
              </w:rPr>
              <w:t>费+税金之和</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w:t>
            </w: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2.1</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2.2</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2.3</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2.4</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2.5</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2.6</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2.7</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2.8</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材料单价</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3</w:t>
            </w: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3.1</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3.2</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w:t>
            </w: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4.1</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其它项目费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4.2</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暂列金额</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4.3</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4.4</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计日工</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548"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4.5</w:t>
            </w: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5</w:t>
            </w:r>
          </w:p>
        </w:tc>
        <w:tc>
          <w:tcPr>
            <w:tcW w:w="548"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proofErr w:type="gramStart"/>
            <w:r>
              <w:rPr>
                <w:rFonts w:ascii="宋体" w:hAnsi="宋体" w:cs="宋体" w:hint="eastAsia"/>
                <w:szCs w:val="21"/>
              </w:rPr>
              <w:t>规</w:t>
            </w:r>
            <w:proofErr w:type="gramEnd"/>
            <w:r>
              <w:rPr>
                <w:rFonts w:ascii="宋体" w:hAnsi="宋体" w:cs="宋体" w:hint="eastAsia"/>
                <w:szCs w:val="21"/>
              </w:rPr>
              <w:t>费</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6</w:t>
            </w:r>
          </w:p>
        </w:tc>
        <w:tc>
          <w:tcPr>
            <w:tcW w:w="548"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3429"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增值税</w:t>
            </w:r>
          </w:p>
        </w:tc>
        <w:tc>
          <w:tcPr>
            <w:tcW w:w="4442" w:type="dxa"/>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r w:rsidR="006D6A56">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7</w:t>
            </w:r>
          </w:p>
        </w:tc>
        <w:tc>
          <w:tcPr>
            <w:tcW w:w="548"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left"/>
              <w:rPr>
                <w:rFonts w:ascii="宋体" w:hAnsi="宋体" w:cs="宋体"/>
                <w:szCs w:val="21"/>
              </w:rPr>
            </w:pPr>
          </w:p>
        </w:tc>
        <w:tc>
          <w:tcPr>
            <w:tcW w:w="7871" w:type="dxa"/>
            <w:gridSpan w:val="2"/>
            <w:tcBorders>
              <w:top w:val="single" w:sz="4" w:space="0" w:color="auto"/>
              <w:left w:val="nil"/>
              <w:bottom w:val="single" w:sz="4" w:space="0" w:color="auto"/>
              <w:right w:val="single" w:sz="4" w:space="0" w:color="auto"/>
            </w:tcBorders>
            <w:vAlign w:val="center"/>
          </w:tcPr>
          <w:p w:rsidR="006D6A56" w:rsidRDefault="008E68BB">
            <w:pPr>
              <w:spacing w:line="400" w:lineRule="exact"/>
              <w:jc w:val="left"/>
              <w:rPr>
                <w:rFonts w:ascii="宋体" w:hAnsi="宋体" w:cs="宋体"/>
                <w:szCs w:val="21"/>
              </w:rPr>
            </w:pPr>
            <w:r>
              <w:rPr>
                <w:rFonts w:ascii="宋体" w:hAnsi="宋体" w:cs="宋体" w:hint="eastAsia"/>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c>
          <w:tcPr>
            <w:tcW w:w="759" w:type="dxa"/>
            <w:tcBorders>
              <w:top w:val="single" w:sz="4" w:space="0" w:color="auto"/>
              <w:left w:val="nil"/>
              <w:bottom w:val="single" w:sz="4" w:space="0" w:color="auto"/>
              <w:right w:val="single" w:sz="4" w:space="0" w:color="auto"/>
            </w:tcBorders>
            <w:vAlign w:val="center"/>
          </w:tcPr>
          <w:p w:rsidR="006D6A56" w:rsidRDefault="006D6A56">
            <w:pPr>
              <w:spacing w:line="400" w:lineRule="exact"/>
              <w:jc w:val="center"/>
              <w:rPr>
                <w:rFonts w:ascii="宋体" w:hAnsi="宋体" w:cs="宋体"/>
                <w:szCs w:val="21"/>
              </w:rPr>
            </w:pPr>
          </w:p>
        </w:tc>
      </w:tr>
    </w:tbl>
    <w:p w:rsidR="006D6A56" w:rsidRDefault="008E68BB">
      <w:pPr>
        <w:spacing w:line="400" w:lineRule="exact"/>
        <w:jc w:val="left"/>
        <w:rPr>
          <w:rFonts w:ascii="宋体" w:hAnsi="宋体" w:cs="宋体"/>
          <w:szCs w:val="21"/>
        </w:rPr>
      </w:pPr>
      <w:r>
        <w:rPr>
          <w:rFonts w:ascii="宋体" w:hAnsi="宋体" w:cs="宋体" w:hint="eastAsia"/>
          <w:szCs w:val="21"/>
        </w:rPr>
        <w:t>注：不在上述范围内且不具有实质性影响的内容，均不能作为清标的依据或理由。</w:t>
      </w:r>
    </w:p>
    <w:p w:rsidR="006D6A56" w:rsidRDefault="006D6A56">
      <w:pPr>
        <w:spacing w:line="420" w:lineRule="exact"/>
        <w:textAlignment w:val="baseline"/>
        <w:rPr>
          <w:rFonts w:hint="eastAsia"/>
          <w:b/>
          <w:color w:val="000000"/>
        </w:rPr>
      </w:pPr>
    </w:p>
    <w:p w:rsidR="006D6A56" w:rsidRDefault="008E68BB">
      <w:pPr>
        <w:spacing w:line="420" w:lineRule="exact"/>
        <w:textAlignment w:val="baseline"/>
        <w:rPr>
          <w:rFonts w:hint="eastAsia"/>
          <w:b/>
          <w:color w:val="000000"/>
        </w:rPr>
      </w:pPr>
      <w:r>
        <w:rPr>
          <w:rFonts w:hint="eastAsia"/>
          <w:b/>
          <w:color w:val="000000"/>
        </w:rPr>
        <w:lastRenderedPageBreak/>
        <w:t>三</w:t>
      </w:r>
      <w:r>
        <w:rPr>
          <w:rFonts w:hint="eastAsia"/>
          <w:b/>
          <w:color w:val="000000"/>
        </w:rPr>
        <w:t>.</w:t>
      </w:r>
      <w:r>
        <w:rPr>
          <w:rFonts w:hint="eastAsia"/>
          <w:b/>
          <w:color w:val="000000"/>
        </w:rPr>
        <w:t>评审原则</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1.投标报价有算术错误的，评标委员会按以下原则对投标报价进行修正，修正的价格经投标人书面确认后具有约束力。投标人不接受修正价格的，其投标作废标处理。</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(1）投标文件中的大写金额与小写金额不一致的，以大写金额为准；</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(2）总价金额与依据单价计算出的结果不一致的，以单价金额为准修正总价，但单价金额小数点有明显错误的除外。</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2.评分分值计算保留小数点后两位，小数点后第三位“四舍五入”。</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3.评标委员会发现投标人的报价明显低于其他投标报价，或者在设有标底时明显低于标底，使得其投标报价可能低于其个别成本的，应当要求该投标人</w:t>
      </w:r>
      <w:proofErr w:type="gramStart"/>
      <w:r>
        <w:rPr>
          <w:rFonts w:ascii="宋体" w:hAnsi="宋体" w:hint="eastAsia"/>
          <w:color w:val="000000"/>
          <w:szCs w:val="21"/>
        </w:rPr>
        <w:t>作出</w:t>
      </w:r>
      <w:proofErr w:type="gramEnd"/>
      <w:r>
        <w:rPr>
          <w:rFonts w:ascii="宋体" w:hAnsi="宋体" w:hint="eastAsia"/>
          <w:color w:val="000000"/>
          <w:szCs w:val="21"/>
        </w:rPr>
        <w:t>书面说明并提供相应的证明材料。投标人不能合理说明或者不能提供相应证明材料的，由评标委员会认定该投标人以低于成本报价竞标，其投标作废标处理。</w:t>
      </w:r>
    </w:p>
    <w:p w:rsidR="006D6A56" w:rsidRDefault="008E68BB">
      <w:pPr>
        <w:spacing w:line="400" w:lineRule="exact"/>
        <w:ind w:firstLineChars="200" w:firstLine="420"/>
        <w:rPr>
          <w:rFonts w:hint="eastAsia"/>
          <w:color w:val="000000"/>
        </w:rPr>
      </w:pPr>
      <w:r>
        <w:rPr>
          <w:rFonts w:hint="eastAsia"/>
          <w:color w:val="000000"/>
        </w:rPr>
        <w:t>4.</w:t>
      </w:r>
      <w:r>
        <w:rPr>
          <w:rFonts w:hint="eastAsia"/>
          <w:color w:val="000000"/>
        </w:rPr>
        <w:t>投标文件的澄清和补正</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4.1在评标过程中，评标委员会可以书面形式要求投标人对所提交投标文件中不明确的内容进行书面澄清或说明，或者对细微偏差进行补正。评标委员会不接受投标人主动提出的澄清、说明或补正。</w:t>
      </w:r>
    </w:p>
    <w:p w:rsidR="006D6A56" w:rsidRDefault="008E68BB">
      <w:pPr>
        <w:spacing w:line="400" w:lineRule="exact"/>
        <w:ind w:firstLineChars="200" w:firstLine="420"/>
        <w:rPr>
          <w:rFonts w:ascii="宋体" w:hAnsi="宋体"/>
          <w:color w:val="000000"/>
          <w:szCs w:val="21"/>
        </w:rPr>
      </w:pPr>
      <w:r>
        <w:rPr>
          <w:rFonts w:ascii="宋体" w:hAnsi="宋体" w:hint="eastAsia"/>
          <w:color w:val="000000"/>
          <w:szCs w:val="21"/>
        </w:rPr>
        <w:t>4.2澄清、说明和补正不得改变投标文件的实质性内容（算术性错误修正的除外）。投标人的书面澄清、说明和补正属于投标文件的组成部分。</w:t>
      </w:r>
    </w:p>
    <w:p w:rsidR="006D6A56" w:rsidRDefault="008E68BB">
      <w:pPr>
        <w:spacing w:line="360" w:lineRule="auto"/>
        <w:ind w:firstLineChars="200" w:firstLine="420"/>
        <w:rPr>
          <w:rFonts w:ascii="宋体" w:hAnsi="宋体"/>
          <w:color w:val="000000"/>
          <w:szCs w:val="21"/>
        </w:rPr>
      </w:pPr>
      <w:r>
        <w:rPr>
          <w:rFonts w:ascii="宋体" w:hAnsi="宋体" w:hint="eastAsia"/>
          <w:color w:val="000000"/>
          <w:szCs w:val="21"/>
        </w:rPr>
        <w:t>4.3评标委员会对投标人提交的澄清、说明或补正有疑问的，可以要求投标人进一步澄清、说明或补正，直至满足评标委员会的要求。</w:t>
      </w:r>
    </w:p>
    <w:p w:rsidR="006D6A56" w:rsidRDefault="008E68BB">
      <w:pPr>
        <w:spacing w:line="360" w:lineRule="auto"/>
        <w:ind w:firstLineChars="200" w:firstLine="420"/>
        <w:rPr>
          <w:rFonts w:hint="eastAsia"/>
          <w:szCs w:val="21"/>
        </w:rPr>
      </w:pPr>
      <w:r>
        <w:rPr>
          <w:rFonts w:hint="eastAsia"/>
          <w:szCs w:val="21"/>
        </w:rPr>
        <w:t>5.</w:t>
      </w:r>
      <w:r>
        <w:rPr>
          <w:rFonts w:hint="eastAsia"/>
          <w:szCs w:val="21"/>
        </w:rPr>
        <w:t>废除条件：投标人或其投标文件有下列情形之一的，其投标作废标处理：</w:t>
      </w:r>
    </w:p>
    <w:p w:rsidR="006D6A56" w:rsidRDefault="008E68BB">
      <w:pPr>
        <w:spacing w:line="360" w:lineRule="auto"/>
        <w:ind w:firstLineChars="200" w:firstLine="420"/>
        <w:rPr>
          <w:rFonts w:hint="eastAsia"/>
          <w:szCs w:val="21"/>
        </w:rPr>
      </w:pPr>
      <w:r>
        <w:rPr>
          <w:rFonts w:hint="eastAsia"/>
          <w:szCs w:val="21"/>
        </w:rPr>
        <w:t>5.1</w:t>
      </w:r>
      <w:r>
        <w:rPr>
          <w:rFonts w:hint="eastAsia"/>
          <w:szCs w:val="21"/>
        </w:rPr>
        <w:t>有串通投标或弄虚作假或有其他违法行为的。</w:t>
      </w:r>
    </w:p>
    <w:p w:rsidR="006D6A56" w:rsidRDefault="008E68BB">
      <w:pPr>
        <w:spacing w:line="360" w:lineRule="auto"/>
        <w:ind w:firstLineChars="200" w:firstLine="420"/>
        <w:rPr>
          <w:rFonts w:hint="eastAsia"/>
          <w:szCs w:val="21"/>
        </w:rPr>
      </w:pPr>
      <w:r>
        <w:rPr>
          <w:rFonts w:hint="eastAsia"/>
          <w:szCs w:val="21"/>
        </w:rPr>
        <w:t>5.2</w:t>
      </w:r>
      <w:r>
        <w:rPr>
          <w:rFonts w:hint="eastAsia"/>
          <w:szCs w:val="21"/>
        </w:rPr>
        <w:t>不按评标委员会要求澄清、说明或补正的。</w:t>
      </w:r>
    </w:p>
    <w:p w:rsidR="006D6A56" w:rsidRDefault="008E68BB">
      <w:pPr>
        <w:spacing w:line="360" w:lineRule="auto"/>
        <w:ind w:firstLineChars="200" w:firstLine="420"/>
        <w:rPr>
          <w:rFonts w:hint="eastAsia"/>
          <w:szCs w:val="21"/>
        </w:rPr>
      </w:pPr>
      <w:r>
        <w:rPr>
          <w:rFonts w:hint="eastAsia"/>
          <w:szCs w:val="21"/>
        </w:rPr>
        <w:t>5.3</w:t>
      </w:r>
      <w:r>
        <w:rPr>
          <w:rFonts w:hint="eastAsia"/>
          <w:szCs w:val="21"/>
        </w:rPr>
        <w:t>投标人不接受修正价格的。</w:t>
      </w:r>
      <w:bookmarkStart w:id="5" w:name="_GoBack"/>
      <w:bookmarkEnd w:id="5"/>
    </w:p>
    <w:p w:rsidR="006D6A56" w:rsidRDefault="008E68BB">
      <w:pPr>
        <w:spacing w:line="360" w:lineRule="auto"/>
        <w:ind w:firstLineChars="200" w:firstLine="420"/>
        <w:rPr>
          <w:rFonts w:hint="eastAsia"/>
          <w:szCs w:val="21"/>
        </w:rPr>
      </w:pPr>
      <w:r>
        <w:rPr>
          <w:rFonts w:hint="eastAsia"/>
          <w:szCs w:val="21"/>
        </w:rPr>
        <w:t>5.4</w:t>
      </w:r>
      <w:r>
        <w:rPr>
          <w:rFonts w:hint="eastAsia"/>
          <w:szCs w:val="21"/>
        </w:rPr>
        <w:t>在形式评审、资格评审、响应性评审中，评标委员会认定投标人的投标文件不符评标办法前附表中规定的任何一项评审标准的。</w:t>
      </w:r>
    </w:p>
    <w:p w:rsidR="006D6A56" w:rsidRDefault="008E68BB">
      <w:pPr>
        <w:spacing w:line="360" w:lineRule="auto"/>
        <w:ind w:firstLineChars="200" w:firstLine="420"/>
        <w:rPr>
          <w:rFonts w:hint="eastAsia"/>
          <w:szCs w:val="21"/>
        </w:rPr>
      </w:pPr>
      <w:r>
        <w:rPr>
          <w:rFonts w:hint="eastAsia"/>
          <w:szCs w:val="21"/>
        </w:rPr>
        <w:t>5.5</w:t>
      </w:r>
      <w:r>
        <w:rPr>
          <w:rFonts w:hint="eastAsia"/>
          <w:szCs w:val="21"/>
        </w:rPr>
        <w:t>评标委员会认定投标人以低于成本报价竞标的。</w:t>
      </w:r>
    </w:p>
    <w:p w:rsidR="006D6A56" w:rsidRDefault="008E68BB">
      <w:pPr>
        <w:spacing w:line="360" w:lineRule="auto"/>
        <w:ind w:firstLineChars="200" w:firstLine="420"/>
        <w:rPr>
          <w:rFonts w:hint="eastAsia"/>
          <w:szCs w:val="21"/>
        </w:rPr>
      </w:pPr>
      <w:r>
        <w:rPr>
          <w:rFonts w:hint="eastAsia"/>
          <w:szCs w:val="21"/>
        </w:rPr>
        <w:t>5.6</w:t>
      </w:r>
      <w:r>
        <w:rPr>
          <w:rFonts w:hint="eastAsia"/>
          <w:szCs w:val="21"/>
        </w:rPr>
        <w:t>投标函、投标函附录报价应一致，否则</w:t>
      </w:r>
      <w:proofErr w:type="gramStart"/>
      <w:r>
        <w:rPr>
          <w:rFonts w:hint="eastAsia"/>
          <w:szCs w:val="21"/>
        </w:rPr>
        <w:t>按废标处理</w:t>
      </w:r>
      <w:proofErr w:type="gramEnd"/>
      <w:r>
        <w:rPr>
          <w:rFonts w:hint="eastAsia"/>
          <w:szCs w:val="21"/>
        </w:rPr>
        <w:t>。</w:t>
      </w:r>
    </w:p>
    <w:p w:rsidR="006D6A56" w:rsidRDefault="008E68BB">
      <w:pPr>
        <w:spacing w:line="360" w:lineRule="auto"/>
        <w:ind w:firstLineChars="200" w:firstLine="420"/>
        <w:rPr>
          <w:rFonts w:hint="eastAsia"/>
          <w:szCs w:val="21"/>
        </w:rPr>
      </w:pPr>
      <w:r>
        <w:rPr>
          <w:rFonts w:hint="eastAsia"/>
          <w:szCs w:val="21"/>
        </w:rPr>
        <w:t>5.7</w:t>
      </w:r>
      <w:r>
        <w:rPr>
          <w:rFonts w:hint="eastAsia"/>
          <w:szCs w:val="21"/>
        </w:rPr>
        <w:t>投标文件附有招标人不能接受的条件。</w:t>
      </w:r>
    </w:p>
    <w:p w:rsidR="006D6A56" w:rsidRDefault="008E68BB">
      <w:pPr>
        <w:spacing w:line="360" w:lineRule="auto"/>
        <w:ind w:firstLineChars="200" w:firstLine="420"/>
        <w:rPr>
          <w:rFonts w:ascii="宋体" w:hAnsi="宋体"/>
          <w:color w:val="000000"/>
          <w:szCs w:val="21"/>
        </w:rPr>
      </w:pPr>
      <w:r>
        <w:rPr>
          <w:rFonts w:hint="eastAsia"/>
          <w:szCs w:val="21"/>
        </w:rPr>
        <w:t>5.8</w:t>
      </w:r>
      <w:r>
        <w:rPr>
          <w:rFonts w:hint="eastAsia"/>
          <w:szCs w:val="21"/>
        </w:rPr>
        <w:t>不符合招标文件中规定的其他实质性的要求</w:t>
      </w:r>
    </w:p>
    <w:p w:rsidR="006D6A56" w:rsidRDefault="008E68BB">
      <w:pPr>
        <w:spacing w:line="400" w:lineRule="exact"/>
        <w:ind w:firstLineChars="200" w:firstLine="420"/>
        <w:jc w:val="left"/>
        <w:rPr>
          <w:rFonts w:ascii="宋体" w:hAnsi="宋体" w:hint="eastAsia"/>
          <w:color w:val="000000"/>
          <w:szCs w:val="21"/>
        </w:rPr>
      </w:pPr>
      <w:r>
        <w:rPr>
          <w:rFonts w:hint="eastAsia"/>
          <w:color w:val="000000"/>
        </w:rPr>
        <w:t>6.</w:t>
      </w:r>
      <w:r>
        <w:rPr>
          <w:rFonts w:hint="eastAsia"/>
          <w:color w:val="000000"/>
        </w:rPr>
        <w:t>评标结果：</w:t>
      </w:r>
      <w:r>
        <w:rPr>
          <w:rFonts w:ascii="宋体" w:hAnsi="宋体" w:hint="eastAsia"/>
          <w:color w:val="000000"/>
          <w:szCs w:val="21"/>
        </w:rPr>
        <w:t>评标委员会完成评标后，应当向招标人提交书面评标报告，每个标段推荐1-3名候选人。</w:t>
      </w:r>
    </w:p>
    <w:p w:rsidR="004C08B0" w:rsidRDefault="004C08B0" w:rsidP="00F74AB9">
      <w:pPr>
        <w:spacing w:line="400" w:lineRule="exact"/>
        <w:ind w:firstLineChars="200" w:firstLine="422"/>
        <w:jc w:val="left"/>
        <w:rPr>
          <w:rFonts w:ascii="宋体" w:hAnsi="宋体" w:hint="eastAsia"/>
          <w:color w:val="000000"/>
          <w:szCs w:val="21"/>
        </w:rPr>
      </w:pPr>
      <w:r w:rsidRPr="00F74AB9">
        <w:rPr>
          <w:rFonts w:ascii="宋体" w:hAnsi="宋体" w:hint="eastAsia"/>
          <w:b/>
          <w:color w:val="000000"/>
          <w:szCs w:val="21"/>
        </w:rPr>
        <w:t>2、</w:t>
      </w:r>
      <w:r>
        <w:rPr>
          <w:rFonts w:ascii="宋体" w:hAnsi="宋体" w:hint="eastAsia"/>
          <w:color w:val="000000"/>
          <w:szCs w:val="21"/>
        </w:rPr>
        <w:t>原</w:t>
      </w:r>
      <w:r w:rsidR="005820E2">
        <w:rPr>
          <w:rFonts w:ascii="宋体" w:hAnsi="宋体" w:hint="eastAsia"/>
          <w:color w:val="000000"/>
          <w:szCs w:val="21"/>
        </w:rPr>
        <w:t>招标文件中</w:t>
      </w:r>
      <w:r w:rsidRPr="004C08B0">
        <w:rPr>
          <w:rFonts w:ascii="宋体" w:hAnsi="宋体" w:hint="eastAsia"/>
          <w:color w:val="000000"/>
          <w:szCs w:val="21"/>
        </w:rPr>
        <w:t>电子投标文件上传截止时间为2020年</w:t>
      </w:r>
      <w:r w:rsidRPr="004C08B0">
        <w:rPr>
          <w:rFonts w:ascii="宋体" w:hAnsi="宋体"/>
          <w:color w:val="000000"/>
          <w:szCs w:val="21"/>
        </w:rPr>
        <w:t>7</w:t>
      </w:r>
      <w:r w:rsidRPr="004C08B0">
        <w:rPr>
          <w:rFonts w:ascii="宋体" w:hAnsi="宋体" w:hint="eastAsia"/>
          <w:color w:val="000000"/>
          <w:szCs w:val="21"/>
        </w:rPr>
        <w:t>月20日9 时</w:t>
      </w:r>
      <w:r w:rsidRPr="004C08B0">
        <w:rPr>
          <w:rFonts w:ascii="宋体" w:hAnsi="宋体"/>
          <w:color w:val="000000"/>
          <w:szCs w:val="21"/>
        </w:rPr>
        <w:t>00</w:t>
      </w:r>
      <w:r w:rsidRPr="004C08B0">
        <w:rPr>
          <w:rFonts w:ascii="宋体" w:hAnsi="宋体" w:hint="eastAsia"/>
          <w:color w:val="000000"/>
          <w:szCs w:val="21"/>
        </w:rPr>
        <w:t>分。</w:t>
      </w:r>
    </w:p>
    <w:p w:rsidR="004C08B0" w:rsidRDefault="004C08B0" w:rsidP="005820E2">
      <w:pPr>
        <w:spacing w:line="400" w:lineRule="exact"/>
        <w:ind w:firstLineChars="350" w:firstLine="735"/>
        <w:jc w:val="left"/>
        <w:rPr>
          <w:rFonts w:ascii="宋体" w:hAnsi="宋体" w:hint="eastAsia"/>
          <w:color w:val="000000"/>
          <w:szCs w:val="21"/>
        </w:rPr>
      </w:pPr>
      <w:r>
        <w:rPr>
          <w:rFonts w:ascii="宋体" w:hAnsi="宋体" w:hint="eastAsia"/>
          <w:color w:val="000000"/>
          <w:szCs w:val="21"/>
        </w:rPr>
        <w:lastRenderedPageBreak/>
        <w:t>现变更为</w:t>
      </w:r>
      <w:r w:rsidRPr="004C08B0">
        <w:rPr>
          <w:rFonts w:ascii="宋体" w:hAnsi="宋体" w:hint="eastAsia"/>
          <w:color w:val="000000"/>
          <w:szCs w:val="21"/>
        </w:rPr>
        <w:t>电子投标文件上传截止时间为2020年</w:t>
      </w:r>
      <w:r>
        <w:rPr>
          <w:rFonts w:ascii="宋体" w:hAnsi="宋体"/>
          <w:color w:val="000000"/>
          <w:szCs w:val="21"/>
        </w:rPr>
        <w:t>8</w:t>
      </w:r>
      <w:r w:rsidRPr="004C08B0">
        <w:rPr>
          <w:rFonts w:ascii="宋体" w:hAnsi="宋体" w:hint="eastAsia"/>
          <w:color w:val="000000"/>
          <w:szCs w:val="21"/>
        </w:rPr>
        <w:t>月</w:t>
      </w:r>
      <w:r w:rsidR="005820E2">
        <w:rPr>
          <w:rFonts w:ascii="宋体" w:hAnsi="宋体" w:hint="eastAsia"/>
          <w:color w:val="000000"/>
          <w:szCs w:val="21"/>
        </w:rPr>
        <w:t>6</w:t>
      </w:r>
      <w:r w:rsidRPr="004C08B0">
        <w:rPr>
          <w:rFonts w:ascii="宋体" w:hAnsi="宋体" w:hint="eastAsia"/>
          <w:color w:val="000000"/>
          <w:szCs w:val="21"/>
        </w:rPr>
        <w:t>日9 时</w:t>
      </w:r>
      <w:r w:rsidRPr="004C08B0">
        <w:rPr>
          <w:rFonts w:ascii="宋体" w:hAnsi="宋体"/>
          <w:color w:val="000000"/>
          <w:szCs w:val="21"/>
        </w:rPr>
        <w:t>00</w:t>
      </w:r>
      <w:r w:rsidRPr="004C08B0">
        <w:rPr>
          <w:rFonts w:ascii="宋体" w:hAnsi="宋体" w:hint="eastAsia"/>
          <w:color w:val="000000"/>
          <w:szCs w:val="21"/>
        </w:rPr>
        <w:t>分。</w:t>
      </w:r>
    </w:p>
    <w:p w:rsidR="005820E2" w:rsidRDefault="005820E2" w:rsidP="00F74AB9">
      <w:pPr>
        <w:spacing w:line="400" w:lineRule="exact"/>
        <w:ind w:firstLineChars="200" w:firstLine="422"/>
        <w:jc w:val="left"/>
        <w:rPr>
          <w:rFonts w:ascii="宋体" w:hAnsi="宋体" w:hint="eastAsia"/>
          <w:color w:val="000000"/>
          <w:szCs w:val="21"/>
        </w:rPr>
      </w:pPr>
      <w:r w:rsidRPr="00F74AB9">
        <w:rPr>
          <w:rFonts w:ascii="宋体" w:hAnsi="宋体" w:hint="eastAsia"/>
          <w:b/>
          <w:color w:val="000000"/>
          <w:szCs w:val="21"/>
        </w:rPr>
        <w:t>3、</w:t>
      </w:r>
      <w:r>
        <w:rPr>
          <w:rFonts w:ascii="宋体" w:hAnsi="宋体" w:hint="eastAsia"/>
          <w:color w:val="000000"/>
          <w:szCs w:val="21"/>
        </w:rPr>
        <w:t>原投标保证金截止时间为2020年7月</w:t>
      </w:r>
      <w:r w:rsidR="00F74AB9">
        <w:rPr>
          <w:rFonts w:ascii="宋体" w:hAnsi="宋体" w:hint="eastAsia"/>
          <w:color w:val="000000"/>
          <w:szCs w:val="21"/>
        </w:rPr>
        <w:t>20</w:t>
      </w:r>
      <w:r>
        <w:rPr>
          <w:rFonts w:ascii="宋体" w:hAnsi="宋体" w:hint="eastAsia"/>
          <w:color w:val="000000"/>
          <w:szCs w:val="21"/>
        </w:rPr>
        <w:t>日9时：00分。</w:t>
      </w:r>
    </w:p>
    <w:p w:rsidR="006D6A56" w:rsidRPr="00F74AB9" w:rsidRDefault="005820E2" w:rsidP="00F74AB9">
      <w:pPr>
        <w:spacing w:line="400" w:lineRule="exact"/>
        <w:ind w:firstLineChars="200" w:firstLine="420"/>
        <w:jc w:val="left"/>
        <w:rPr>
          <w:rFonts w:ascii="宋体" w:hAnsi="宋体"/>
          <w:color w:val="000000"/>
          <w:szCs w:val="21"/>
        </w:rPr>
      </w:pPr>
      <w:r>
        <w:rPr>
          <w:rFonts w:ascii="宋体" w:hAnsi="宋体" w:hint="eastAsia"/>
          <w:color w:val="000000"/>
          <w:szCs w:val="21"/>
        </w:rPr>
        <w:t xml:space="preserve">   现变更为投标保证金截止时间为：2020年8月6日9：00分。</w:t>
      </w:r>
    </w:p>
    <w:p w:rsidR="006D6A56" w:rsidRDefault="008E68BB">
      <w:pPr>
        <w:widowControl/>
        <w:shd w:val="clear" w:color="auto" w:fill="FFFFFF"/>
        <w:spacing w:line="410" w:lineRule="atLeast"/>
        <w:jc w:val="left"/>
        <w:rPr>
          <w:rFonts w:ascii="Arial" w:hAnsi="Arial" w:cs="Arial"/>
          <w:b/>
          <w:color w:val="333333"/>
          <w:kern w:val="0"/>
          <w:sz w:val="16"/>
          <w:szCs w:val="16"/>
        </w:rPr>
      </w:pPr>
      <w:r>
        <w:rPr>
          <w:rFonts w:ascii="宋体" w:hAnsi="宋体" w:cs="Arial" w:hint="eastAsia"/>
          <w:b/>
          <w:bCs/>
          <w:color w:val="000000"/>
          <w:kern w:val="0"/>
          <w:sz w:val="24"/>
          <w:szCs w:val="24"/>
        </w:rPr>
        <w:t>六、联系方式</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 xml:space="preserve">招标人：尉氏县金运公交有限公司               </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地 址：河南省尉氏县城关镇建设北路</w:t>
      </w:r>
      <w:r>
        <w:rPr>
          <w:rFonts w:ascii="宋体" w:hAnsi="宋体" w:cs="宋体"/>
          <w:color w:val="333333"/>
          <w:kern w:val="0"/>
          <w:sz w:val="24"/>
          <w:szCs w:val="24"/>
        </w:rPr>
        <w:t>2</w:t>
      </w:r>
      <w:r>
        <w:rPr>
          <w:rFonts w:ascii="宋体" w:hAnsi="宋体" w:cs="宋体" w:hint="eastAsia"/>
          <w:color w:val="333333"/>
          <w:kern w:val="0"/>
          <w:sz w:val="24"/>
          <w:szCs w:val="24"/>
        </w:rPr>
        <w:t>号</w:t>
      </w:r>
    </w:p>
    <w:p w:rsidR="006D6A56" w:rsidRDefault="008E68BB">
      <w:pPr>
        <w:widowControl/>
        <w:shd w:val="clear" w:color="auto" w:fill="FFFFFF"/>
        <w:spacing w:line="480" w:lineRule="atLeast"/>
        <w:jc w:val="left"/>
        <w:rPr>
          <w:rFonts w:ascii="宋体" w:hAnsi="宋体" w:cs="宋体"/>
          <w:color w:val="000000"/>
          <w:kern w:val="0"/>
          <w:sz w:val="24"/>
          <w:szCs w:val="24"/>
        </w:rPr>
      </w:pPr>
      <w:r>
        <w:rPr>
          <w:rFonts w:ascii="宋体" w:hAnsi="宋体" w:cs="宋体" w:hint="eastAsia"/>
          <w:color w:val="333333"/>
          <w:kern w:val="0"/>
          <w:sz w:val="24"/>
          <w:szCs w:val="24"/>
        </w:rPr>
        <w:t>联系人及联系方式</w:t>
      </w:r>
      <w:r>
        <w:rPr>
          <w:rFonts w:ascii="宋体" w:hAnsi="宋体" w:cs="宋体" w:hint="eastAsia"/>
          <w:color w:val="000000"/>
          <w:kern w:val="0"/>
          <w:sz w:val="24"/>
          <w:szCs w:val="24"/>
        </w:rPr>
        <w:t>：</w:t>
      </w:r>
      <w:r>
        <w:rPr>
          <w:rFonts w:ascii="宋体" w:hAnsi="宋体" w:cs="宋体" w:hint="eastAsia"/>
          <w:color w:val="000000"/>
          <w:kern w:val="0"/>
          <w:sz w:val="24"/>
          <w:szCs w:val="24"/>
          <w:shd w:val="clear" w:color="auto" w:fill="FFFFFF"/>
        </w:rPr>
        <w:t>李</w:t>
      </w:r>
      <w:r>
        <w:rPr>
          <w:rFonts w:ascii="宋体" w:hAnsi="宋体" w:cs="宋体"/>
          <w:color w:val="000000"/>
          <w:kern w:val="0"/>
          <w:sz w:val="24"/>
          <w:szCs w:val="24"/>
          <w:shd w:val="clear" w:color="auto" w:fill="FFFFFF"/>
        </w:rPr>
        <w:t>女士</w:t>
      </w:r>
      <w:r>
        <w:rPr>
          <w:rFonts w:ascii="宋体" w:hAnsi="宋体" w:cs="宋体" w:hint="eastAsia"/>
          <w:color w:val="000000"/>
          <w:kern w:val="0"/>
          <w:sz w:val="24"/>
          <w:szCs w:val="24"/>
        </w:rPr>
        <w:t xml:space="preserve">  </w:t>
      </w:r>
    </w:p>
    <w:p w:rsidR="006D6A56" w:rsidRDefault="008E68BB">
      <w:pPr>
        <w:widowControl/>
        <w:shd w:val="clear" w:color="auto" w:fill="FFFFFF"/>
        <w:spacing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联系电话：0371—22711300</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 xml:space="preserve">招标代理机构：河南信则招标管理咨询有限公司               </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联系人：张</w:t>
      </w:r>
      <w:r>
        <w:rPr>
          <w:rFonts w:ascii="宋体" w:hAnsi="宋体" w:cs="宋体"/>
          <w:color w:val="333333"/>
          <w:kern w:val="0"/>
          <w:sz w:val="24"/>
          <w:szCs w:val="24"/>
        </w:rPr>
        <w:t>老师</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联系电话：</w:t>
      </w:r>
      <w:r>
        <w:rPr>
          <w:rFonts w:ascii="宋体" w:hAnsi="宋体" w:cs="宋体"/>
          <w:color w:val="333333"/>
          <w:kern w:val="0"/>
          <w:sz w:val="24"/>
          <w:szCs w:val="24"/>
        </w:rPr>
        <w:t>18237197710</w:t>
      </w:r>
    </w:p>
    <w:p w:rsidR="006D6A56" w:rsidRDefault="008E68BB">
      <w:pPr>
        <w:widowControl/>
        <w:shd w:val="clear" w:color="auto" w:fill="FFFFFF"/>
        <w:spacing w:line="480" w:lineRule="atLeast"/>
        <w:jc w:val="left"/>
        <w:rPr>
          <w:rFonts w:ascii="宋体" w:hAnsi="宋体" w:cs="宋体"/>
          <w:color w:val="333333"/>
          <w:kern w:val="0"/>
          <w:sz w:val="24"/>
          <w:szCs w:val="24"/>
        </w:rPr>
      </w:pPr>
      <w:r>
        <w:rPr>
          <w:rFonts w:ascii="宋体" w:hAnsi="宋体" w:cs="宋体" w:hint="eastAsia"/>
          <w:color w:val="333333"/>
          <w:kern w:val="0"/>
          <w:sz w:val="24"/>
          <w:szCs w:val="24"/>
        </w:rPr>
        <w:t>地址：郑州市政四街</w:t>
      </w:r>
      <w:r>
        <w:rPr>
          <w:rFonts w:ascii="宋体" w:hAnsi="宋体" w:cs="宋体"/>
          <w:color w:val="333333"/>
          <w:kern w:val="0"/>
          <w:sz w:val="24"/>
          <w:szCs w:val="24"/>
        </w:rPr>
        <w:t>1号</w:t>
      </w:r>
    </w:p>
    <w:p w:rsidR="006D6A56" w:rsidRDefault="006D6A56">
      <w:pPr>
        <w:rPr>
          <w:rFonts w:hint="eastAsia"/>
        </w:rPr>
      </w:pPr>
    </w:p>
    <w:sectPr w:rsidR="006D6A56" w:rsidSect="006D6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BB" w:rsidRDefault="008E68BB" w:rsidP="008E68BB">
      <w:pPr>
        <w:rPr>
          <w:rFonts w:hint="eastAsia"/>
        </w:rPr>
      </w:pPr>
      <w:r>
        <w:separator/>
      </w:r>
    </w:p>
  </w:endnote>
  <w:endnote w:type="continuationSeparator" w:id="1">
    <w:p w:rsidR="008E68BB" w:rsidRDefault="008E68BB" w:rsidP="008E68B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BB" w:rsidRDefault="008E68BB" w:rsidP="008E68BB">
      <w:pPr>
        <w:rPr>
          <w:rFonts w:hint="eastAsia"/>
        </w:rPr>
      </w:pPr>
      <w:r>
        <w:separator/>
      </w:r>
    </w:p>
  </w:footnote>
  <w:footnote w:type="continuationSeparator" w:id="1">
    <w:p w:rsidR="008E68BB" w:rsidRDefault="008E68BB" w:rsidP="008E68B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D6A56"/>
    <w:rsid w:val="002A3A16"/>
    <w:rsid w:val="004C08B0"/>
    <w:rsid w:val="00567262"/>
    <w:rsid w:val="005820E2"/>
    <w:rsid w:val="006D6A56"/>
    <w:rsid w:val="00812DCA"/>
    <w:rsid w:val="008E68BB"/>
    <w:rsid w:val="00A640A3"/>
    <w:rsid w:val="00D222F8"/>
    <w:rsid w:val="00EF0477"/>
    <w:rsid w:val="00F74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56"/>
    <w:pPr>
      <w:widowControl w:val="0"/>
      <w:jc w:val="both"/>
    </w:pPr>
    <w:rPr>
      <w:rFonts w:ascii="Calibri" w:hAnsi="Calibri"/>
      <w:kern w:val="2"/>
      <w:sz w:val="21"/>
      <w:szCs w:val="22"/>
    </w:rPr>
  </w:style>
  <w:style w:type="paragraph" w:styleId="1">
    <w:name w:val="heading 1"/>
    <w:basedOn w:val="a"/>
    <w:next w:val="a"/>
    <w:link w:val="1Char"/>
    <w:qFormat/>
    <w:rsid w:val="006D6A56"/>
    <w:pPr>
      <w:keepNext/>
      <w:keepLines/>
      <w:spacing w:before="340" w:after="330" w:line="576" w:lineRule="auto"/>
      <w:outlineLvl w:val="0"/>
    </w:pPr>
    <w:rPr>
      <w:rFonts w:ascii="Times New Roman" w:eastAsia="幼圆" w:hAnsi="Times New Roman"/>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6D6A56"/>
    <w:pPr>
      <w:spacing w:after="120"/>
    </w:pPr>
    <w:rPr>
      <w:rFonts w:eastAsia="幼圆"/>
      <w:sz w:val="24"/>
      <w:szCs w:val="24"/>
    </w:rPr>
  </w:style>
  <w:style w:type="paragraph" w:styleId="a4">
    <w:name w:val="Plain Text"/>
    <w:basedOn w:val="a"/>
    <w:link w:val="Char"/>
    <w:qFormat/>
    <w:rsid w:val="006D6A56"/>
    <w:rPr>
      <w:rFonts w:ascii="宋体" w:hAnsi="Courier New" w:cs="Courier New"/>
      <w:szCs w:val="21"/>
    </w:rPr>
  </w:style>
  <w:style w:type="paragraph" w:styleId="a5">
    <w:name w:val="footer"/>
    <w:basedOn w:val="a"/>
    <w:link w:val="Char0"/>
    <w:uiPriority w:val="99"/>
    <w:semiHidden/>
    <w:unhideWhenUsed/>
    <w:rsid w:val="006D6A56"/>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6D6A56"/>
    <w:pPr>
      <w:pBdr>
        <w:bottom w:val="single" w:sz="6" w:space="1" w:color="auto"/>
      </w:pBdr>
      <w:tabs>
        <w:tab w:val="center" w:pos="4153"/>
        <w:tab w:val="right" w:pos="8306"/>
      </w:tabs>
      <w:snapToGrid w:val="0"/>
      <w:jc w:val="center"/>
    </w:pPr>
    <w:rPr>
      <w:sz w:val="18"/>
      <w:szCs w:val="18"/>
    </w:rPr>
  </w:style>
  <w:style w:type="paragraph" w:customStyle="1" w:styleId="Default">
    <w:name w:val="Default"/>
    <w:link w:val="DefaultCharChar"/>
    <w:rsid w:val="006D6A56"/>
    <w:pPr>
      <w:widowControl w:val="0"/>
      <w:autoSpaceDE w:val="0"/>
      <w:autoSpaceDN w:val="0"/>
      <w:adjustRightInd w:val="0"/>
    </w:pPr>
    <w:rPr>
      <w:rFonts w:ascii="宋体" w:cs="宋体"/>
      <w:color w:val="000000"/>
      <w:sz w:val="24"/>
      <w:szCs w:val="24"/>
    </w:rPr>
  </w:style>
  <w:style w:type="paragraph" w:customStyle="1" w:styleId="1Char0">
    <w:name w:val="1 Char"/>
    <w:basedOn w:val="a"/>
    <w:qFormat/>
    <w:rsid w:val="006D6A56"/>
    <w:rPr>
      <w:rFonts w:ascii="Tahoma" w:hAnsi="Tahoma"/>
      <w:sz w:val="24"/>
      <w:szCs w:val="20"/>
    </w:rPr>
  </w:style>
  <w:style w:type="character" w:customStyle="1" w:styleId="Char2">
    <w:name w:val="页眉 Char"/>
    <w:basedOn w:val="a0"/>
    <w:link w:val="a6"/>
    <w:uiPriority w:val="99"/>
    <w:semiHidden/>
    <w:rsid w:val="006D6A56"/>
    <w:rPr>
      <w:sz w:val="18"/>
      <w:szCs w:val="18"/>
    </w:rPr>
  </w:style>
  <w:style w:type="character" w:customStyle="1" w:styleId="Char0">
    <w:name w:val="页脚 Char"/>
    <w:basedOn w:val="a0"/>
    <w:link w:val="a5"/>
    <w:uiPriority w:val="99"/>
    <w:semiHidden/>
    <w:rsid w:val="006D6A56"/>
    <w:rPr>
      <w:sz w:val="18"/>
      <w:szCs w:val="18"/>
    </w:rPr>
  </w:style>
  <w:style w:type="character" w:customStyle="1" w:styleId="1Char">
    <w:name w:val="标题 1 Char"/>
    <w:basedOn w:val="a0"/>
    <w:link w:val="1"/>
    <w:rsid w:val="006D6A56"/>
    <w:rPr>
      <w:rFonts w:ascii="Times New Roman" w:eastAsia="幼圆" w:hAnsi="Times New Roman" w:cs="Times New Roman"/>
      <w:b/>
      <w:bCs/>
      <w:kern w:val="44"/>
      <w:sz w:val="44"/>
      <w:szCs w:val="44"/>
    </w:rPr>
  </w:style>
  <w:style w:type="character" w:customStyle="1" w:styleId="Char">
    <w:name w:val="纯文本 Char"/>
    <w:link w:val="a4"/>
    <w:rsid w:val="006D6A56"/>
    <w:rPr>
      <w:rFonts w:ascii="宋体" w:eastAsia="宋体" w:hAnsi="Courier New" w:cs="Courier New"/>
      <w:szCs w:val="21"/>
    </w:rPr>
  </w:style>
  <w:style w:type="character" w:customStyle="1" w:styleId="Char1">
    <w:name w:val="正文文本 Char1"/>
    <w:link w:val="a3"/>
    <w:rsid w:val="006D6A56"/>
    <w:rPr>
      <w:rFonts w:eastAsia="幼圆"/>
      <w:sz w:val="24"/>
      <w:szCs w:val="24"/>
    </w:rPr>
  </w:style>
  <w:style w:type="character" w:customStyle="1" w:styleId="DefaultCharChar">
    <w:name w:val="Default Char Char"/>
    <w:link w:val="Default"/>
    <w:rsid w:val="006D6A56"/>
    <w:rPr>
      <w:rFonts w:ascii="宋体" w:cs="宋体"/>
      <w:color w:val="000000"/>
      <w:sz w:val="24"/>
      <w:szCs w:val="24"/>
    </w:rPr>
  </w:style>
  <w:style w:type="character" w:customStyle="1" w:styleId="Char10">
    <w:name w:val="纯文本 Char1"/>
    <w:basedOn w:val="a0"/>
    <w:link w:val="a4"/>
    <w:uiPriority w:val="99"/>
    <w:semiHidden/>
    <w:rsid w:val="006D6A56"/>
    <w:rPr>
      <w:rFonts w:ascii="宋体" w:eastAsia="宋体" w:hAnsi="Courier New" w:cs="Courier New"/>
      <w:szCs w:val="21"/>
    </w:rPr>
  </w:style>
  <w:style w:type="character" w:customStyle="1" w:styleId="Char3">
    <w:name w:val="正文文本 Char"/>
    <w:basedOn w:val="a0"/>
    <w:link w:val="a3"/>
    <w:uiPriority w:val="99"/>
    <w:semiHidden/>
    <w:rsid w:val="006D6A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2199</Words>
  <Characters>12540</Characters>
  <Application>Microsoft Office Word</Application>
  <DocSecurity>0</DocSecurity>
  <Lines>104</Lines>
  <Paragraphs>29</Paragraphs>
  <ScaleCrop>false</ScaleCrop>
  <Company>Microsoft</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尉氏县金运公交总站综合办公楼变更公告_x000b_   </dc:title>
  <dc:creator>河南信则招标管理咨询有限公司:张超</dc:creator>
  <cp:lastModifiedBy>河南信则招标管理咨询有限公司:张超</cp:lastModifiedBy>
  <cp:revision>9</cp:revision>
  <cp:lastPrinted>2020-07-16T01:15:00Z</cp:lastPrinted>
  <dcterms:created xsi:type="dcterms:W3CDTF">2020-07-15T14:47:00Z</dcterms:created>
  <dcterms:modified xsi:type="dcterms:W3CDTF">2020-07-16T02:39:00Z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