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CF59B">
      <w:pPr>
        <w:keepNext w:val="0"/>
        <w:keepLines w:val="0"/>
        <w:pageBreakBefore w:val="0"/>
        <w:widowControl w:val="0"/>
        <w:kinsoku/>
        <w:wordWrap/>
        <w:overflowPunct/>
        <w:topLinePunct w:val="0"/>
        <w:autoSpaceDE/>
        <w:autoSpaceDN/>
        <w:bidi w:val="0"/>
        <w:adjustRightInd/>
        <w:snapToGrid/>
        <w:spacing w:line="420" w:lineRule="exact"/>
        <w:ind w:firstLine="280" w:firstLineChars="100"/>
        <w:jc w:val="center"/>
        <w:textAlignment w:val="auto"/>
        <w:rPr>
          <w:rFonts w:hint="eastAsia" w:ascii="宋体" w:hAnsi="宋体" w:eastAsia="宋体" w:cs="宋体"/>
          <w:sz w:val="28"/>
          <w:szCs w:val="28"/>
        </w:rPr>
      </w:pPr>
      <w:r>
        <w:rPr>
          <w:rFonts w:hint="eastAsia" w:ascii="宋体" w:hAnsi="宋体" w:eastAsia="宋体" w:cs="宋体"/>
          <w:sz w:val="28"/>
          <w:szCs w:val="28"/>
        </w:rPr>
        <w:t>银沙滩广场北侧便民服务配套用房情况说明</w:t>
      </w:r>
    </w:p>
    <w:p w14:paraId="4189F800">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center"/>
        <w:textAlignment w:val="auto"/>
        <w:rPr>
          <w:rFonts w:hint="eastAsia" w:ascii="宋体" w:hAnsi="宋体" w:eastAsia="宋体" w:cs="宋体"/>
          <w:sz w:val="28"/>
          <w:szCs w:val="28"/>
        </w:rPr>
      </w:pPr>
    </w:p>
    <w:p w14:paraId="453F7BA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一、概况及租期：</w:t>
      </w:r>
    </w:p>
    <w:p w14:paraId="1EB4588F">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银沙滩广场北侧便民服务配套用房，地址位于银沙滩广场北侧，建筑面积为178㎡，可用于经营餐饮、轻奢静吧、茶室、文化娱乐等。</w:t>
      </w:r>
    </w:p>
    <w:p w14:paraId="2C4F6524">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禁止经营易燃易爆品、污染水库水源、破坏周边生态环境及国家规定禁止经营项目的经营行为，承租期为3年。</w:t>
      </w:r>
    </w:p>
    <w:p w14:paraId="26F2ADB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二、承租人应具备的基本条件及要求：</w:t>
      </w:r>
    </w:p>
    <w:p w14:paraId="58A53B27">
      <w:pPr>
        <w:spacing w:line="560" w:lineRule="exact"/>
        <w:ind w:firstLine="560" w:firstLineChars="200"/>
        <w:rPr>
          <w:rFonts w:hint="eastAsia" w:ascii="宋体" w:hAnsi="宋体" w:eastAsia="宋体" w:cs="宋体"/>
          <w:sz w:val="32"/>
          <w:szCs w:val="32"/>
        </w:rPr>
      </w:pPr>
      <w:r>
        <w:rPr>
          <w:rFonts w:hint="eastAsia" w:ascii="宋体" w:hAnsi="宋体" w:eastAsia="宋体" w:cs="宋体"/>
          <w:sz w:val="28"/>
          <w:szCs w:val="28"/>
        </w:rPr>
        <w:t>1、</w:t>
      </w:r>
      <w:r>
        <w:rPr>
          <w:rFonts w:hint="eastAsia" w:ascii="宋体" w:hAnsi="宋体" w:eastAsia="宋体" w:cs="宋体"/>
          <w:kern w:val="2"/>
          <w:sz w:val="28"/>
          <w:szCs w:val="28"/>
          <w:lang w:val="en-US" w:eastAsia="zh-CN" w:bidi="ar-SA"/>
        </w:rPr>
        <w:t>承租人为境内外企业法人、具有独立承担民事责任能力的其他组织和具有完全民事行为能力的自然人。</w:t>
      </w:r>
    </w:p>
    <w:p w14:paraId="22D8DC2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2、承租人必须合法、文明经营，自负盈亏，承担经营所发生的一切税费并承担相关责任。</w:t>
      </w:r>
    </w:p>
    <w:p w14:paraId="60D8918D">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3、承租人对竞得的标的只有经营权，所有权与处置权属于开封西湖文旅投资有限公司。</w:t>
      </w:r>
    </w:p>
    <w:p w14:paraId="3EDBFA17">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4、用电、供水、垃圾处理、泔水处理、安全防护等费用由承租人按照相关部门规定承担。</w:t>
      </w:r>
    </w:p>
    <w:p w14:paraId="1B9B3FE6">
      <w:pPr>
        <w:keepNext w:val="0"/>
        <w:keepLines w:val="0"/>
        <w:pageBreakBefore w:val="0"/>
        <w:widowControl w:val="0"/>
        <w:kinsoku/>
        <w:wordWrap/>
        <w:overflowPunct/>
        <w:topLinePunct w:val="0"/>
        <w:autoSpaceDE/>
        <w:autoSpaceDN/>
        <w:bidi w:val="0"/>
        <w:adjustRightInd/>
        <w:snapToGrid/>
        <w:spacing w:line="420" w:lineRule="exact"/>
        <w:ind w:left="105" w:leftChars="5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5、承租人自“拍卖成交确认书”签订之日起20个工作日内签订合同（自“拍卖成交确认书” 签订之日起10个工作日内将室内装修装饰方案上报出租人审核，经出租人同意后10个工作日内签订合同）。自合同签订之日起，在约定的免租期内完成室内装修装饰工作。</w:t>
      </w:r>
    </w:p>
    <w:p w14:paraId="4724F710">
      <w:pPr>
        <w:keepNext w:val="0"/>
        <w:keepLines w:val="0"/>
        <w:pageBreakBefore w:val="0"/>
        <w:widowControl w:val="0"/>
        <w:kinsoku/>
        <w:wordWrap/>
        <w:overflowPunct/>
        <w:topLinePunct w:val="0"/>
        <w:autoSpaceDE/>
        <w:autoSpaceDN/>
        <w:bidi w:val="0"/>
        <w:adjustRightInd/>
        <w:snapToGrid/>
        <w:spacing w:line="420" w:lineRule="exact"/>
        <w:ind w:left="105" w:leftChars="5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6、承租人在签订经营权承租合同前交纳履约保证金2万元，该履约保证金在合同终止或解除后7日内由出租人无息退还承租人，但承租人因欠交相关费用及违约被扣除部分除外。</w:t>
      </w:r>
    </w:p>
    <w:p w14:paraId="42C2BAF0">
      <w:pPr>
        <w:rPr>
          <w:rFonts w:hint="eastAsia"/>
          <w:highlight w:val="yellow"/>
        </w:rPr>
      </w:pPr>
    </w:p>
    <w:p w14:paraId="60ABCC30">
      <w:pPr>
        <w:rPr>
          <w:rFonts w:hint="eastAsia"/>
          <w:highlight w:val="yellow"/>
        </w:rPr>
      </w:pPr>
    </w:p>
    <w:p w14:paraId="058CB032">
      <w:pPr>
        <w:rPr>
          <w:rFonts w:hint="eastAsia"/>
          <w:highlight w:val="yellow"/>
        </w:rPr>
      </w:pPr>
    </w:p>
    <w:p w14:paraId="48A48E0B">
      <w:pPr>
        <w:rPr>
          <w:rFonts w:hint="eastAsia"/>
          <w:highlight w:val="yellow"/>
        </w:rPr>
      </w:pPr>
    </w:p>
    <w:p w14:paraId="7C17B292">
      <w:pPr>
        <w:rPr>
          <w:rFonts w:hint="eastAsia"/>
          <w:highlight w:val="yellow"/>
        </w:rPr>
      </w:pPr>
    </w:p>
    <w:p w14:paraId="682B4F5E">
      <w:pPr>
        <w:rPr>
          <w:rFonts w:hint="eastAsia"/>
          <w:highlight w:val="yellow"/>
        </w:rPr>
      </w:pPr>
    </w:p>
    <w:p w14:paraId="2010DB9F">
      <w:pPr>
        <w:rPr>
          <w:rFonts w:hint="eastAsia"/>
          <w:highlight w:val="yellow"/>
        </w:rPr>
      </w:pPr>
    </w:p>
    <w:p w14:paraId="41FF9F4F">
      <w:pPr>
        <w:rPr>
          <w:rFonts w:hint="eastAsia"/>
          <w:highlight w:val="yellow"/>
        </w:rPr>
      </w:pPr>
      <w:bookmarkStart w:id="1" w:name="_GoBack"/>
      <w:bookmarkEnd w:id="1"/>
    </w:p>
    <w:p w14:paraId="4BA7E04D">
      <w:pPr>
        <w:rPr>
          <w:rFonts w:hint="eastAsia"/>
          <w:highlight w:val="yellow"/>
        </w:rPr>
      </w:pPr>
    </w:p>
    <w:p w14:paraId="2CF557C2">
      <w:pPr>
        <w:rPr>
          <w:rFonts w:hint="eastAsia"/>
          <w:highlight w:val="yellow"/>
        </w:rPr>
      </w:pPr>
    </w:p>
    <w:p w14:paraId="66C5C65A">
      <w:pPr>
        <w:rPr>
          <w:rFonts w:hint="eastAsia"/>
          <w:highlight w:val="yellow"/>
        </w:rPr>
      </w:pPr>
    </w:p>
    <w:p w14:paraId="2F97AD0A">
      <w:pPr>
        <w:rPr>
          <w:highlight w:val="yellow"/>
        </w:rPr>
      </w:pPr>
      <w:r>
        <w:rPr>
          <w:rFonts w:hint="eastAsia"/>
          <w:highlight w:val="yellow"/>
        </w:rPr>
        <w:t>注：最终以正式签订合同为准</w:t>
      </w:r>
    </w:p>
    <w:p w14:paraId="68D61F10"/>
    <w:p w14:paraId="79729F1F"/>
    <w:p w14:paraId="3D4F6132"/>
    <w:p w14:paraId="29509B99"/>
    <w:p w14:paraId="146E0DA8"/>
    <w:p w14:paraId="5D0EAE09">
      <w:pPr>
        <w:jc w:val="center"/>
        <w:rPr>
          <w:rFonts w:hint="eastAsia" w:ascii="黑体" w:hAnsi="黑体" w:eastAsia="黑体" w:cs="黑体"/>
          <w:sz w:val="52"/>
          <w:szCs w:val="52"/>
        </w:rPr>
      </w:pPr>
      <w:r>
        <w:rPr>
          <w:rFonts w:hint="eastAsia" w:ascii="黑体" w:hAnsi="黑体" w:eastAsia="黑体" w:cs="黑体"/>
          <w:sz w:val="52"/>
          <w:szCs w:val="52"/>
        </w:rPr>
        <w:t>银沙滩广场北侧便民服务配套用房</w:t>
      </w:r>
    </w:p>
    <w:p w14:paraId="17377E77">
      <w:pPr>
        <w:jc w:val="center"/>
        <w:rPr>
          <w:rFonts w:hint="eastAsia" w:ascii="黑体" w:hAnsi="黑体" w:eastAsia="黑体" w:cs="黑体"/>
          <w:sz w:val="52"/>
          <w:szCs w:val="52"/>
        </w:rPr>
      </w:pPr>
      <w:r>
        <w:rPr>
          <w:rFonts w:hint="eastAsia" w:ascii="黑体" w:hAnsi="黑体" w:eastAsia="黑体" w:cs="黑体"/>
          <w:sz w:val="52"/>
          <w:szCs w:val="52"/>
        </w:rPr>
        <w:t>租赁合同</w:t>
      </w:r>
    </w:p>
    <w:p w14:paraId="46FB63FC">
      <w:pPr>
        <w:widowControl/>
        <w:jc w:val="left"/>
      </w:pPr>
    </w:p>
    <w:p w14:paraId="3537A2B3">
      <w:pPr>
        <w:widowControl/>
        <w:jc w:val="left"/>
      </w:pPr>
    </w:p>
    <w:p w14:paraId="326972F0">
      <w:pPr>
        <w:widowControl/>
        <w:jc w:val="left"/>
      </w:pPr>
    </w:p>
    <w:p w14:paraId="126B26B9">
      <w:pPr>
        <w:widowControl/>
        <w:jc w:val="left"/>
      </w:pPr>
    </w:p>
    <w:p w14:paraId="33B95043">
      <w:pPr>
        <w:widowControl/>
        <w:jc w:val="left"/>
      </w:pPr>
    </w:p>
    <w:p w14:paraId="6748F800">
      <w:pPr>
        <w:widowControl/>
        <w:jc w:val="left"/>
      </w:pPr>
    </w:p>
    <w:p w14:paraId="755EF3C9">
      <w:pPr>
        <w:widowControl/>
        <w:jc w:val="left"/>
      </w:pPr>
    </w:p>
    <w:p w14:paraId="56BB536A">
      <w:pPr>
        <w:widowControl/>
        <w:jc w:val="left"/>
      </w:pPr>
    </w:p>
    <w:p w14:paraId="6B7BEAD6">
      <w:pPr>
        <w:widowControl/>
        <w:jc w:val="left"/>
      </w:pPr>
    </w:p>
    <w:p w14:paraId="0BED1213">
      <w:pPr>
        <w:widowControl/>
        <w:jc w:val="left"/>
      </w:pPr>
    </w:p>
    <w:p w14:paraId="20DB1FF9">
      <w:pPr>
        <w:widowControl/>
        <w:jc w:val="left"/>
      </w:pPr>
    </w:p>
    <w:p w14:paraId="1166485C">
      <w:pPr>
        <w:widowControl/>
        <w:jc w:val="left"/>
      </w:pPr>
    </w:p>
    <w:p w14:paraId="1BF2AE0B">
      <w:pPr>
        <w:widowControl/>
        <w:jc w:val="left"/>
      </w:pPr>
    </w:p>
    <w:p w14:paraId="480B8D73">
      <w:pPr>
        <w:widowControl/>
        <w:jc w:val="left"/>
      </w:pPr>
    </w:p>
    <w:p w14:paraId="7E3E4A1E">
      <w:pPr>
        <w:widowControl/>
        <w:jc w:val="left"/>
      </w:pPr>
    </w:p>
    <w:p w14:paraId="36AE5CD5">
      <w:pPr>
        <w:widowControl/>
        <w:jc w:val="left"/>
      </w:pPr>
    </w:p>
    <w:p w14:paraId="5A2C1BA3">
      <w:pPr>
        <w:widowControl/>
        <w:jc w:val="left"/>
      </w:pPr>
    </w:p>
    <w:p w14:paraId="692D2842">
      <w:pPr>
        <w:widowControl/>
        <w:jc w:val="left"/>
      </w:pPr>
    </w:p>
    <w:p w14:paraId="046E6956">
      <w:pPr>
        <w:widowControl/>
        <w:jc w:val="left"/>
      </w:pPr>
    </w:p>
    <w:p w14:paraId="1ACBB74D">
      <w:pPr>
        <w:widowControl/>
        <w:jc w:val="left"/>
      </w:pPr>
    </w:p>
    <w:p w14:paraId="1443BB26">
      <w:pPr>
        <w:widowControl/>
        <w:jc w:val="left"/>
      </w:pPr>
    </w:p>
    <w:p w14:paraId="056F60CC">
      <w:pPr>
        <w:widowControl/>
        <w:jc w:val="left"/>
      </w:pPr>
    </w:p>
    <w:p w14:paraId="1CE12A3C">
      <w:pPr>
        <w:widowControl/>
        <w:jc w:val="left"/>
      </w:pPr>
    </w:p>
    <w:p w14:paraId="051DF526">
      <w:pPr>
        <w:widowControl/>
        <w:jc w:val="left"/>
      </w:pPr>
    </w:p>
    <w:p w14:paraId="695272DE">
      <w:pPr>
        <w:widowControl/>
        <w:jc w:val="left"/>
      </w:pPr>
    </w:p>
    <w:p w14:paraId="1B0D941B">
      <w:pPr>
        <w:widowControl/>
        <w:jc w:val="left"/>
      </w:pPr>
    </w:p>
    <w:p w14:paraId="72F78109">
      <w:pPr>
        <w:widowControl/>
        <w:jc w:val="left"/>
      </w:pPr>
    </w:p>
    <w:p w14:paraId="1C1E1D13">
      <w:pPr>
        <w:widowControl/>
        <w:jc w:val="left"/>
      </w:pPr>
    </w:p>
    <w:p w14:paraId="31CD6DF2">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甲方：开封西湖文旅投资有限公司</w:t>
      </w:r>
    </w:p>
    <w:p w14:paraId="30FF9F3A">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乙方：</w:t>
      </w:r>
    </w:p>
    <w:p w14:paraId="598C4464">
      <w:pPr>
        <w:rPr>
          <w:rFonts w:hint="eastAsia" w:ascii="黑体" w:hAnsi="黑体" w:eastAsia="黑体" w:cstheme="majorEastAsia"/>
          <w:bCs/>
          <w:sz w:val="44"/>
          <w:szCs w:val="44"/>
        </w:rPr>
        <w:sectPr>
          <w:footerReference r:id="rId3" w:type="default"/>
          <w:pgSz w:w="11906" w:h="16838"/>
          <w:pgMar w:top="1440" w:right="1800" w:bottom="1440" w:left="1800" w:header="851" w:footer="992" w:gutter="0"/>
          <w:cols w:space="425" w:num="1"/>
          <w:docGrid w:type="lines" w:linePitch="312" w:charSpace="0"/>
        </w:sectPr>
      </w:pPr>
    </w:p>
    <w:p w14:paraId="4BE72E6B">
      <w:pPr>
        <w:jc w:val="center"/>
        <w:rPr>
          <w:rFonts w:hint="eastAsia" w:ascii="黑体" w:hAnsi="黑体" w:eastAsia="黑体" w:cstheme="majorEastAsia"/>
          <w:bCs/>
          <w:sz w:val="44"/>
          <w:szCs w:val="44"/>
        </w:rPr>
      </w:pPr>
      <w:r>
        <w:rPr>
          <w:rFonts w:hint="eastAsia" w:ascii="黑体" w:hAnsi="黑体" w:eastAsia="黑体" w:cstheme="majorEastAsia"/>
          <w:bCs/>
          <w:sz w:val="44"/>
          <w:szCs w:val="44"/>
        </w:rPr>
        <w:t>银沙滩广场北侧便民服务配套用房</w:t>
      </w:r>
    </w:p>
    <w:p w14:paraId="7528A5BD">
      <w:pPr>
        <w:jc w:val="center"/>
        <w:rPr>
          <w:rFonts w:hint="eastAsia" w:ascii="黑体" w:hAnsi="黑体" w:eastAsia="黑体" w:cstheme="majorEastAsia"/>
          <w:bCs/>
          <w:sz w:val="44"/>
          <w:szCs w:val="44"/>
        </w:rPr>
      </w:pPr>
      <w:r>
        <w:rPr>
          <w:rFonts w:hint="eastAsia" w:ascii="黑体" w:hAnsi="黑体" w:eastAsia="黑体" w:cstheme="majorEastAsia"/>
          <w:bCs/>
          <w:sz w:val="44"/>
          <w:szCs w:val="44"/>
        </w:rPr>
        <w:t>租赁合同</w:t>
      </w:r>
    </w:p>
    <w:p w14:paraId="336B35B4"/>
    <w:p w14:paraId="32F7FF8D">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p>
    <w:p w14:paraId="6F1390CC">
      <w:pPr>
        <w:spacing w:line="360" w:lineRule="auto"/>
        <w:ind w:firstLine="562" w:firstLineChars="200"/>
        <w:rPr>
          <w:rFonts w:ascii="Times New Roman" w:hAnsi="Times New Roman" w:cs="Times New Roman"/>
          <w:sz w:val="28"/>
          <w:szCs w:val="28"/>
        </w:rPr>
      </w:pPr>
      <w:r>
        <w:rPr>
          <w:rFonts w:ascii="Times New Roman" w:hAnsi="Times New Roman" w:cs="Times New Roman"/>
          <w:b/>
          <w:bCs/>
          <w:sz w:val="28"/>
          <w:szCs w:val="28"/>
        </w:rPr>
        <w:t>住址：</w:t>
      </w:r>
      <w:r>
        <w:rPr>
          <w:rFonts w:ascii="Times New Roman" w:hAnsi="Times New Roman" w:cs="Times New Roman"/>
          <w:sz w:val="28"/>
          <w:szCs w:val="28"/>
          <w:u w:val="single"/>
        </w:rPr>
        <w:t>河南自贸试验区开封片区汉兴</w:t>
      </w:r>
      <w:r>
        <w:rPr>
          <w:rFonts w:hint="eastAsia" w:ascii="Times New Roman" w:hAnsi="Times New Roman" w:cs="Times New Roman"/>
          <w:sz w:val="28"/>
          <w:szCs w:val="28"/>
          <w:u w:val="single"/>
        </w:rPr>
        <w:t>西</w:t>
      </w:r>
      <w:r>
        <w:rPr>
          <w:rFonts w:ascii="Times New Roman" w:hAnsi="Times New Roman" w:cs="Times New Roman"/>
          <w:sz w:val="28"/>
          <w:szCs w:val="28"/>
          <w:u w:val="single"/>
        </w:rPr>
        <w:t>路与八大街交叉口</w:t>
      </w:r>
    </w:p>
    <w:p w14:paraId="5CA6D460">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Pr>
          <w:rFonts w:ascii="Times New Roman" w:hAnsi="Times New Roman" w:cs="Times New Roman"/>
          <w:sz w:val="28"/>
          <w:szCs w:val="28"/>
          <w:u w:val="single"/>
        </w:rPr>
        <w:t>914102003175043976</w:t>
      </w:r>
    </w:p>
    <w:p w14:paraId="072E40DE">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hint="eastAsia" w:ascii="Times New Roman" w:hAnsi="Times New Roman"/>
          <w:sz w:val="28"/>
          <w:szCs w:val="28"/>
          <w:u w:val="single"/>
        </w:rPr>
        <w:t xml:space="preserve">                                </w:t>
      </w:r>
    </w:p>
    <w:p w14:paraId="147B3DE6">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住址：</w:t>
      </w:r>
      <w:r>
        <w:rPr>
          <w:rFonts w:hint="eastAsia" w:ascii="Times New Roman" w:hAnsi="Times New Roman"/>
          <w:sz w:val="28"/>
          <w:szCs w:val="28"/>
          <w:u w:val="single"/>
        </w:rPr>
        <w:t xml:space="preserve">                                             </w:t>
      </w:r>
    </w:p>
    <w:p w14:paraId="57024B56">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统一社会信用代码：</w:t>
      </w:r>
      <w:r>
        <w:rPr>
          <w:rFonts w:hint="eastAsia" w:ascii="Times New Roman" w:hAnsi="Times New Roman"/>
          <w:sz w:val="28"/>
          <w:szCs w:val="28"/>
          <w:u w:val="single"/>
        </w:rPr>
        <w:t xml:space="preserve">                    </w:t>
      </w:r>
    </w:p>
    <w:p w14:paraId="0E111795">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hint="eastAsia" w:ascii="Times New Roman" w:hAnsi="Times New Roman" w:cs="Times New Roman"/>
          <w:sz w:val="28"/>
          <w:szCs w:val="28"/>
        </w:rPr>
        <w:t>“</w:t>
      </w:r>
      <w:r>
        <w:rPr>
          <w:rFonts w:ascii="Times New Roman" w:hAnsi="Times New Roman" w:cs="Times New Roman"/>
          <w:sz w:val="28"/>
          <w:szCs w:val="28"/>
        </w:rPr>
        <w:t>平等互利、协商一致</w:t>
      </w:r>
      <w:r>
        <w:rPr>
          <w:rFonts w:hint="eastAsia" w:ascii="Times New Roman" w:hAnsi="Times New Roman" w:cs="Times New Roman"/>
          <w:sz w:val="28"/>
          <w:szCs w:val="28"/>
        </w:rPr>
        <w:t>”</w:t>
      </w:r>
      <w:r>
        <w:rPr>
          <w:rFonts w:ascii="Times New Roman" w:hAnsi="Times New Roman" w:cs="Times New Roman"/>
          <w:sz w:val="28"/>
          <w:szCs w:val="28"/>
        </w:rPr>
        <w:t>的基础上，就乙方租赁甲方场地一事，为明确双方的权利、义务及相关事宜，特订立如下</w:t>
      </w:r>
      <w:r>
        <w:rPr>
          <w:rFonts w:hint="eastAsia" w:ascii="Times New Roman" w:hAnsi="Times New Roman" w:cs="Times New Roman"/>
          <w:sz w:val="28"/>
          <w:szCs w:val="28"/>
        </w:rPr>
        <w:t>协议：</w:t>
      </w:r>
    </w:p>
    <w:p w14:paraId="40C273D7">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第一条：租赁场地</w:t>
      </w:r>
      <w:r>
        <w:rPr>
          <w:rFonts w:hint="eastAsia" w:ascii="Times New Roman" w:hAnsi="Times New Roman" w:cs="Times New Roman"/>
          <w:b/>
          <w:sz w:val="28"/>
          <w:szCs w:val="28"/>
        </w:rPr>
        <w:t>及经营范围</w:t>
      </w:r>
    </w:p>
    <w:p w14:paraId="7EE2C83B">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乙方承租甲方位于</w:t>
      </w:r>
      <w:r>
        <w:rPr>
          <w:rFonts w:hint="eastAsia" w:ascii="Times New Roman" w:hAnsi="Times New Roman" w:cs="Times New Roman"/>
          <w:sz w:val="28"/>
          <w:szCs w:val="28"/>
        </w:rPr>
        <w:t>银沙滩广场北侧便民服务配套用房，建筑面积为178㎡，承租房屋用途为经营</w:t>
      </w:r>
      <w:r>
        <w:rPr>
          <w:rFonts w:ascii="Times New Roman" w:hAnsi="Times New Roman" w:cs="Times New Roman"/>
          <w:sz w:val="28"/>
          <w:szCs w:val="28"/>
        </w:rPr>
        <w:t>餐饮、轻奢静吧、茶室、文化娱乐</w:t>
      </w:r>
      <w:r>
        <w:rPr>
          <w:rFonts w:hint="eastAsia" w:ascii="Times New Roman" w:hAnsi="Times New Roman" w:cs="Times New Roman"/>
          <w:sz w:val="28"/>
          <w:szCs w:val="28"/>
        </w:rPr>
        <w:t>等</w:t>
      </w:r>
      <w:r>
        <w:rPr>
          <w:rFonts w:ascii="Times New Roman" w:hAnsi="Times New Roman" w:cs="Times New Roman"/>
          <w:sz w:val="28"/>
          <w:szCs w:val="28"/>
        </w:rPr>
        <w:t>。</w:t>
      </w:r>
    </w:p>
    <w:p w14:paraId="5D288A6D">
      <w:pPr>
        <w:spacing w:line="360" w:lineRule="auto"/>
        <w:rPr>
          <w:rFonts w:ascii="Times New Roman" w:hAnsi="Times New Roman" w:cs="Times New Roman"/>
          <w:sz w:val="28"/>
          <w:szCs w:val="28"/>
        </w:rPr>
      </w:pPr>
      <w:r>
        <w:rPr>
          <w:rFonts w:hint="eastAsia" w:ascii="Times New Roman" w:hAnsi="Times New Roman" w:cs="Times New Roman"/>
          <w:sz w:val="28"/>
          <w:szCs w:val="28"/>
        </w:rPr>
        <w:t xml:space="preserve">    2、禁止经营易燃易爆品、污染水库水源、破坏周边生态环境及国家规定禁止经营项目的经营行为。</w:t>
      </w:r>
    </w:p>
    <w:p w14:paraId="77534F56">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第二条：</w:t>
      </w:r>
      <w:r>
        <w:rPr>
          <w:rFonts w:hint="eastAsia" w:ascii="Times New Roman" w:hAnsi="Times New Roman" w:cs="Times New Roman"/>
          <w:b/>
          <w:sz w:val="28"/>
          <w:szCs w:val="28"/>
        </w:rPr>
        <w:t>免租期及</w:t>
      </w:r>
      <w:r>
        <w:rPr>
          <w:rFonts w:ascii="Times New Roman" w:hAnsi="Times New Roman" w:cs="Times New Roman"/>
          <w:b/>
          <w:sz w:val="28"/>
          <w:szCs w:val="28"/>
        </w:rPr>
        <w:t>租赁期限</w:t>
      </w:r>
    </w:p>
    <w:p w14:paraId="52178AFB">
      <w:pPr>
        <w:spacing w:line="360" w:lineRule="auto"/>
        <w:ind w:firstLine="560" w:firstLineChars="200"/>
        <w:rPr>
          <w:rFonts w:ascii="Times New Roman" w:hAnsi="Times New Roman"/>
          <w:sz w:val="28"/>
          <w:szCs w:val="28"/>
        </w:rPr>
      </w:pPr>
      <w:r>
        <w:rPr>
          <w:rFonts w:hint="eastAsia" w:ascii="Times New Roman" w:hAnsi="Times New Roman"/>
          <w:sz w:val="28"/>
          <w:szCs w:val="28"/>
        </w:rPr>
        <w:t>1、免租期为</w:t>
      </w:r>
      <w:r>
        <w:rPr>
          <w:rFonts w:hint="eastAsia" w:ascii="Times New Roman" w:hAnsi="Times New Roman"/>
          <w:sz w:val="28"/>
          <w:szCs w:val="28"/>
          <w:u w:val="single"/>
        </w:rPr>
        <w:t xml:space="preserve">   </w:t>
      </w:r>
      <w:r>
        <w:rPr>
          <w:rFonts w:hint="eastAsia" w:ascii="Times New Roman" w:hAnsi="Times New Roman"/>
          <w:sz w:val="28"/>
          <w:szCs w:val="28"/>
        </w:rPr>
        <w:t>天，</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6C3B9905">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租赁期限为</w:t>
      </w:r>
      <w:r>
        <w:rPr>
          <w:rFonts w:ascii="Times New Roman" w:hAnsi="Times New Roman"/>
          <w:sz w:val="28"/>
          <w:szCs w:val="28"/>
          <w:u w:val="single"/>
        </w:rPr>
        <w:t xml:space="preserve"> 3 </w:t>
      </w:r>
      <w:r>
        <w:rPr>
          <w:rFonts w:ascii="Times New Roman" w:hAnsi="Times New Roman"/>
          <w:sz w:val="28"/>
          <w:szCs w:val="28"/>
        </w:rPr>
        <w:t>年</w:t>
      </w:r>
      <w:r>
        <w:rPr>
          <w:rFonts w:hint="eastAsia" w:ascii="Times New Roman" w:hAnsi="Times New Roman"/>
          <w:sz w:val="28"/>
          <w:szCs w:val="28"/>
        </w:rPr>
        <w:t>，</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456A4CDA">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第三条：租金及履约保证金</w:t>
      </w:r>
    </w:p>
    <w:p w14:paraId="1A1320BD">
      <w:pPr>
        <w:pStyle w:val="2"/>
        <w:spacing w:line="360" w:lineRule="auto"/>
        <w:ind w:firstLine="560" w:firstLineChars="200"/>
        <w:rPr>
          <w:rFonts w:ascii="Times New Roman" w:hAnsi="Times New Roman"/>
          <w:sz w:val="28"/>
          <w:szCs w:val="28"/>
        </w:rPr>
      </w:pPr>
      <w:r>
        <w:rPr>
          <w:rFonts w:ascii="Times New Roman" w:hAnsi="Times New Roman"/>
          <w:sz w:val="28"/>
          <w:szCs w:val="28"/>
        </w:rPr>
        <w:t>1、租金为竞拍成交年租金，即（人民币）大写：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6ADBA875">
      <w:pPr>
        <w:pStyle w:val="21"/>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履约保证金（人民币）大写：</w:t>
      </w:r>
      <w:r>
        <w:rPr>
          <w:rFonts w:hint="eastAsia" w:ascii="Times New Roman" w:hAnsi="Times New Roman" w:cs="Times New Roman"/>
          <w:sz w:val="28"/>
          <w:szCs w:val="28"/>
          <w:u w:val="single"/>
        </w:rPr>
        <w:t>贰万</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hint="eastAsia" w:ascii="Times New Roman" w:hAnsi="Times New Roman" w:cs="Times New Roman"/>
          <w:sz w:val="28"/>
          <w:szCs w:val="28"/>
          <w:u w:val="single"/>
        </w:rPr>
        <w:t>2</w:t>
      </w:r>
      <w:r>
        <w:rPr>
          <w:rFonts w:ascii="Times New Roman" w:hAnsi="Times New Roman" w:cs="Times New Roman"/>
          <w:sz w:val="28"/>
          <w:szCs w:val="28"/>
          <w:u w:val="single"/>
        </w:rPr>
        <w:t>000</w:t>
      </w:r>
      <w:r>
        <w:rPr>
          <w:rFonts w:hint="eastAsia" w:ascii="Times New Roman" w:hAnsi="Times New Roman" w:cs="Times New Roman"/>
          <w:sz w:val="28"/>
          <w:szCs w:val="28"/>
          <w:u w:val="single"/>
        </w:rPr>
        <w:t>0</w:t>
      </w:r>
      <w:r>
        <w:rPr>
          <w:rFonts w:ascii="Times New Roman" w:hAnsi="Times New Roman" w:cs="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07DA7A62">
      <w:pPr>
        <w:pStyle w:val="2"/>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上述租金不包括用电、供水、垃圾处理、泔水处理</w:t>
      </w:r>
      <w:bookmarkStart w:id="0" w:name="OLE_LINK1"/>
      <w:r>
        <w:rPr>
          <w:rFonts w:hint="eastAsia" w:ascii="Times New Roman" w:hAnsi="Times New Roman" w:cs="Times New Roman"/>
          <w:sz w:val="28"/>
          <w:szCs w:val="28"/>
        </w:rPr>
        <w:t>、安全防护</w:t>
      </w:r>
      <w:bookmarkEnd w:id="0"/>
      <w:r>
        <w:rPr>
          <w:rFonts w:hint="eastAsia" w:ascii="Times New Roman" w:hAnsi="Times New Roman" w:cs="Times New Roman"/>
          <w:sz w:val="28"/>
          <w:szCs w:val="28"/>
        </w:rPr>
        <w:t>等费用。用电、供水、垃圾处理、泔水处理、安全防护等费用由乙方按照相关部门规定承担。</w:t>
      </w:r>
    </w:p>
    <w:p w14:paraId="6395A80A">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2、付款方式：</w:t>
      </w:r>
    </w:p>
    <w:p w14:paraId="7F5C6870">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hint="eastAsia" w:ascii="Times New Roman" w:hAnsi="Times New Roman" w:cs="Times New Roman"/>
          <w:sz w:val="28"/>
          <w:szCs w:val="28"/>
        </w:rPr>
        <w:t>7</w:t>
      </w:r>
      <w:r>
        <w:rPr>
          <w:rFonts w:ascii="Times New Roman" w:hAnsi="Times New Roman" w:cs="Times New Roman"/>
          <w:sz w:val="28"/>
          <w:szCs w:val="28"/>
        </w:rPr>
        <w:t>日内，由乙方支付至甲方指定账户；第二年、第三年的租金分别于乙方前一年租赁期满30日前支付至甲方指定账户。</w:t>
      </w:r>
    </w:p>
    <w:p w14:paraId="171F849B">
      <w:pPr>
        <w:pStyle w:val="21"/>
        <w:snapToGrid w:val="0"/>
        <w:spacing w:line="360" w:lineRule="auto"/>
        <w:ind w:left="420" w:firstLine="0" w:firstLineChars="0"/>
        <w:rPr>
          <w:rFonts w:ascii="Times New Roman" w:hAnsi="Times New Roman" w:cs="Times New Roman"/>
          <w:sz w:val="28"/>
          <w:szCs w:val="28"/>
        </w:rPr>
      </w:pPr>
      <w:r>
        <w:rPr>
          <w:rFonts w:ascii="Times New Roman" w:hAnsi="Times New Roman" w:cs="Times New Roman"/>
          <w:sz w:val="28"/>
          <w:szCs w:val="28"/>
        </w:rPr>
        <w:t>（1）户名：</w:t>
      </w:r>
      <w:r>
        <w:rPr>
          <w:rFonts w:ascii="Times New Roman" w:hAnsi="Times New Roman" w:cs="Times New Roman"/>
          <w:sz w:val="28"/>
          <w:szCs w:val="28"/>
          <w:u w:val="single"/>
        </w:rPr>
        <w:t>开封西湖文旅投资有限公司</w:t>
      </w:r>
    </w:p>
    <w:p w14:paraId="2F2EE1C9">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（2）开户行：</w:t>
      </w:r>
      <w:r>
        <w:rPr>
          <w:rFonts w:hint="eastAsia" w:ascii="Times New Roman" w:hAnsi="Times New Roman" w:cs="Times New Roman"/>
          <w:sz w:val="28"/>
          <w:szCs w:val="28"/>
          <w:u w:val="single"/>
        </w:rPr>
        <w:t xml:space="preserve">                          </w:t>
      </w:r>
    </w:p>
    <w:p w14:paraId="3498ADB1">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（3）银行账号：</w:t>
      </w:r>
      <w:r>
        <w:rPr>
          <w:rFonts w:hint="eastAsia" w:ascii="Times New Roman" w:hAnsi="Times New Roman" w:cs="Times New Roman"/>
          <w:sz w:val="28"/>
          <w:szCs w:val="28"/>
          <w:u w:val="single"/>
        </w:rPr>
        <w:t xml:space="preserve">                              </w:t>
      </w:r>
    </w:p>
    <w:p w14:paraId="604C38B0">
      <w:pPr>
        <w:pStyle w:val="21"/>
        <w:spacing w:line="360" w:lineRule="auto"/>
        <w:ind w:firstLine="560"/>
        <w:rPr>
          <w:rFonts w:ascii="Times New Roman" w:hAnsi="Times New Roman" w:cs="Times New Roman"/>
          <w:sz w:val="28"/>
          <w:szCs w:val="28"/>
        </w:rPr>
      </w:pPr>
      <w:r>
        <w:rPr>
          <w:rFonts w:ascii="Times New Roman" w:hAnsi="Times New Roman" w:cs="Times New Roman"/>
          <w:sz w:val="28"/>
          <w:szCs w:val="28"/>
        </w:rPr>
        <w:t>3、甲方收取租金后须向乙方出具正式发票或收据。</w:t>
      </w:r>
    </w:p>
    <w:p w14:paraId="6727AC86">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第四条：甲方权利与义务</w:t>
      </w:r>
    </w:p>
    <w:p w14:paraId="781282CB">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甲方有权对乙方在本合同约定范围内经营管理行为的合法、合规性进行监督。</w:t>
      </w:r>
    </w:p>
    <w:p w14:paraId="79309815">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提供用电进户并安装电表。</w:t>
      </w:r>
    </w:p>
    <w:p w14:paraId="5847650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甲方有权对乙方在项目运营过程中的食品安全、环境卫生、人员健康</w:t>
      </w:r>
      <w:r>
        <w:rPr>
          <w:rFonts w:hint="eastAsia" w:ascii="Times New Roman" w:hAnsi="Times New Roman" w:cs="Times New Roman"/>
          <w:sz w:val="28"/>
          <w:szCs w:val="28"/>
        </w:rPr>
        <w:t>、消防安全</w:t>
      </w:r>
      <w:r>
        <w:rPr>
          <w:rFonts w:ascii="Times New Roman" w:hAnsi="Times New Roman" w:cs="Times New Roman"/>
          <w:sz w:val="28"/>
          <w:szCs w:val="28"/>
        </w:rPr>
        <w:t>等方面进行检查，对不符合规定要求的，甲方有权要求乙方立即整改，并以书面形式通知乙方，如连续两次出现上述问题，甲方有权单方面解除合同，并视作乙方违约。</w:t>
      </w:r>
    </w:p>
    <w:p w14:paraId="45FB79B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、甲方提供的项目相关设施设备所有权归属甲方。</w:t>
      </w:r>
    </w:p>
    <w:p w14:paraId="5B790F7C">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5、租赁期结束或租赁期间终止合同时，收验出租房屋及附属设施；收验合格，费用结清，办理收验交接手续。</w:t>
      </w:r>
    </w:p>
    <w:p w14:paraId="4E53F61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租赁期间内遇不可抗力、水库规划调整、政府行为、相关政策变化或</w:t>
      </w:r>
      <w:r>
        <w:rPr>
          <w:rFonts w:hint="eastAsia" w:ascii="Times New Roman" w:hAnsi="Times New Roman" w:cs="Times New Roman"/>
          <w:sz w:val="28"/>
          <w:szCs w:val="28"/>
        </w:rPr>
        <w:t>行业主管部门政策</w:t>
      </w:r>
      <w:r>
        <w:rPr>
          <w:rFonts w:ascii="Times New Roman" w:hAnsi="Times New Roman" w:cs="Times New Roman"/>
          <w:sz w:val="28"/>
          <w:szCs w:val="28"/>
        </w:rPr>
        <w:t>需终止合同的，甲方提前一个月通知乙方办理退租手续。</w:t>
      </w:r>
    </w:p>
    <w:p w14:paraId="0615B039">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第五条：乙方权利和义务</w:t>
      </w:r>
    </w:p>
    <w:p w14:paraId="09162D96">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乙方应在本合同签订</w:t>
      </w:r>
      <w:r>
        <w:rPr>
          <w:rFonts w:hint="eastAsia" w:ascii="Times New Roman" w:hAnsi="Times New Roman" w:eastAsia="宋体" w:cs="Times New Roman"/>
          <w:color w:val="000000" w:themeColor="text1"/>
          <w:sz w:val="28"/>
          <w:szCs w:val="28"/>
          <w14:textFill>
            <w14:solidFill>
              <w14:schemeClr w14:val="tx1"/>
            </w14:solidFill>
          </w14:textFill>
        </w:rPr>
        <w:t>之日起</w:t>
      </w:r>
      <w:r>
        <w:rPr>
          <w:rFonts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在约定的免租期内</w:t>
      </w:r>
      <w:r>
        <w:rPr>
          <w:rFonts w:ascii="Times New Roman" w:hAnsi="Times New Roman" w:eastAsia="宋体" w:cs="Times New Roman"/>
          <w:color w:val="000000" w:themeColor="text1"/>
          <w:sz w:val="28"/>
          <w:szCs w:val="28"/>
          <w14:textFill>
            <w14:solidFill>
              <w14:schemeClr w14:val="tx1"/>
            </w14:solidFill>
          </w14:textFill>
        </w:rPr>
        <w:t>完成便民服务配套用</w:t>
      </w:r>
      <w:r>
        <w:rPr>
          <w:rFonts w:ascii="Times New Roman" w:hAnsi="Times New Roman" w:cs="Times New Roman"/>
          <w:sz w:val="28"/>
          <w:szCs w:val="28"/>
        </w:rPr>
        <w:t>房室</w:t>
      </w:r>
      <w:r>
        <w:rPr>
          <w:rFonts w:ascii="Times New Roman" w:hAnsi="Times New Roman" w:eastAsia="宋体" w:cs="Times New Roman"/>
          <w:color w:val="000000" w:themeColor="text1"/>
          <w:sz w:val="28"/>
          <w:szCs w:val="28"/>
          <w14:textFill>
            <w14:solidFill>
              <w14:schemeClr w14:val="tx1"/>
            </w14:solidFill>
          </w14:textFill>
        </w:rPr>
        <w:t>内装修装饰工作。</w:t>
      </w:r>
    </w:p>
    <w:p w14:paraId="32DF93C8">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2、</w:t>
      </w:r>
      <w:r>
        <w:rPr>
          <w:rFonts w:ascii="Times New Roman" w:hAnsi="Times New Roman" w:cs="Times New Roman"/>
          <w:sz w:val="28"/>
          <w:szCs w:val="28"/>
        </w:rPr>
        <w:t>严格执行国家法律法规和甲方的相关管理规定，且只能在本次中标之</w:t>
      </w:r>
      <w:r>
        <w:rPr>
          <w:rFonts w:hint="eastAsia" w:ascii="Times New Roman" w:hAnsi="Times New Roman" w:cs="Times New Roman"/>
          <w:sz w:val="28"/>
          <w:szCs w:val="28"/>
        </w:rPr>
        <w:t>范围</w:t>
      </w:r>
      <w:r>
        <w:rPr>
          <w:rFonts w:ascii="Times New Roman" w:hAnsi="Times New Roman" w:cs="Times New Roman"/>
          <w:sz w:val="28"/>
          <w:szCs w:val="28"/>
        </w:rPr>
        <w:t>内合法文明经营，不得超区域或占道经营。</w:t>
      </w:r>
    </w:p>
    <w:p w14:paraId="463533A7">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科学合理使用承租房，负责承租期间的一切安全</w:t>
      </w:r>
      <w:r>
        <w:rPr>
          <w:rFonts w:hint="eastAsia" w:ascii="Times New Roman" w:hAnsi="Times New Roman" w:cs="Times New Roman"/>
          <w:sz w:val="28"/>
          <w:szCs w:val="28"/>
        </w:rPr>
        <w:t>责任</w:t>
      </w:r>
      <w:r>
        <w:rPr>
          <w:rFonts w:ascii="Times New Roman" w:hAnsi="Times New Roman" w:cs="Times New Roman"/>
          <w:sz w:val="28"/>
          <w:szCs w:val="28"/>
        </w:rPr>
        <w:t>及</w:t>
      </w:r>
      <w:r>
        <w:rPr>
          <w:rFonts w:hint="eastAsia" w:ascii="Times New Roman" w:hAnsi="Times New Roman" w:cs="Times New Roman"/>
          <w:sz w:val="28"/>
          <w:szCs w:val="28"/>
        </w:rPr>
        <w:t>纠纷</w:t>
      </w:r>
      <w:r>
        <w:rPr>
          <w:rFonts w:ascii="Times New Roman" w:hAnsi="Times New Roman" w:cs="Times New Roman"/>
          <w:sz w:val="28"/>
          <w:szCs w:val="28"/>
        </w:rPr>
        <w:t>。一旦出现安全责任事故</w:t>
      </w:r>
      <w:r>
        <w:rPr>
          <w:rFonts w:hint="eastAsia" w:ascii="Times New Roman" w:hAnsi="Times New Roman" w:cs="Times New Roman"/>
          <w:sz w:val="28"/>
          <w:szCs w:val="28"/>
        </w:rPr>
        <w:t>及纠纷</w:t>
      </w:r>
      <w:r>
        <w:rPr>
          <w:rFonts w:ascii="Times New Roman" w:hAnsi="Times New Roman" w:cs="Times New Roman"/>
          <w:sz w:val="28"/>
          <w:szCs w:val="28"/>
        </w:rPr>
        <w:t>，由此造成的一切法律后果均由乙方承担。</w:t>
      </w:r>
    </w:p>
    <w:p w14:paraId="020B58E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接受甲方及政府职能机构对经营范围、卫生、质量、价格、广告、服务等方面的监督、检查，并服从管理，及时整改。</w:t>
      </w:r>
    </w:p>
    <w:p w14:paraId="085E311F">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hint="eastAsia" w:ascii="宋体" w:hAnsi="宋体" w:cs="宋体"/>
          <w:sz w:val="28"/>
          <w:szCs w:val="28"/>
        </w:rPr>
        <w:t>按库区电费收费标准规定及时交纳电费。</w:t>
      </w:r>
    </w:p>
    <w:p w14:paraId="208F2345">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cs="Times New Roman"/>
          <w:sz w:val="28"/>
          <w:szCs w:val="28"/>
        </w:rPr>
        <w:t>6、</w:t>
      </w:r>
      <w:r>
        <w:rPr>
          <w:rFonts w:ascii="Times New Roman" w:hAnsi="Times New Roman" w:cs="Times New Roman"/>
          <w:sz w:val="28"/>
          <w:szCs w:val="28"/>
        </w:rPr>
        <w:t>保持承租房的房屋结构不变，并负责日常维修维护，不得在承租房周边私搭乱建</w:t>
      </w:r>
      <w:r>
        <w:rPr>
          <w:rFonts w:hint="eastAsia" w:ascii="Times New Roman" w:hAnsi="Times New Roman" w:cs="Times New Roman"/>
          <w:sz w:val="28"/>
          <w:szCs w:val="28"/>
        </w:rPr>
        <w:t>，破坏绿地及周边配套设施等行为</w:t>
      </w:r>
      <w:r>
        <w:rPr>
          <w:rFonts w:ascii="Times New Roman" w:hAnsi="Times New Roman" w:cs="Times New Roman"/>
          <w:sz w:val="28"/>
          <w:szCs w:val="28"/>
        </w:rPr>
        <w:t>。</w:t>
      </w:r>
      <w:r>
        <w:rPr>
          <w:rFonts w:hint="eastAsia" w:ascii="Times New Roman" w:hAnsi="Times New Roman" w:cs="Times New Roman"/>
          <w:sz w:val="28"/>
          <w:szCs w:val="28"/>
        </w:rPr>
        <w:t>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cs="Times New Roman"/>
          <w:sz w:val="28"/>
          <w:szCs w:val="28"/>
        </w:rPr>
        <w:t>合同终止或解除后</w:t>
      </w:r>
      <w:r>
        <w:rPr>
          <w:rFonts w:hint="eastAsia" w:ascii="Times New Roman" w:hAnsi="Times New Roman" w:eastAsia="宋体" w:cs="Times New Roman"/>
          <w:color w:val="000000" w:themeColor="text1"/>
          <w:sz w:val="28"/>
          <w:szCs w:val="28"/>
          <w14:textFill>
            <w14:solidFill>
              <w14:schemeClr w14:val="tx1"/>
            </w14:solidFill>
          </w14:textFill>
        </w:rPr>
        <w:t>，装修附属物（不可移动部分）无偿归甲方所有。</w:t>
      </w:r>
    </w:p>
    <w:p w14:paraId="2E48D098">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7、</w:t>
      </w:r>
      <w:r>
        <w:rPr>
          <w:rFonts w:ascii="Times New Roman" w:hAnsi="Times New Roman" w:cs="Times New Roman"/>
          <w:sz w:val="28"/>
          <w:szCs w:val="28"/>
        </w:rPr>
        <w:t>自行办理营业执照</w:t>
      </w:r>
      <w:r>
        <w:rPr>
          <w:rFonts w:hint="eastAsia" w:ascii="Times New Roman" w:hAnsi="Times New Roman" w:cs="Times New Roman"/>
          <w:sz w:val="28"/>
          <w:szCs w:val="28"/>
        </w:rPr>
        <w:t>、相关行业证照、</w:t>
      </w:r>
      <w:r>
        <w:rPr>
          <w:rFonts w:ascii="Times New Roman" w:hAnsi="Times New Roman" w:cs="Times New Roman"/>
          <w:sz w:val="28"/>
          <w:szCs w:val="28"/>
        </w:rPr>
        <w:t>税务登记等证照，</w:t>
      </w:r>
      <w:r>
        <w:rPr>
          <w:rFonts w:hint="eastAsia" w:ascii="Times New Roman" w:hAnsi="Times New Roman" w:eastAsia="宋体" w:cs="Times New Roman"/>
          <w:color w:val="000000" w:themeColor="text1"/>
          <w:sz w:val="28"/>
          <w:szCs w:val="28"/>
          <w14:textFill>
            <w14:solidFill>
              <w14:schemeClr w14:val="tx1"/>
            </w14:solidFill>
          </w14:textFill>
        </w:rPr>
        <w:t>承担经营所发生的一切税费并承担相关责任，并</w:t>
      </w:r>
      <w:r>
        <w:rPr>
          <w:rFonts w:ascii="Times New Roman" w:hAnsi="Times New Roman" w:cs="Times New Roman"/>
          <w:sz w:val="28"/>
          <w:szCs w:val="28"/>
        </w:rPr>
        <w:t>在经营过程中规范用工</w:t>
      </w:r>
      <w:r>
        <w:rPr>
          <w:rFonts w:hint="eastAsia" w:ascii="Times New Roman" w:hAnsi="Times New Roman" w:cs="Times New Roman"/>
          <w:sz w:val="28"/>
          <w:szCs w:val="28"/>
        </w:rPr>
        <w:t>，因乙方违法违规经营或其他违法违规行为造成的后果及损失由乙方自行承担。</w:t>
      </w:r>
    </w:p>
    <w:p w14:paraId="3A772D33">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8、</w:t>
      </w:r>
      <w:r>
        <w:rPr>
          <w:rFonts w:ascii="Times New Roman" w:hAnsi="Times New Roman" w:cs="Times New Roman"/>
          <w:sz w:val="28"/>
          <w:szCs w:val="28"/>
        </w:rPr>
        <w:t>经营服务标准必须符合行业规范，经营服务人员经营工作期间必须着装整齐、言行文明</w:t>
      </w:r>
      <w:r>
        <w:rPr>
          <w:rFonts w:hint="eastAsia" w:ascii="Times New Roman" w:hAnsi="Times New Roman" w:cs="Times New Roman"/>
          <w:sz w:val="28"/>
          <w:szCs w:val="28"/>
        </w:rPr>
        <w:t>，</w:t>
      </w:r>
      <w:r>
        <w:rPr>
          <w:rFonts w:ascii="Times New Roman" w:hAnsi="Times New Roman" w:cs="Times New Roman"/>
          <w:sz w:val="28"/>
          <w:szCs w:val="28"/>
        </w:rPr>
        <w:t>不得</w:t>
      </w:r>
      <w:r>
        <w:rPr>
          <w:rFonts w:hint="eastAsia" w:ascii="Times New Roman" w:hAnsi="Times New Roman" w:cs="Times New Roman"/>
          <w:sz w:val="28"/>
          <w:szCs w:val="28"/>
        </w:rPr>
        <w:t>有</w:t>
      </w:r>
      <w:r>
        <w:rPr>
          <w:rFonts w:ascii="Times New Roman" w:hAnsi="Times New Roman" w:cs="Times New Roman"/>
          <w:sz w:val="28"/>
          <w:szCs w:val="28"/>
        </w:rPr>
        <w:t>酗酒等不文明行为，符合甲方企业文化和服务规范要求。</w:t>
      </w:r>
      <w:r>
        <w:rPr>
          <w:rFonts w:ascii="Times New Roman" w:hAnsi="Times New Roman" w:eastAsia="宋体" w:cs="Times New Roman"/>
          <w:color w:val="000000" w:themeColor="text1"/>
          <w:sz w:val="28"/>
          <w:szCs w:val="28"/>
          <w14:textFill>
            <w14:solidFill>
              <w14:schemeClr w14:val="tx1"/>
            </w14:solidFill>
          </w14:textFill>
        </w:rPr>
        <w:t>乙方所有的经营活动，不得有损甲方的市场形象及生态环境。</w:t>
      </w:r>
    </w:p>
    <w:p w14:paraId="090DD4C9">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9、租赁期间，</w:t>
      </w:r>
      <w:r>
        <w:rPr>
          <w:rFonts w:hint="eastAsia" w:ascii="Times New Roman" w:hAnsi="Times New Roman" w:eastAsia="宋体" w:cs="Times New Roman"/>
          <w:color w:val="000000" w:themeColor="text1"/>
          <w:sz w:val="27"/>
          <w:szCs w:val="27"/>
          <w14:textFill>
            <w14:solidFill>
              <w14:schemeClr w14:val="tx1"/>
            </w14:solidFill>
          </w14:textFill>
        </w:rPr>
        <w:t>乙方对经营安全负全部责任，</w:t>
      </w:r>
      <w:r>
        <w:rPr>
          <w:rFonts w:hint="eastAsia" w:ascii="Times New Roman" w:hAnsi="Times New Roman" w:cs="Times New Roman"/>
          <w:color w:val="000000" w:themeColor="text1"/>
          <w:sz w:val="28"/>
          <w:szCs w:val="28"/>
          <w14:textFill>
            <w14:solidFill>
              <w14:schemeClr w14:val="tx1"/>
            </w14:solidFill>
          </w14:textFill>
        </w:rPr>
        <w:t>自行采取防火、防盗等安全措施。加强用电安全，不得乱拖、乱接电线；乙方所造成的一切安全隐患（包括但不限于任何人身损害、财产损失），由乙方承担全责。</w:t>
      </w:r>
    </w:p>
    <w:p w14:paraId="72A8D751">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t>乙方不得将承租经营使用权转让给第三方，不得将</w:t>
      </w:r>
      <w:r>
        <w:rPr>
          <w:rFonts w:hint="eastAsia" w:ascii="Times New Roman" w:hAnsi="Times New Roman" w:cs="Times New Roman"/>
          <w:color w:val="000000" w:themeColor="text1"/>
          <w:sz w:val="28"/>
          <w:szCs w:val="28"/>
          <w14:textFill>
            <w14:solidFill>
              <w14:schemeClr w14:val="tx1"/>
            </w14:solidFill>
          </w14:textFill>
        </w:rPr>
        <w:t>承租房</w:t>
      </w:r>
      <w:r>
        <w:rPr>
          <w:rFonts w:ascii="Times New Roman" w:hAnsi="Times New Roman" w:cs="Times New Roman"/>
          <w:color w:val="000000" w:themeColor="text1"/>
          <w:sz w:val="28"/>
          <w:szCs w:val="28"/>
          <w14:textFill>
            <w14:solidFill>
              <w14:schemeClr w14:val="tx1"/>
            </w14:solidFill>
          </w14:textFill>
        </w:rPr>
        <w:t>用作抵</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质</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押、转让，不得以甲方名义进行经营和广告宣传活动。</w:t>
      </w:r>
    </w:p>
    <w:p w14:paraId="52593663">
      <w:pPr>
        <w:spacing w:line="360" w:lineRule="auto"/>
        <w:ind w:firstLine="540" w:firstLineChars="200"/>
        <w:rPr>
          <w:rFonts w:ascii="Times New Roman" w:hAnsi="Times New Roman" w:cs="Times New Roman"/>
          <w:sz w:val="28"/>
          <w:szCs w:val="28"/>
        </w:rPr>
      </w:pPr>
      <w:r>
        <w:rPr>
          <w:rFonts w:hint="eastAsia" w:ascii="Times New Roman" w:hAnsi="Times New Roman" w:eastAsia="宋体" w:cs="Times New Roman"/>
          <w:color w:val="000000" w:themeColor="text1"/>
          <w:sz w:val="27"/>
          <w:szCs w:val="27"/>
          <w14:textFill>
            <w14:solidFill>
              <w14:schemeClr w14:val="tx1"/>
            </w14:solidFill>
          </w14:textFill>
        </w:rPr>
        <w:t>11</w:t>
      </w:r>
      <w:r>
        <w:rPr>
          <w:rFonts w:ascii="Times New Roman" w:hAnsi="Times New Roman" w:eastAsia="宋体" w:cs="Times New Roman"/>
          <w:color w:val="000000" w:themeColor="text1"/>
          <w:sz w:val="27"/>
          <w:szCs w:val="27"/>
          <w14:textFill>
            <w14:solidFill>
              <w14:schemeClr w14:val="tx1"/>
            </w14:solidFill>
          </w14:textFill>
        </w:rPr>
        <w:t>、</w:t>
      </w:r>
      <w:r>
        <w:rPr>
          <w:rFonts w:hint="eastAsia" w:ascii="Times New Roman" w:hAnsi="Times New Roman" w:cs="Times New Roman"/>
          <w:sz w:val="28"/>
          <w:szCs w:val="28"/>
        </w:rPr>
        <w:t>乙方切实做好食品卫生安全工作，必须严格执行《中华人民共和国食品安全法》，自觉接受有关部门的监督检查，对于食品因安全问题造成的事故，负全部责任，并承担相关费用及法律责任，</w:t>
      </w:r>
      <w:r>
        <w:rPr>
          <w:rFonts w:ascii="Times New Roman" w:hAnsi="Times New Roman" w:cs="Times New Roman"/>
          <w:sz w:val="28"/>
          <w:szCs w:val="28"/>
        </w:rPr>
        <w:t>同时甲方有权解除合同</w:t>
      </w:r>
      <w:r>
        <w:rPr>
          <w:rFonts w:hint="eastAsia" w:ascii="Times New Roman" w:hAnsi="Times New Roman" w:cs="Times New Roman"/>
          <w:sz w:val="28"/>
          <w:szCs w:val="28"/>
        </w:rPr>
        <w:t>。</w:t>
      </w:r>
    </w:p>
    <w:p w14:paraId="4388467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12、乙方工作人员一律凭"健康证"上岗，并每年统一体检一次，无健康证一律不得上岗。</w:t>
      </w:r>
    </w:p>
    <w:p w14:paraId="5E03F62E">
      <w:pPr>
        <w:spacing w:line="360" w:lineRule="auto"/>
        <w:ind w:firstLine="54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7"/>
          <w:szCs w:val="27"/>
          <w14:textFill>
            <w14:solidFill>
              <w14:schemeClr w14:val="tx1"/>
            </w14:solidFill>
          </w14:textFill>
        </w:rPr>
        <w:t>13、</w:t>
      </w:r>
      <w:r>
        <w:rPr>
          <w:rFonts w:hint="eastAsia" w:ascii="Times New Roman" w:hAnsi="Times New Roman" w:cs="Times New Roman"/>
          <w:color w:val="000000" w:themeColor="text1"/>
          <w:sz w:val="28"/>
          <w:szCs w:val="28"/>
          <w14:textFill>
            <w14:solidFill>
              <w14:schemeClr w14:val="tx1"/>
            </w14:solidFill>
          </w14:textFill>
        </w:rPr>
        <w:t>禁止供应未经卫生防疫部门检查的各类食品，由于乙方所提供的食品不洁造成食物中毒或其他后果的，乙方必须承担相关费用以及法律责任，</w:t>
      </w:r>
      <w:r>
        <w:rPr>
          <w:rFonts w:ascii="Times New Roman" w:hAnsi="Times New Roman" w:cs="Times New Roman"/>
          <w:color w:val="000000" w:themeColor="text1"/>
          <w:sz w:val="28"/>
          <w:szCs w:val="28"/>
          <w14:textFill>
            <w14:solidFill>
              <w14:schemeClr w14:val="tx1"/>
            </w14:solidFill>
          </w14:textFill>
        </w:rPr>
        <w:t>同时甲方有权解除合同</w:t>
      </w:r>
      <w:r>
        <w:rPr>
          <w:rFonts w:hint="eastAsia" w:ascii="Times New Roman" w:hAnsi="Times New Roman" w:cs="Times New Roman"/>
          <w:color w:val="000000" w:themeColor="text1"/>
          <w:sz w:val="28"/>
          <w:szCs w:val="28"/>
          <w14:textFill>
            <w14:solidFill>
              <w14:schemeClr w14:val="tx1"/>
            </w14:solidFill>
          </w14:textFill>
        </w:rPr>
        <w:t>。</w:t>
      </w:r>
    </w:p>
    <w:p w14:paraId="59083054">
      <w:pPr>
        <w:spacing w:line="360" w:lineRule="auto"/>
        <w:ind w:left="56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14、</w:t>
      </w:r>
      <w:r>
        <w:rPr>
          <w:rFonts w:ascii="Times New Roman" w:hAnsi="Times New Roman" w:eastAsia="宋体" w:cs="Times New Roman"/>
          <w:color w:val="000000" w:themeColor="text1"/>
          <w:sz w:val="28"/>
          <w:szCs w:val="28"/>
          <w14:textFill>
            <w14:solidFill>
              <w14:schemeClr w14:val="tx1"/>
            </w14:solidFill>
          </w14:textFill>
        </w:rPr>
        <w:t>乙方需做好项目运营区域及周边的环境保护及卫生清理工作</w:t>
      </w:r>
      <w:r>
        <w:rPr>
          <w:rFonts w:hint="eastAsia" w:ascii="Times New Roman" w:hAnsi="Times New Roman" w:eastAsia="宋体" w:cs="Times New Roman"/>
          <w:color w:val="000000" w:themeColor="text1"/>
          <w:sz w:val="28"/>
          <w:szCs w:val="28"/>
          <w14:textFill>
            <w14:solidFill>
              <w14:schemeClr w14:val="tx1"/>
            </w14:solidFill>
          </w14:textFill>
        </w:rPr>
        <w:t>，</w:t>
      </w:r>
    </w:p>
    <w:p w14:paraId="2A32FCC1">
      <w:pPr>
        <w:spacing w:line="360" w:lineRule="auto"/>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如因乙方运营原因造成周边环境（如绿化、地面铺装等）破坏或污染，维修及更换费用由乙方承担</w:t>
      </w:r>
      <w:r>
        <w:rPr>
          <w:rFonts w:ascii="Times New Roman" w:hAnsi="Times New Roman" w:eastAsia="宋体" w:cs="Times New Roman"/>
          <w:color w:val="000000" w:themeColor="text1"/>
          <w:sz w:val="28"/>
          <w:szCs w:val="28"/>
          <w14:textFill>
            <w14:solidFill>
              <w14:schemeClr w14:val="tx1"/>
            </w14:solidFill>
          </w14:textFill>
        </w:rPr>
        <w:t>。</w:t>
      </w:r>
    </w:p>
    <w:p w14:paraId="011743B8">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15、</w:t>
      </w:r>
      <w:r>
        <w:rPr>
          <w:rFonts w:ascii="Times New Roman" w:hAnsi="Times New Roman" w:eastAsia="宋体" w:cs="Times New Roman"/>
          <w:color w:val="000000" w:themeColor="text1"/>
          <w:sz w:val="28"/>
          <w:szCs w:val="28"/>
          <w14:textFill>
            <w14:solidFill>
              <w14:schemeClr w14:val="tx1"/>
            </w14:solidFill>
          </w14:textFill>
        </w:rPr>
        <w:t>乙方经营期间所雇佣的工作人员的工资、福利待遇、工伤、医疗、养老等保险费用及其他费用、工作人员人身财产安全均由乙方负责。乙方保证所雇佣人员符合相关法律法规的资质要求。</w:t>
      </w:r>
    </w:p>
    <w:p w14:paraId="7CCD62F5">
      <w:pPr>
        <w:spacing w:line="360" w:lineRule="auto"/>
        <w:ind w:left="56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16、</w:t>
      </w:r>
      <w:r>
        <w:rPr>
          <w:rFonts w:ascii="Times New Roman" w:hAnsi="Times New Roman" w:eastAsia="宋体" w:cs="Times New Roman"/>
          <w:color w:val="000000" w:themeColor="text1"/>
          <w:sz w:val="28"/>
          <w:szCs w:val="28"/>
          <w14:textFill>
            <w14:solidFill>
              <w14:schemeClr w14:val="tx1"/>
            </w14:solidFill>
          </w14:textFill>
        </w:rPr>
        <w:t>在经营过程中，如乙方出现其他经济问题，乙方自行处理与</w:t>
      </w:r>
    </w:p>
    <w:p w14:paraId="796E7239">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甲</w:t>
      </w:r>
      <w:r>
        <w:rPr>
          <w:rFonts w:hint="eastAsia" w:ascii="Times New Roman" w:hAnsi="Times New Roman" w:cs="Times New Roman"/>
          <w:color w:val="000000" w:themeColor="text1"/>
          <w:sz w:val="28"/>
          <w:szCs w:val="28"/>
          <w14:textFill>
            <w14:solidFill>
              <w14:schemeClr w14:val="tx1"/>
            </w14:solidFill>
          </w14:textFill>
        </w:rPr>
        <w:t>方</w:t>
      </w:r>
      <w:r>
        <w:rPr>
          <w:rFonts w:ascii="Times New Roman" w:hAnsi="Times New Roman" w:cs="Times New Roman"/>
          <w:color w:val="000000" w:themeColor="text1"/>
          <w:sz w:val="28"/>
          <w:szCs w:val="28"/>
          <w14:textFill>
            <w14:solidFill>
              <w14:schemeClr w14:val="tx1"/>
            </w14:solidFill>
          </w14:textFill>
        </w:rPr>
        <w:t>无关，若因乙方原因导致项目无法正常运营或对甲方造成不利影响的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包括但不限于因乙方与第三人纠纷导致甲方需协助法院执行或对其他机关进行协助的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甲方有权立即解除合同。</w:t>
      </w:r>
    </w:p>
    <w:p w14:paraId="1D20FA75">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第六条：违约责任</w:t>
      </w:r>
    </w:p>
    <w:p w14:paraId="153516D3">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乙方未能按期缴纳场地租赁租金的，每逾期一日应按照应付</w:t>
      </w:r>
      <w:r>
        <w:rPr>
          <w:rFonts w:hint="eastAsia" w:ascii="Times New Roman" w:hAnsi="Times New Roman" w:cs="Times New Roman"/>
          <w:color w:val="000000" w:themeColor="text1"/>
          <w:sz w:val="28"/>
          <w:szCs w:val="28"/>
          <w14:textFill>
            <w14:solidFill>
              <w14:schemeClr w14:val="tx1"/>
            </w14:solidFill>
          </w14:textFill>
        </w:rPr>
        <w:t>年</w:t>
      </w:r>
      <w:r>
        <w:rPr>
          <w:rFonts w:ascii="Times New Roman" w:hAnsi="Times New Roman" w:cs="Times New Roman"/>
          <w:color w:val="000000" w:themeColor="text1"/>
          <w:sz w:val="28"/>
          <w:szCs w:val="28"/>
          <w14:textFill>
            <w14:solidFill>
              <w14:schemeClr w14:val="tx1"/>
            </w14:solidFill>
          </w14:textFill>
        </w:rPr>
        <w:t>租金</w:t>
      </w:r>
      <w:r>
        <w:rPr>
          <w:rFonts w:hint="eastAsia" w:ascii="Times New Roman" w:hAnsi="Times New Roman" w:cs="Times New Roman"/>
          <w:color w:val="000000" w:themeColor="text1"/>
          <w:sz w:val="28"/>
          <w:szCs w:val="28"/>
          <w14:textFill>
            <w14:solidFill>
              <w14:schemeClr w14:val="tx1"/>
            </w14:solidFill>
          </w14:textFill>
        </w:rPr>
        <w:t>万分之五</w:t>
      </w:r>
      <w:r>
        <w:rPr>
          <w:rFonts w:ascii="Times New Roman" w:hAnsi="Times New Roman" w:cs="Times New Roman"/>
          <w:color w:val="000000" w:themeColor="text1"/>
          <w:sz w:val="28"/>
          <w:szCs w:val="28"/>
          <w14:textFill>
            <w14:solidFill>
              <w14:schemeClr w14:val="tx1"/>
            </w14:solidFill>
          </w14:textFill>
        </w:rPr>
        <w:t>的标准向甲方支付违约金，逾期超过</w:t>
      </w:r>
      <w:r>
        <w:rPr>
          <w:rFonts w:hint="eastAsia"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color w:val="000000" w:themeColor="text1"/>
          <w:sz w:val="28"/>
          <w:szCs w:val="28"/>
          <w14:textFill>
            <w14:solidFill>
              <w14:schemeClr w14:val="tx1"/>
            </w14:solidFill>
          </w14:textFill>
        </w:rPr>
        <w:t>日的，甲方有权</w:t>
      </w:r>
      <w:r>
        <w:rPr>
          <w:rFonts w:hint="eastAsia" w:ascii="Times New Roman" w:hAnsi="Times New Roman" w:cs="Times New Roman"/>
          <w:color w:val="000000" w:themeColor="text1"/>
          <w:sz w:val="28"/>
          <w:szCs w:val="28"/>
          <w14:textFill>
            <w14:solidFill>
              <w14:schemeClr w14:val="tx1"/>
            </w14:solidFill>
          </w14:textFill>
        </w:rPr>
        <w:t>单方解除合同。</w:t>
      </w:r>
      <w:r>
        <w:rPr>
          <w:rFonts w:ascii="Times New Roman" w:hAnsi="Times New Roman" w:cs="Times New Roman"/>
          <w:color w:val="000000" w:themeColor="text1"/>
          <w:sz w:val="28"/>
          <w:szCs w:val="28"/>
          <w14:textFill>
            <w14:solidFill>
              <w14:schemeClr w14:val="tx1"/>
            </w14:solidFill>
          </w14:textFill>
        </w:rPr>
        <w:t>乙方应在合同解除之日起</w:t>
      </w:r>
      <w:r>
        <w:rPr>
          <w:rFonts w:hint="eastAsia" w:ascii="Times New Roman" w:hAnsi="Times New Roman" w:cs="Times New Roman"/>
          <w:color w:val="000000" w:themeColor="text1"/>
          <w:sz w:val="28"/>
          <w:szCs w:val="28"/>
          <w14:textFill>
            <w14:solidFill>
              <w14:schemeClr w14:val="tx1"/>
            </w14:solidFill>
          </w14:textFill>
        </w:rPr>
        <w:t>七</w:t>
      </w:r>
      <w:r>
        <w:rPr>
          <w:rFonts w:ascii="Times New Roman" w:hAnsi="Times New Roman" w:cs="Times New Roman"/>
          <w:color w:val="000000" w:themeColor="text1"/>
          <w:sz w:val="28"/>
          <w:szCs w:val="28"/>
          <w14:textFill>
            <w14:solidFill>
              <w14:schemeClr w14:val="tx1"/>
            </w14:solidFill>
          </w14:textFill>
        </w:rPr>
        <w:t>日内将租赁场地恢复原状交付甲方</w:t>
      </w:r>
      <w:r>
        <w:rPr>
          <w:rFonts w:hint="eastAsia" w:ascii="Times New Roman" w:hAnsi="Times New Roman" w:cs="Times New Roman"/>
          <w:color w:val="000000" w:themeColor="text1"/>
          <w:sz w:val="28"/>
          <w:szCs w:val="28"/>
          <w14:textFill>
            <w14:solidFill>
              <w14:schemeClr w14:val="tx1"/>
            </w14:solidFill>
          </w14:textFill>
        </w:rPr>
        <w:t>，每逾期一日，乙方应向甲方缴纳每日1000元违约金。</w:t>
      </w:r>
    </w:p>
    <w:p w14:paraId="30B95899">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租赁期间</w:t>
      </w:r>
      <w:r>
        <w:rPr>
          <w:rFonts w:hint="eastAsia" w:ascii="Times New Roman" w:hAnsi="Times New Roman" w:cs="Times New Roman"/>
          <w:color w:val="000000" w:themeColor="text1"/>
          <w:sz w:val="28"/>
          <w:szCs w:val="28"/>
          <w14:textFill>
            <w14:solidFill>
              <w14:schemeClr w14:val="tx1"/>
            </w14:solidFill>
          </w14:textFill>
        </w:rPr>
        <w:t>严禁</w:t>
      </w:r>
      <w:r>
        <w:rPr>
          <w:rFonts w:ascii="Times New Roman" w:hAnsi="Times New Roman" w:cs="Times New Roman"/>
          <w:color w:val="000000" w:themeColor="text1"/>
          <w:sz w:val="28"/>
          <w:szCs w:val="28"/>
          <w14:textFill>
            <w14:solidFill>
              <w14:schemeClr w14:val="tx1"/>
            </w14:solidFill>
          </w14:textFill>
        </w:rPr>
        <w:t>乙方</w:t>
      </w:r>
      <w:r>
        <w:rPr>
          <w:rFonts w:hint="eastAsia" w:ascii="Times New Roman" w:hAnsi="Times New Roman" w:cs="Times New Roman"/>
          <w:color w:val="000000" w:themeColor="text1"/>
          <w:sz w:val="28"/>
          <w:szCs w:val="28"/>
          <w14:textFill>
            <w14:solidFill>
              <w14:schemeClr w14:val="tx1"/>
            </w14:solidFill>
          </w14:textFill>
        </w:rPr>
        <w:t>擅自终止</w:t>
      </w:r>
      <w:r>
        <w:rPr>
          <w:rFonts w:ascii="Times New Roman" w:hAnsi="Times New Roman" w:cs="Times New Roman"/>
          <w:color w:val="000000" w:themeColor="text1"/>
          <w:sz w:val="28"/>
          <w:szCs w:val="28"/>
          <w14:textFill>
            <w14:solidFill>
              <w14:schemeClr w14:val="tx1"/>
            </w14:solidFill>
          </w14:textFill>
        </w:rPr>
        <w:t>租赁、转租、分</w:t>
      </w:r>
      <w:r>
        <w:rPr>
          <w:rFonts w:hint="eastAsia" w:ascii="Times New Roman" w:hAnsi="Times New Roman" w:cs="Times New Roman"/>
          <w:color w:val="000000" w:themeColor="text1"/>
          <w:sz w:val="28"/>
          <w:szCs w:val="28"/>
          <w14:textFill>
            <w14:solidFill>
              <w14:schemeClr w14:val="tx1"/>
            </w14:solidFill>
          </w14:textFill>
        </w:rPr>
        <w:t>租</w:t>
      </w:r>
      <w:r>
        <w:rPr>
          <w:rFonts w:ascii="Times New Roman" w:hAnsi="Times New Roman" w:cs="Times New Roman"/>
          <w:color w:val="000000" w:themeColor="text1"/>
          <w:sz w:val="28"/>
          <w:szCs w:val="28"/>
          <w14:textFill>
            <w14:solidFill>
              <w14:schemeClr w14:val="tx1"/>
            </w14:solidFill>
          </w14:textFill>
        </w:rPr>
        <w:t>，否则视为乙方违约，应向甲方支付合同总价款15%的违约金，且甲方有权单方解除合同，已收取租金不予退还。</w:t>
      </w:r>
    </w:p>
    <w:p w14:paraId="5188A50C">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w:t>
      </w:r>
      <w:r>
        <w:rPr>
          <w:rFonts w:hint="eastAsia" w:ascii="Times New Roman" w:hAnsi="Times New Roman" w:cs="Times New Roman"/>
          <w:color w:val="000000" w:themeColor="text1"/>
          <w:sz w:val="28"/>
          <w:szCs w:val="28"/>
          <w14:textFill>
            <w14:solidFill>
              <w14:schemeClr w14:val="tx1"/>
            </w14:solidFill>
          </w14:textFill>
        </w:rPr>
        <w:t>间</w:t>
      </w:r>
      <w:r>
        <w:rPr>
          <w:rFonts w:ascii="Times New Roman" w:hAnsi="Times New Roman" w:cs="Times New Roman"/>
          <w:color w:val="000000" w:themeColor="text1"/>
          <w:sz w:val="28"/>
          <w:szCs w:val="28"/>
          <w14:textFill>
            <w14:solidFill>
              <w14:schemeClr w14:val="tx1"/>
            </w14:solidFill>
          </w14:textFill>
        </w:rPr>
        <w:t>，任何一方无正当理由单方面解除合同的，视为违约行为，违约方应赔偿因此给守约方造成的直接损失。</w:t>
      </w:r>
      <w:r>
        <w:rPr>
          <w:rFonts w:hint="eastAsia" w:ascii="Times New Roman" w:hAnsi="Times New Roman" w:cs="Times New Roman"/>
          <w:color w:val="000000" w:themeColor="text1"/>
          <w:sz w:val="28"/>
          <w:szCs w:val="28"/>
          <w14:textFill>
            <w14:solidFill>
              <w14:schemeClr w14:val="tx1"/>
            </w14:solidFill>
          </w14:textFill>
        </w:rPr>
        <w:t>如乙方因特殊原因或正当理由提前解除合同的，已缴纳的租金按乙方已租赁的日期（以整月计算，不足一个月按整月计）扣除，并且扣除履约保证金。</w:t>
      </w:r>
    </w:p>
    <w:p w14:paraId="0230916F">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因乙方违约而导致甲方解除合同的，已缴纳的场地租金不予退还。</w:t>
      </w:r>
    </w:p>
    <w:p w14:paraId="1C47FB29">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乙方在使用场地过程中违反本合同约定或</w:t>
      </w:r>
      <w:r>
        <w:rPr>
          <w:rFonts w:hint="eastAsia" w:ascii="Times New Roman" w:hAnsi="Times New Roman" w:cs="Times New Roman"/>
          <w:color w:val="000000" w:themeColor="text1"/>
          <w:sz w:val="28"/>
          <w:szCs w:val="28"/>
          <w14:textFill>
            <w14:solidFill>
              <w14:schemeClr w14:val="tx1"/>
            </w14:solidFill>
          </w14:textFill>
        </w:rPr>
        <w:t>甲方</w:t>
      </w:r>
      <w:r>
        <w:rPr>
          <w:rFonts w:ascii="Times New Roman" w:hAnsi="Times New Roman" w:cs="Times New Roman"/>
          <w:color w:val="000000" w:themeColor="text1"/>
          <w:sz w:val="28"/>
          <w:szCs w:val="28"/>
          <w14:textFill>
            <w14:solidFill>
              <w14:schemeClr w14:val="tx1"/>
            </w14:solidFill>
          </w14:textFill>
        </w:rPr>
        <w:t>管理规定的，甲方有权解除合同，同时乙方应全额赔偿因此给甲方造成的损失。</w:t>
      </w:r>
    </w:p>
    <w:p w14:paraId="107B1157">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w:t>
      </w:r>
      <w:r>
        <w:rPr>
          <w:rFonts w:hint="eastAsia" w:ascii="Times New Roman" w:hAnsi="Times New Roman" w:cs="Times New Roman"/>
          <w:color w:val="000000" w:themeColor="text1"/>
          <w:sz w:val="28"/>
          <w:szCs w:val="28"/>
          <w14:textFill>
            <w14:solidFill>
              <w14:schemeClr w14:val="tx1"/>
            </w14:solidFill>
          </w14:textFill>
        </w:rPr>
        <w:t>经营期</w:t>
      </w:r>
      <w:r>
        <w:rPr>
          <w:rFonts w:ascii="Times New Roman" w:hAnsi="Times New Roman" w:cs="Times New Roman"/>
          <w:color w:val="000000" w:themeColor="text1"/>
          <w:sz w:val="28"/>
          <w:szCs w:val="28"/>
          <w14:textFill>
            <w14:solidFill>
              <w14:schemeClr w14:val="tx1"/>
            </w14:solidFill>
          </w14:textFill>
        </w:rPr>
        <w:t>间因自身</w:t>
      </w:r>
      <w:r>
        <w:rPr>
          <w:rFonts w:hint="eastAsia" w:ascii="Times New Roman" w:hAnsi="Times New Roman" w:cs="Times New Roman"/>
          <w:color w:val="000000" w:themeColor="text1"/>
          <w:sz w:val="28"/>
          <w:szCs w:val="28"/>
          <w14:textFill>
            <w14:solidFill>
              <w14:schemeClr w14:val="tx1"/>
            </w14:solidFill>
          </w14:textFill>
        </w:rPr>
        <w:t>行为给</w:t>
      </w:r>
      <w:r>
        <w:rPr>
          <w:rFonts w:ascii="Times New Roman" w:hAnsi="Times New Roman" w:cs="Times New Roman"/>
          <w:color w:val="000000" w:themeColor="text1"/>
          <w:sz w:val="28"/>
          <w:szCs w:val="28"/>
          <w14:textFill>
            <w14:solidFill>
              <w14:schemeClr w14:val="tx1"/>
            </w14:solidFill>
          </w14:textFill>
        </w:rPr>
        <w:t>甲方</w:t>
      </w:r>
      <w:r>
        <w:rPr>
          <w:rFonts w:hint="eastAsia" w:ascii="Times New Roman" w:hAnsi="Times New Roman" w:cs="Times New Roman"/>
          <w:color w:val="000000" w:themeColor="text1"/>
          <w:sz w:val="28"/>
          <w:szCs w:val="28"/>
          <w14:textFill>
            <w14:solidFill>
              <w14:schemeClr w14:val="tx1"/>
            </w14:solidFill>
          </w14:textFill>
        </w:rPr>
        <w:t>造成</w:t>
      </w:r>
      <w:r>
        <w:rPr>
          <w:rFonts w:ascii="Times New Roman" w:hAnsi="Times New Roman" w:cs="Times New Roman"/>
          <w:color w:val="000000" w:themeColor="text1"/>
          <w:sz w:val="28"/>
          <w:szCs w:val="28"/>
          <w14:textFill>
            <w14:solidFill>
              <w14:schemeClr w14:val="tx1"/>
            </w14:solidFill>
          </w14:textFill>
        </w:rPr>
        <w:t>负面声誉影响的，包括但不限于网络负面报道等舆情、上级各部门各种形式的批评、通报、市长热线等，视为乙方违约，乙方应向甲方支付每次</w:t>
      </w:r>
      <w:r>
        <w:rPr>
          <w:rFonts w:hint="eastAsia" w:ascii="Times New Roman" w:hAnsi="Times New Roman" w:cs="Times New Roman"/>
          <w:color w:val="000000" w:themeColor="text1"/>
          <w:sz w:val="28"/>
          <w:szCs w:val="28"/>
          <w14:textFill>
            <w14:solidFill>
              <w14:schemeClr w14:val="tx1"/>
            </w14:solidFill>
          </w14:textFill>
        </w:rPr>
        <w:t>500</w:t>
      </w:r>
      <w:r>
        <w:rPr>
          <w:rFonts w:ascii="Times New Roman" w:hAnsi="Times New Roman" w:cs="Times New Roman"/>
          <w:color w:val="000000" w:themeColor="text1"/>
          <w:sz w:val="28"/>
          <w:szCs w:val="28"/>
          <w14:textFill>
            <w14:solidFill>
              <w14:schemeClr w14:val="tx1"/>
            </w14:solidFill>
          </w14:textFill>
        </w:rPr>
        <w:t>元的违约金。</w:t>
      </w:r>
    </w:p>
    <w:p w14:paraId="5C54FEFC">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合同终止后，乙方</w:t>
      </w:r>
      <w:r>
        <w:rPr>
          <w:rFonts w:hint="eastAsia" w:ascii="Times New Roman" w:hAnsi="Times New Roman" w:cs="Times New Roman"/>
          <w:color w:val="000000" w:themeColor="text1"/>
          <w:sz w:val="28"/>
          <w:szCs w:val="28"/>
          <w14:textFill>
            <w14:solidFill>
              <w14:schemeClr w14:val="tx1"/>
            </w14:solidFill>
          </w14:textFill>
        </w:rPr>
        <w:t>应在合同终止之日起7日内</w:t>
      </w:r>
      <w:r>
        <w:rPr>
          <w:rFonts w:ascii="Times New Roman" w:hAnsi="Times New Roman" w:cs="Times New Roman"/>
          <w:color w:val="000000" w:themeColor="text1"/>
          <w:sz w:val="28"/>
          <w:szCs w:val="28"/>
          <w14:textFill>
            <w14:solidFill>
              <w14:schemeClr w14:val="tx1"/>
            </w14:solidFill>
          </w14:textFill>
        </w:rPr>
        <w:t>将租赁场地恢复原貌或按甲方要求进行交接。如需乙方及时清理撤除归属自己的设施及物品的，乙方应予清理撤除，未在甲方要求的时间内进行清理撤除的，</w:t>
      </w:r>
      <w:r>
        <w:rPr>
          <w:rFonts w:hint="eastAsia" w:ascii="Times New Roman" w:hAnsi="Times New Roman" w:cs="Times New Roman"/>
          <w:color w:val="000000" w:themeColor="text1"/>
          <w:sz w:val="28"/>
          <w:szCs w:val="28"/>
          <w14:textFill>
            <w14:solidFill>
              <w14:schemeClr w14:val="tx1"/>
            </w14:solidFill>
          </w14:textFill>
        </w:rPr>
        <w:t>视为乙方放弃其租赁房屋内的物品和设备，甲方有权自行处置，由此产生的费用甲方有权向乙方追偿，且乙方</w:t>
      </w:r>
      <w:r>
        <w:rPr>
          <w:rFonts w:ascii="Times New Roman" w:hAnsi="Times New Roman" w:cs="Times New Roman"/>
          <w:color w:val="000000" w:themeColor="text1"/>
          <w:sz w:val="28"/>
          <w:szCs w:val="28"/>
          <w14:textFill>
            <w14:solidFill>
              <w14:schemeClr w14:val="tx1"/>
            </w14:solidFill>
          </w14:textFill>
        </w:rPr>
        <w:t>应按合同总金额每日万分之五向甲方支付违约金</w:t>
      </w:r>
      <w:r>
        <w:rPr>
          <w:rFonts w:hint="eastAsia" w:ascii="Times New Roman" w:hAnsi="Times New Roman" w:cs="Times New Roman"/>
          <w:color w:val="000000" w:themeColor="text1"/>
          <w:sz w:val="28"/>
          <w:szCs w:val="28"/>
          <w14:textFill>
            <w14:solidFill>
              <w14:schemeClr w14:val="tx1"/>
            </w14:solidFill>
          </w14:textFill>
        </w:rPr>
        <w:t>。</w:t>
      </w:r>
    </w:p>
    <w:p w14:paraId="43C6F53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8、上述违约金甲方有权直接自履约保证金中扣除，不足部分乙方向甲方支付。</w:t>
      </w:r>
    </w:p>
    <w:p w14:paraId="42BA3FDB">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第七条：合同的解除</w:t>
      </w:r>
    </w:p>
    <w:p w14:paraId="7E309E94">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经双方协商一致，可以解除本合同。</w:t>
      </w:r>
    </w:p>
    <w:p w14:paraId="2A4094CB">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1、乙方有下列情形之一的，甲方有权单方解除合同，收回该房产：</w:t>
      </w:r>
    </w:p>
    <w:p w14:paraId="0A99017F">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①不支付或者不按照约定支付租金、履约保证金逾期超过30日的；</w:t>
      </w:r>
    </w:p>
    <w:p w14:paraId="2ADB1F2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②擅自改变该房产经营用途的；</w:t>
      </w:r>
    </w:p>
    <w:p w14:paraId="33462575">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③擅自拆改变动或严重损坏房产主体结构、周边绿地及配套设施的；</w:t>
      </w:r>
    </w:p>
    <w:p w14:paraId="2517C5A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④擅自转第三方经营的；</w:t>
      </w:r>
    </w:p>
    <w:p w14:paraId="1C05A04F">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⑤利用该房产从事违法活动的。</w:t>
      </w:r>
    </w:p>
    <w:p w14:paraId="1EE3C2FB">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2、甲方有下列情形之一的，乙方有权单方解除合同：</w:t>
      </w:r>
    </w:p>
    <w:p w14:paraId="22BBC737">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①未按约定时间交付该房产达30日的；</w:t>
      </w:r>
    </w:p>
    <w:p w14:paraId="18D64D05">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②交付的房产不符合合同约定且严重影响乙方使用的。</w:t>
      </w:r>
    </w:p>
    <w:p w14:paraId="70556998">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八</w:t>
      </w:r>
      <w:r>
        <w:rPr>
          <w:rFonts w:ascii="Times New Roman" w:hAnsi="Times New Roman" w:cs="Times New Roman"/>
          <w:b/>
          <w:sz w:val="28"/>
          <w:szCs w:val="28"/>
        </w:rPr>
        <w:t>条：不可抗力因素</w:t>
      </w:r>
    </w:p>
    <w:p w14:paraId="17C0CF94">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合</w:t>
      </w:r>
      <w:r>
        <w:rPr>
          <w:rFonts w:hint="eastAsia" w:ascii="Times New Roman" w:hAnsi="Times New Roman" w:cs="Times New Roman"/>
          <w:color w:val="000000" w:themeColor="text1"/>
          <w:sz w:val="28"/>
          <w:szCs w:val="28"/>
          <w14:textFill>
            <w14:solidFill>
              <w14:schemeClr w14:val="tx1"/>
            </w14:solidFill>
          </w14:textFill>
        </w:rPr>
        <w:t>同</w:t>
      </w:r>
      <w:r>
        <w:rPr>
          <w:rFonts w:ascii="Times New Roman" w:hAnsi="Times New Roman" w:cs="Times New Roman"/>
          <w:color w:val="000000" w:themeColor="text1"/>
          <w:sz w:val="28"/>
          <w:szCs w:val="28"/>
          <w14:textFill>
            <w14:solidFill>
              <w14:schemeClr w14:val="tx1"/>
            </w14:solidFill>
          </w14:textFill>
        </w:rPr>
        <w:t>履行期间因不可抗力（含各级政府</w:t>
      </w:r>
      <w:r>
        <w:rPr>
          <w:rFonts w:hint="eastAsia" w:ascii="Times New Roman" w:hAnsi="Times New Roman" w:cs="Times New Roman"/>
          <w:color w:val="000000" w:themeColor="text1"/>
          <w:sz w:val="28"/>
          <w:szCs w:val="28"/>
          <w14:textFill>
            <w14:solidFill>
              <w14:schemeClr w14:val="tx1"/>
            </w14:solidFill>
          </w14:textFill>
        </w:rPr>
        <w:t>和行业部门的</w:t>
      </w:r>
      <w:r>
        <w:rPr>
          <w:rFonts w:ascii="Times New Roman" w:hAnsi="Times New Roman" w:cs="Times New Roman"/>
          <w:color w:val="000000" w:themeColor="text1"/>
          <w:sz w:val="28"/>
          <w:szCs w:val="28"/>
          <w14:textFill>
            <w14:solidFill>
              <w14:schemeClr w14:val="tx1"/>
            </w14:solidFill>
          </w14:textFill>
        </w:rPr>
        <w:t>行为及政策变化）导致合同不能履行或不能完全履行的，合同各方均不承担违约责任。</w:t>
      </w:r>
    </w:p>
    <w:p w14:paraId="5AE80ED8">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九</w:t>
      </w:r>
      <w:r>
        <w:rPr>
          <w:rFonts w:ascii="Times New Roman" w:hAnsi="Times New Roman" w:cs="Times New Roman"/>
          <w:b/>
          <w:sz w:val="28"/>
          <w:szCs w:val="28"/>
        </w:rPr>
        <w:t>条：争议解决方式</w:t>
      </w:r>
    </w:p>
    <w:p w14:paraId="138E6983">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59726F6D">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十</w:t>
      </w:r>
      <w:r>
        <w:rPr>
          <w:rFonts w:ascii="Times New Roman" w:hAnsi="Times New Roman" w:cs="Times New Roman"/>
          <w:b/>
          <w:sz w:val="28"/>
          <w:szCs w:val="28"/>
        </w:rPr>
        <w:t>条：附则</w:t>
      </w:r>
    </w:p>
    <w:p w14:paraId="16298237">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1、本合同自双方法定代表人或授权代表签字或盖章并加盖公章之日起生效。本合同一式</w:t>
      </w:r>
      <w:r>
        <w:rPr>
          <w:rFonts w:hint="eastAsia" w:ascii="Times New Roman" w:hAnsi="Times New Roman" w:cs="Times New Roman"/>
          <w:sz w:val="28"/>
          <w:szCs w:val="28"/>
          <w:u w:val="single"/>
        </w:rPr>
        <w:t>捌</w:t>
      </w:r>
      <w:r>
        <w:rPr>
          <w:rFonts w:ascii="Times New Roman" w:hAnsi="Times New Roman" w:cs="Times New Roman"/>
          <w:sz w:val="28"/>
          <w:szCs w:val="28"/>
        </w:rPr>
        <w:t>份，甲方执</w:t>
      </w:r>
      <w:r>
        <w:rPr>
          <w:rFonts w:hint="eastAsia" w:ascii="Times New Roman" w:hAnsi="Times New Roman" w:cs="Times New Roman"/>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r>
        <w:rPr>
          <w:rFonts w:hint="eastAsia" w:ascii="Times New Roman" w:hAnsi="Times New Roman" w:cs="Times New Roman"/>
          <w:sz w:val="28"/>
          <w:szCs w:val="28"/>
        </w:rPr>
        <w:t>，</w:t>
      </w:r>
      <w:r>
        <w:rPr>
          <w:rFonts w:ascii="Times New Roman" w:hAnsi="Times New Roman" w:cs="Times New Roman"/>
          <w:sz w:val="28"/>
          <w:szCs w:val="28"/>
        </w:rPr>
        <w:t>具有同等的法律效力。</w:t>
      </w:r>
    </w:p>
    <w:p w14:paraId="517534BF">
      <w:pPr>
        <w:spacing w:line="360" w:lineRule="auto"/>
        <w:ind w:firstLine="560" w:firstLineChars="200"/>
        <w:rPr>
          <w:rFonts w:hint="eastAsia" w:asciiTheme="minorEastAsia" w:hAnsiTheme="minorEastAsia" w:cstheme="minorEastAsia"/>
          <w:sz w:val="28"/>
          <w:szCs w:val="28"/>
        </w:rPr>
      </w:pPr>
      <w:r>
        <w:rPr>
          <w:rFonts w:ascii="Times New Roman" w:hAnsi="Times New Roman" w:cs="Times New Roman"/>
          <w:sz w:val="28"/>
          <w:szCs w:val="28"/>
        </w:rPr>
        <w:t>2、双方对合同内容的变更或补充应采用书面形式，并由双方签字盖章作为合同附件，附件与本合同具有同等的法律效力。</w:t>
      </w:r>
    </w:p>
    <w:p w14:paraId="18756924">
      <w:pPr>
        <w:spacing w:line="360" w:lineRule="auto"/>
        <w:ind w:firstLine="560" w:firstLineChars="200"/>
        <w:rPr>
          <w:rFonts w:hint="eastAsia" w:ascii="宋体" w:hAnsi="宋体" w:cs="宋体"/>
          <w:sz w:val="28"/>
          <w:szCs w:val="28"/>
        </w:rPr>
      </w:pPr>
    </w:p>
    <w:p w14:paraId="6B4F572D">
      <w:pPr>
        <w:spacing w:line="360" w:lineRule="auto"/>
        <w:ind w:firstLine="560" w:firstLineChars="200"/>
        <w:rPr>
          <w:rFonts w:hint="eastAsia" w:ascii="宋体" w:hAnsi="宋体" w:cs="宋体"/>
          <w:sz w:val="28"/>
          <w:szCs w:val="28"/>
        </w:rPr>
      </w:pPr>
    </w:p>
    <w:p w14:paraId="5DD05607">
      <w:pPr>
        <w:spacing w:line="360" w:lineRule="auto"/>
        <w:rPr>
          <w:rFonts w:hint="eastAsia" w:ascii="宋体" w:hAnsi="宋体" w:cs="宋体"/>
          <w:sz w:val="28"/>
          <w:szCs w:val="28"/>
        </w:rPr>
      </w:pPr>
      <w:r>
        <w:rPr>
          <w:rFonts w:hint="eastAsia" w:ascii="宋体" w:hAnsi="宋体" w:cs="宋体"/>
          <w:sz w:val="28"/>
          <w:szCs w:val="28"/>
        </w:rPr>
        <w:t>（以下无正文）</w:t>
      </w:r>
    </w:p>
    <w:p w14:paraId="1C812DFA">
      <w:pPr>
        <w:spacing w:line="360" w:lineRule="auto"/>
        <w:jc w:val="left"/>
        <w:rPr>
          <w:rFonts w:hint="eastAsia" w:ascii="宋体" w:hAnsi="宋体" w:eastAsia="宋体" w:cs="宋体"/>
          <w:color w:val="000000"/>
          <w:kern w:val="0"/>
          <w:sz w:val="28"/>
          <w:szCs w:val="28"/>
        </w:rPr>
      </w:pPr>
    </w:p>
    <w:p w14:paraId="22CD84B9">
      <w:pPr>
        <w:spacing w:line="360" w:lineRule="auto"/>
        <w:jc w:val="left"/>
        <w:rPr>
          <w:rFonts w:hint="eastAsia" w:ascii="宋体" w:hAnsi="宋体" w:eastAsia="宋体" w:cs="宋体"/>
          <w:color w:val="000000"/>
          <w:kern w:val="0"/>
          <w:sz w:val="28"/>
          <w:szCs w:val="28"/>
        </w:rPr>
      </w:pPr>
    </w:p>
    <w:p w14:paraId="416969D3">
      <w:pPr>
        <w:spacing w:line="360" w:lineRule="auto"/>
        <w:jc w:val="left"/>
        <w:rPr>
          <w:rFonts w:hint="eastAsia" w:ascii="宋体" w:hAnsi="宋体" w:cs="宋体"/>
          <w:sz w:val="28"/>
          <w:szCs w:val="28"/>
        </w:rPr>
      </w:pPr>
      <w:r>
        <w:rPr>
          <w:rFonts w:hint="eastAsia" w:ascii="宋体" w:hAnsi="宋体" w:cs="宋体"/>
          <w:sz w:val="28"/>
          <w:szCs w:val="28"/>
        </w:rPr>
        <w:t>甲方：    （盖章）             乙方：     （盖章）</w:t>
      </w:r>
    </w:p>
    <w:p w14:paraId="040D9B79">
      <w:pPr>
        <w:pStyle w:val="12"/>
      </w:pPr>
    </w:p>
    <w:p w14:paraId="19121FF1">
      <w:pPr>
        <w:spacing w:line="360" w:lineRule="auto"/>
        <w:jc w:val="left"/>
        <w:rPr>
          <w:rFonts w:hint="eastAsia" w:ascii="宋体" w:hAnsi="宋体" w:cs="宋体"/>
          <w:sz w:val="28"/>
          <w:szCs w:val="28"/>
        </w:rPr>
      </w:pPr>
      <w:r>
        <w:rPr>
          <w:rFonts w:hint="eastAsia" w:ascii="宋体" w:hAnsi="宋体" w:cs="宋体"/>
          <w:sz w:val="28"/>
          <w:szCs w:val="28"/>
        </w:rPr>
        <w:t xml:space="preserve">法定代表人或                   法定代表人或 </w:t>
      </w:r>
    </w:p>
    <w:p w14:paraId="67600FC1">
      <w:pPr>
        <w:pStyle w:val="12"/>
      </w:pPr>
    </w:p>
    <w:p w14:paraId="6B494996">
      <w:pPr>
        <w:spacing w:line="360" w:lineRule="auto"/>
        <w:jc w:val="left"/>
        <w:rPr>
          <w:rFonts w:hint="eastAsia" w:ascii="宋体" w:hAnsi="宋体" w:cs="宋体"/>
          <w:sz w:val="28"/>
          <w:szCs w:val="28"/>
        </w:rPr>
      </w:pPr>
      <w:r>
        <w:rPr>
          <w:rFonts w:hint="eastAsia" w:ascii="宋体" w:hAnsi="宋体" w:cs="宋体"/>
          <w:sz w:val="28"/>
          <w:szCs w:val="28"/>
        </w:rPr>
        <w:t>委托代理人：（签字）             委托代理人：（签字）</w:t>
      </w:r>
    </w:p>
    <w:p w14:paraId="7598DD99">
      <w:pPr>
        <w:pStyle w:val="12"/>
      </w:pPr>
    </w:p>
    <w:p w14:paraId="047A3C2F">
      <w:pPr>
        <w:spacing w:line="360" w:lineRule="auto"/>
        <w:jc w:val="left"/>
        <w:rPr>
          <w:rFonts w:hint="eastAsia" w:ascii="宋体" w:hAnsi="宋体" w:cs="宋体"/>
          <w:sz w:val="28"/>
          <w:szCs w:val="28"/>
        </w:rPr>
      </w:pPr>
      <w:r>
        <w:rPr>
          <w:rFonts w:hint="eastAsia" w:ascii="宋体" w:hAnsi="宋体" w:cs="宋体"/>
          <w:sz w:val="28"/>
          <w:szCs w:val="28"/>
        </w:rPr>
        <w:t xml:space="preserve">签订日期：    年   月 </w:t>
      </w:r>
    </w:p>
    <w:p w14:paraId="60638574">
      <w:pPr>
        <w:spacing w:line="360" w:lineRule="auto"/>
        <w:jc w:val="left"/>
        <w:rPr>
          <w:rFonts w:hint="eastAsia" w:ascii="宋体" w:hAnsi="宋体" w:eastAsia="宋体" w:cs="宋体"/>
          <w:sz w:val="27"/>
          <w:szCs w:val="27"/>
        </w:rPr>
      </w:pPr>
    </w:p>
    <w:p w14:paraId="65039DB0">
      <w:pPr>
        <w:spacing w:line="360" w:lineRule="auto"/>
        <w:jc w:val="left"/>
        <w:rPr>
          <w:rFonts w:hint="eastAsia" w:ascii="宋体" w:hAnsi="宋体" w:eastAsia="宋体" w:cs="宋体"/>
          <w:sz w:val="27"/>
          <w:szCs w:val="27"/>
        </w:rPr>
      </w:pPr>
    </w:p>
    <w:p w14:paraId="56C54E04">
      <w:pPr>
        <w:spacing w:line="360" w:lineRule="auto"/>
        <w:jc w:val="left"/>
        <w:rPr>
          <w:rFonts w:ascii="仿宋_GB2312" w:eastAsia="仿宋_GB2312"/>
          <w:sz w:val="32"/>
          <w:szCs w:val="32"/>
        </w:rPr>
      </w:pP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7D9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7487C6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0oPKngAQAAuwMAAA4AAAAA&#10;AAAAAQAgAAAAHgEAAGRycy9lMm9Eb2MueG1sUEsFBgAAAAAGAAYAWQEAAHAFAAAAAA==&#10;">
              <v:fill on="f" focussize="0,0"/>
              <v:stroke on="f"/>
              <v:imagedata o:title=""/>
              <o:lock v:ext="edit" aspectratio="f"/>
              <v:textbox inset="0mm,0mm,0mm,0mm" style="mso-fit-shape-to-text:t;">
                <w:txbxContent>
                  <w:p w14:paraId="77487C6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EB1A">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DDAD47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NiEq3gAQAAuwMAAA4AAAAA&#10;AAAAAQAgAAAAHgEAAGRycy9lMm9Eb2MueG1sUEsFBgAAAAAGAAYAWQEAAHAFAAAAAA==&#10;">
              <v:fill on="f" focussize="0,0"/>
              <v:stroke on="f"/>
              <v:imagedata o:title=""/>
              <o:lock v:ext="edit" aspectratio="f"/>
              <v:textbox inset="0mm,0mm,0mm,0mm" style="mso-fit-shape-to-text:t;">
                <w:txbxContent>
                  <w:p w14:paraId="3DDAD47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5585"/>
    <w:multiLevelType w:val="singleLevel"/>
    <w:tmpl w:val="5FD055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GIwMzMwOGMyYzQxZTdhOWM4N2NhZWMxNWIxZDYifQ=="/>
  </w:docVars>
  <w:rsids>
    <w:rsidRoot w:val="432042B7"/>
    <w:rsid w:val="000027EE"/>
    <w:rsid w:val="00020158"/>
    <w:rsid w:val="00026C6B"/>
    <w:rsid w:val="000403E7"/>
    <w:rsid w:val="00045243"/>
    <w:rsid w:val="00056857"/>
    <w:rsid w:val="00063089"/>
    <w:rsid w:val="00067888"/>
    <w:rsid w:val="00070D58"/>
    <w:rsid w:val="00083318"/>
    <w:rsid w:val="000A736E"/>
    <w:rsid w:val="000B7A2B"/>
    <w:rsid w:val="000C709D"/>
    <w:rsid w:val="000C7274"/>
    <w:rsid w:val="000D5586"/>
    <w:rsid w:val="000E2934"/>
    <w:rsid w:val="00100108"/>
    <w:rsid w:val="00113B62"/>
    <w:rsid w:val="00120551"/>
    <w:rsid w:val="00132B62"/>
    <w:rsid w:val="001405C3"/>
    <w:rsid w:val="00140A22"/>
    <w:rsid w:val="001428AA"/>
    <w:rsid w:val="001511AB"/>
    <w:rsid w:val="00173819"/>
    <w:rsid w:val="0017434F"/>
    <w:rsid w:val="00186928"/>
    <w:rsid w:val="001A47B4"/>
    <w:rsid w:val="001A47FE"/>
    <w:rsid w:val="001A497C"/>
    <w:rsid w:val="001A5718"/>
    <w:rsid w:val="001B6DF8"/>
    <w:rsid w:val="001D6E3E"/>
    <w:rsid w:val="001D7A25"/>
    <w:rsid w:val="001E022A"/>
    <w:rsid w:val="001F3FAD"/>
    <w:rsid w:val="00202D86"/>
    <w:rsid w:val="00203842"/>
    <w:rsid w:val="00203B90"/>
    <w:rsid w:val="0021171D"/>
    <w:rsid w:val="00236923"/>
    <w:rsid w:val="00243CEB"/>
    <w:rsid w:val="00246259"/>
    <w:rsid w:val="00265F99"/>
    <w:rsid w:val="00286901"/>
    <w:rsid w:val="00294085"/>
    <w:rsid w:val="002944D7"/>
    <w:rsid w:val="002A329B"/>
    <w:rsid w:val="002C50C2"/>
    <w:rsid w:val="002C71CF"/>
    <w:rsid w:val="002E0F7B"/>
    <w:rsid w:val="002E2960"/>
    <w:rsid w:val="002E6644"/>
    <w:rsid w:val="002F5EC1"/>
    <w:rsid w:val="00310414"/>
    <w:rsid w:val="00313608"/>
    <w:rsid w:val="00317C52"/>
    <w:rsid w:val="0032436F"/>
    <w:rsid w:val="00327F1B"/>
    <w:rsid w:val="00332262"/>
    <w:rsid w:val="00342F29"/>
    <w:rsid w:val="00362A6D"/>
    <w:rsid w:val="00372320"/>
    <w:rsid w:val="003842A8"/>
    <w:rsid w:val="00384303"/>
    <w:rsid w:val="003854B1"/>
    <w:rsid w:val="00391A18"/>
    <w:rsid w:val="00394A7C"/>
    <w:rsid w:val="003954FF"/>
    <w:rsid w:val="003A2C35"/>
    <w:rsid w:val="003C04DD"/>
    <w:rsid w:val="003C3E83"/>
    <w:rsid w:val="003C674B"/>
    <w:rsid w:val="003F110B"/>
    <w:rsid w:val="003F2DB3"/>
    <w:rsid w:val="00414F4D"/>
    <w:rsid w:val="004205B2"/>
    <w:rsid w:val="00445B02"/>
    <w:rsid w:val="00452CDE"/>
    <w:rsid w:val="00455180"/>
    <w:rsid w:val="00457E39"/>
    <w:rsid w:val="004777DC"/>
    <w:rsid w:val="0049732E"/>
    <w:rsid w:val="004A51B1"/>
    <w:rsid w:val="004B5DDA"/>
    <w:rsid w:val="004E0941"/>
    <w:rsid w:val="004E186B"/>
    <w:rsid w:val="004F4EE2"/>
    <w:rsid w:val="005075FE"/>
    <w:rsid w:val="00533A91"/>
    <w:rsid w:val="005644D8"/>
    <w:rsid w:val="00574241"/>
    <w:rsid w:val="005771E9"/>
    <w:rsid w:val="005855D0"/>
    <w:rsid w:val="00587BA3"/>
    <w:rsid w:val="00595752"/>
    <w:rsid w:val="005A00B7"/>
    <w:rsid w:val="005B4471"/>
    <w:rsid w:val="005C2B27"/>
    <w:rsid w:val="005D2227"/>
    <w:rsid w:val="005E4A7D"/>
    <w:rsid w:val="005E701D"/>
    <w:rsid w:val="005F31E2"/>
    <w:rsid w:val="005F57F7"/>
    <w:rsid w:val="00605887"/>
    <w:rsid w:val="00617ACD"/>
    <w:rsid w:val="00623D3F"/>
    <w:rsid w:val="00625DEA"/>
    <w:rsid w:val="00636724"/>
    <w:rsid w:val="00644BF3"/>
    <w:rsid w:val="00667090"/>
    <w:rsid w:val="00690001"/>
    <w:rsid w:val="00695EFE"/>
    <w:rsid w:val="006E2D44"/>
    <w:rsid w:val="006E4715"/>
    <w:rsid w:val="006F5A35"/>
    <w:rsid w:val="006F7826"/>
    <w:rsid w:val="007057CA"/>
    <w:rsid w:val="00713E4A"/>
    <w:rsid w:val="007156B8"/>
    <w:rsid w:val="00744859"/>
    <w:rsid w:val="00755965"/>
    <w:rsid w:val="007641EB"/>
    <w:rsid w:val="007853B0"/>
    <w:rsid w:val="007A1635"/>
    <w:rsid w:val="007B1301"/>
    <w:rsid w:val="007B1D11"/>
    <w:rsid w:val="00834A2E"/>
    <w:rsid w:val="00835E15"/>
    <w:rsid w:val="00853E34"/>
    <w:rsid w:val="0085572B"/>
    <w:rsid w:val="00866EB8"/>
    <w:rsid w:val="008731FB"/>
    <w:rsid w:val="008743A0"/>
    <w:rsid w:val="0088202C"/>
    <w:rsid w:val="00882CD0"/>
    <w:rsid w:val="00892A1E"/>
    <w:rsid w:val="008938A0"/>
    <w:rsid w:val="00894605"/>
    <w:rsid w:val="008A40B9"/>
    <w:rsid w:val="008B50E3"/>
    <w:rsid w:val="008C4EC9"/>
    <w:rsid w:val="008C658F"/>
    <w:rsid w:val="008C7A4F"/>
    <w:rsid w:val="008F2751"/>
    <w:rsid w:val="008F3B06"/>
    <w:rsid w:val="009076A1"/>
    <w:rsid w:val="00910AC9"/>
    <w:rsid w:val="009137A9"/>
    <w:rsid w:val="00921CCA"/>
    <w:rsid w:val="00926846"/>
    <w:rsid w:val="009517F0"/>
    <w:rsid w:val="00961E9B"/>
    <w:rsid w:val="00970374"/>
    <w:rsid w:val="0098172D"/>
    <w:rsid w:val="0099775E"/>
    <w:rsid w:val="009B7503"/>
    <w:rsid w:val="009C739B"/>
    <w:rsid w:val="009D1335"/>
    <w:rsid w:val="009E0628"/>
    <w:rsid w:val="009E3039"/>
    <w:rsid w:val="009E41AF"/>
    <w:rsid w:val="009E5B8F"/>
    <w:rsid w:val="00A01544"/>
    <w:rsid w:val="00A44ACF"/>
    <w:rsid w:val="00A5274B"/>
    <w:rsid w:val="00A528DF"/>
    <w:rsid w:val="00A62778"/>
    <w:rsid w:val="00A7682D"/>
    <w:rsid w:val="00A93656"/>
    <w:rsid w:val="00AB4FC2"/>
    <w:rsid w:val="00AC15EA"/>
    <w:rsid w:val="00AC16B5"/>
    <w:rsid w:val="00AC7D49"/>
    <w:rsid w:val="00AF7DFB"/>
    <w:rsid w:val="00B4078E"/>
    <w:rsid w:val="00B423B7"/>
    <w:rsid w:val="00B44591"/>
    <w:rsid w:val="00B55D64"/>
    <w:rsid w:val="00B639C8"/>
    <w:rsid w:val="00B72835"/>
    <w:rsid w:val="00B81A6C"/>
    <w:rsid w:val="00B83B97"/>
    <w:rsid w:val="00BB09E7"/>
    <w:rsid w:val="00BC24FA"/>
    <w:rsid w:val="00BE1EB5"/>
    <w:rsid w:val="00BF0C9B"/>
    <w:rsid w:val="00C04408"/>
    <w:rsid w:val="00C05438"/>
    <w:rsid w:val="00C06671"/>
    <w:rsid w:val="00C06F1B"/>
    <w:rsid w:val="00C10546"/>
    <w:rsid w:val="00C10F39"/>
    <w:rsid w:val="00C247F3"/>
    <w:rsid w:val="00C30F25"/>
    <w:rsid w:val="00C373D9"/>
    <w:rsid w:val="00C4464C"/>
    <w:rsid w:val="00C63A5E"/>
    <w:rsid w:val="00CA225E"/>
    <w:rsid w:val="00CA4022"/>
    <w:rsid w:val="00CA6703"/>
    <w:rsid w:val="00CC1A22"/>
    <w:rsid w:val="00CD3D3C"/>
    <w:rsid w:val="00CF0214"/>
    <w:rsid w:val="00CF49A4"/>
    <w:rsid w:val="00D068AF"/>
    <w:rsid w:val="00D07C18"/>
    <w:rsid w:val="00D1457D"/>
    <w:rsid w:val="00D14855"/>
    <w:rsid w:val="00D20A89"/>
    <w:rsid w:val="00D30F19"/>
    <w:rsid w:val="00D43548"/>
    <w:rsid w:val="00D85348"/>
    <w:rsid w:val="00DA169C"/>
    <w:rsid w:val="00DA2333"/>
    <w:rsid w:val="00DA6302"/>
    <w:rsid w:val="00DC080C"/>
    <w:rsid w:val="00DC3303"/>
    <w:rsid w:val="00DD1826"/>
    <w:rsid w:val="00DE48EA"/>
    <w:rsid w:val="00DF4530"/>
    <w:rsid w:val="00E160E5"/>
    <w:rsid w:val="00E162FE"/>
    <w:rsid w:val="00E207E3"/>
    <w:rsid w:val="00E228DF"/>
    <w:rsid w:val="00E25FA3"/>
    <w:rsid w:val="00E30C31"/>
    <w:rsid w:val="00E30E2E"/>
    <w:rsid w:val="00E36337"/>
    <w:rsid w:val="00E528B1"/>
    <w:rsid w:val="00E53B21"/>
    <w:rsid w:val="00E5584D"/>
    <w:rsid w:val="00E56B88"/>
    <w:rsid w:val="00E81A8A"/>
    <w:rsid w:val="00E84D55"/>
    <w:rsid w:val="00E85B62"/>
    <w:rsid w:val="00E86B8A"/>
    <w:rsid w:val="00E975DD"/>
    <w:rsid w:val="00E97BA7"/>
    <w:rsid w:val="00EA3AFB"/>
    <w:rsid w:val="00EA6A47"/>
    <w:rsid w:val="00EA796C"/>
    <w:rsid w:val="00ED1414"/>
    <w:rsid w:val="00ED1A4D"/>
    <w:rsid w:val="00ED5ED4"/>
    <w:rsid w:val="00EE618B"/>
    <w:rsid w:val="00F13FDA"/>
    <w:rsid w:val="00F15E56"/>
    <w:rsid w:val="00F206E8"/>
    <w:rsid w:val="00F74CA1"/>
    <w:rsid w:val="00F75AD9"/>
    <w:rsid w:val="00FA1CF2"/>
    <w:rsid w:val="00FB64BE"/>
    <w:rsid w:val="00FE2064"/>
    <w:rsid w:val="02565C5E"/>
    <w:rsid w:val="028B72AC"/>
    <w:rsid w:val="032B1491"/>
    <w:rsid w:val="0364562B"/>
    <w:rsid w:val="03D77F4A"/>
    <w:rsid w:val="04DA13F2"/>
    <w:rsid w:val="05520855"/>
    <w:rsid w:val="05A74B65"/>
    <w:rsid w:val="069D14D8"/>
    <w:rsid w:val="073805BD"/>
    <w:rsid w:val="09146ADF"/>
    <w:rsid w:val="094E1B96"/>
    <w:rsid w:val="0C5D264B"/>
    <w:rsid w:val="13C6619D"/>
    <w:rsid w:val="1444488C"/>
    <w:rsid w:val="162D223B"/>
    <w:rsid w:val="17DF4502"/>
    <w:rsid w:val="18406E1B"/>
    <w:rsid w:val="19946BD7"/>
    <w:rsid w:val="1ADA5D64"/>
    <w:rsid w:val="1AED5793"/>
    <w:rsid w:val="1F5B4625"/>
    <w:rsid w:val="208F1034"/>
    <w:rsid w:val="20B53AFC"/>
    <w:rsid w:val="221930A9"/>
    <w:rsid w:val="29212032"/>
    <w:rsid w:val="297F33E8"/>
    <w:rsid w:val="298768E8"/>
    <w:rsid w:val="2BCC4267"/>
    <w:rsid w:val="2D173612"/>
    <w:rsid w:val="2E67138F"/>
    <w:rsid w:val="3055735D"/>
    <w:rsid w:val="33D839C5"/>
    <w:rsid w:val="375D54F7"/>
    <w:rsid w:val="37946A0C"/>
    <w:rsid w:val="39DE6F5D"/>
    <w:rsid w:val="3CA05ABB"/>
    <w:rsid w:val="3E522690"/>
    <w:rsid w:val="3EAE4627"/>
    <w:rsid w:val="3F6C5B7C"/>
    <w:rsid w:val="41284C83"/>
    <w:rsid w:val="41634C1B"/>
    <w:rsid w:val="432042B7"/>
    <w:rsid w:val="43B21B3C"/>
    <w:rsid w:val="448B1001"/>
    <w:rsid w:val="449D459A"/>
    <w:rsid w:val="458B5407"/>
    <w:rsid w:val="4653279D"/>
    <w:rsid w:val="46986202"/>
    <w:rsid w:val="4A1003D9"/>
    <w:rsid w:val="4C407894"/>
    <w:rsid w:val="4C831D7C"/>
    <w:rsid w:val="4E731AEE"/>
    <w:rsid w:val="4F2A02AA"/>
    <w:rsid w:val="4FC26CFD"/>
    <w:rsid w:val="518862B7"/>
    <w:rsid w:val="53514DC1"/>
    <w:rsid w:val="54220E50"/>
    <w:rsid w:val="557B6898"/>
    <w:rsid w:val="56565486"/>
    <w:rsid w:val="56BF0728"/>
    <w:rsid w:val="570B3B0D"/>
    <w:rsid w:val="571B2A9B"/>
    <w:rsid w:val="576F1B5B"/>
    <w:rsid w:val="57BC560D"/>
    <w:rsid w:val="5856461A"/>
    <w:rsid w:val="5B365288"/>
    <w:rsid w:val="5B4A3143"/>
    <w:rsid w:val="5CFF7105"/>
    <w:rsid w:val="5DDA08F4"/>
    <w:rsid w:val="64AB23C1"/>
    <w:rsid w:val="654D2DBC"/>
    <w:rsid w:val="65AD2E75"/>
    <w:rsid w:val="683A6B19"/>
    <w:rsid w:val="6F041048"/>
    <w:rsid w:val="733B7E0B"/>
    <w:rsid w:val="73B038B3"/>
    <w:rsid w:val="73FD093A"/>
    <w:rsid w:val="753A32C9"/>
    <w:rsid w:val="7A297F72"/>
    <w:rsid w:val="7C8F5B73"/>
    <w:rsid w:val="7C9C22FF"/>
    <w:rsid w:val="7CBA331A"/>
    <w:rsid w:val="7D696078"/>
    <w:rsid w:val="7ED573A5"/>
    <w:rsid w:val="7F591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qFormat/>
    <w:uiPriority w:val="0"/>
    <w:rPr>
      <w:b/>
      <w:bCs/>
    </w:rPr>
  </w:style>
  <w:style w:type="character" w:styleId="11">
    <w:name w:val="annotation reference"/>
    <w:basedOn w:val="10"/>
    <w:qFormat/>
    <w:uiPriority w:val="0"/>
    <w:rPr>
      <w:sz w:val="21"/>
      <w:szCs w:val="21"/>
    </w:rPr>
  </w:style>
  <w:style w:type="paragraph" w:customStyle="1" w:styleId="12">
    <w:name w:val="Default"/>
    <w:basedOn w:val="4"/>
    <w:qFormat/>
    <w:uiPriority w:val="99"/>
    <w:pPr>
      <w:autoSpaceDE w:val="0"/>
      <w:autoSpaceDN w:val="0"/>
      <w:adjustRightInd w:val="0"/>
    </w:pPr>
    <w:rPr>
      <w:rFonts w:hAnsi="Calibri" w:eastAsia="宋体" w:cs="宋体"/>
      <w:color w:val="000000"/>
      <w:sz w:val="24"/>
    </w:rPr>
  </w:style>
  <w:style w:type="paragraph" w:customStyle="1" w:styleId="13">
    <w:name w:val="BodyText1I"/>
    <w:basedOn w:val="14"/>
    <w:qFormat/>
    <w:uiPriority w:val="99"/>
  </w:style>
  <w:style w:type="paragraph" w:customStyle="1" w:styleId="14">
    <w:name w:val="BodyText"/>
    <w:basedOn w:val="1"/>
    <w:qFormat/>
    <w:uiPriority w:val="99"/>
    <w:pPr>
      <w:spacing w:after="120"/>
    </w:pPr>
    <w:rPr>
      <w:rFonts w:ascii="Times New Roman" w:hAnsi="Times New Roman" w:eastAsia="宋体" w:cs="Times New Roman"/>
    </w:rPr>
  </w:style>
  <w:style w:type="character" w:customStyle="1" w:styleId="15">
    <w:name w:val="批注框文本 字符"/>
    <w:basedOn w:val="10"/>
    <w:link w:val="5"/>
    <w:qFormat/>
    <w:uiPriority w:val="0"/>
    <w:rPr>
      <w:kern w:val="2"/>
      <w:sz w:val="18"/>
      <w:szCs w:val="18"/>
    </w:rPr>
  </w:style>
  <w:style w:type="character" w:customStyle="1" w:styleId="16">
    <w:name w:val="页眉 字符"/>
    <w:basedOn w:val="10"/>
    <w:link w:val="7"/>
    <w:qFormat/>
    <w:uiPriority w:val="0"/>
    <w:rPr>
      <w:kern w:val="2"/>
      <w:sz w:val="18"/>
      <w:szCs w:val="18"/>
    </w:rPr>
  </w:style>
  <w:style w:type="character" w:customStyle="1" w:styleId="17">
    <w:name w:val="页脚 字符"/>
    <w:basedOn w:val="10"/>
    <w:link w:val="6"/>
    <w:qFormat/>
    <w:uiPriority w:val="0"/>
    <w:rPr>
      <w:kern w:val="2"/>
      <w:sz w:val="18"/>
      <w:szCs w:val="18"/>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NormalCharacter"/>
    <w:semiHidden/>
    <w:qFormat/>
    <w:uiPriority w:val="0"/>
    <w:rPr>
      <w:kern w:val="2"/>
      <w:sz w:val="21"/>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10</Pages>
  <Words>3593</Words>
  <Characters>3635</Characters>
  <Lines>28</Lines>
  <Paragraphs>8</Paragraphs>
  <TotalTime>0</TotalTime>
  <ScaleCrop>false</ScaleCrop>
  <LinksUpToDate>false</LinksUpToDate>
  <CharactersWithSpaces>3927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2025-03-29T02:39:00Z</dcterms:created>
  <dc:creator>Administrator</dc:creator>
  <cp:lastModifiedBy>郭念東</cp:lastModifiedBy>
  <cp:lastPrinted>2021-09-14T01:46:00Z</cp:lastPrinted>
  <dcterms:modified xsi:type="dcterms:W3CDTF">2025-06-10T00:44:53Z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68081B9708C44C5298A33939B3203179_13</vt:lpwstr>
  </property>
  <property fmtid="{D5CDD505-2E9C-101B-9397-08002B2CF9AE}" pid="4" name="KSOTemplateDocerSaveRecord">
    <vt:lpwstr>eyJoZGlkIjoiNWJkMzcyM2YxZDNmNGI3ODM0M2FlNDFhZTAwYjZlNDEiLCJ1c2VySWQiOiI3NTUxNjg5NzEifQ==</vt:lpwstr>
  </property>
</Properties>
</file>