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t>中誉恒信工程咨询有限公司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t>施工图审查回复单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836"/>
        <w:gridCol w:w="341"/>
        <w:gridCol w:w="809"/>
        <w:gridCol w:w="887"/>
        <w:gridCol w:w="570"/>
        <w:gridCol w:w="648"/>
        <w:gridCol w:w="560"/>
        <w:gridCol w:w="1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</w:trPr>
        <w:tc>
          <w:tcPr>
            <w:tcW w:w="1554" w:type="dxa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3516" w:type="dxa"/>
            <w:gridSpan w:val="4"/>
            <w:vAlign w:val="center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w w:val="100"/>
                <w:sz w:val="24"/>
                <w:lang w:eastAsia="zh-CN"/>
              </w:rPr>
              <w:t>竖岗镇第二初级中学教师周转宿舍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项目编号</w:t>
            </w:r>
          </w:p>
        </w:tc>
        <w:tc>
          <w:tcPr>
            <w:tcW w:w="2169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ZYHX-2021-BFJ013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554" w:type="dxa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修改专业</w:t>
            </w:r>
          </w:p>
        </w:tc>
        <w:tc>
          <w:tcPr>
            <w:tcW w:w="3516" w:type="dxa"/>
            <w:gridSpan w:val="4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建筑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变更编号</w:t>
            </w:r>
          </w:p>
        </w:tc>
        <w:tc>
          <w:tcPr>
            <w:tcW w:w="2169" w:type="dxa"/>
            <w:gridSpan w:val="2"/>
            <w:vAlign w:val="center"/>
          </w:tcPr>
          <w:p>
            <w:p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216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修改对其他专业是否有影响</w:t>
            </w:r>
          </w:p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54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无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修改原因</w:t>
            </w:r>
          </w:p>
        </w:tc>
        <w:tc>
          <w:tcPr>
            <w:tcW w:w="2169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图纸审查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</w:trPr>
        <w:tc>
          <w:tcPr>
            <w:tcW w:w="1554" w:type="dxa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主送</w:t>
            </w:r>
          </w:p>
        </w:tc>
        <w:tc>
          <w:tcPr>
            <w:tcW w:w="3516" w:type="dxa"/>
            <w:gridSpan w:val="4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通许县教育局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抄送</w:t>
            </w:r>
          </w:p>
        </w:tc>
        <w:tc>
          <w:tcPr>
            <w:tcW w:w="2169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施工图审查机构、施工方及监理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6" w:hRule="atLeast"/>
        </w:trPr>
        <w:tc>
          <w:tcPr>
            <w:tcW w:w="8522" w:type="dxa"/>
            <w:gridSpan w:val="9"/>
            <w:vAlign w:val="top"/>
          </w:tcPr>
          <w:p>
            <w:pPr>
              <w:spacing w:line="360" w:lineRule="auto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根据审查意见回复：</w:t>
            </w:r>
          </w:p>
          <w:p>
            <w:pPr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节能审查</w:t>
            </w:r>
            <w:r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：</w:t>
            </w:r>
          </w:p>
          <w:p>
            <w:pPr>
              <w:ind w:right="25" w:rightChars="12"/>
              <w:jc w:val="left"/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color w:val="00B0F0"/>
                <w:sz w:val="24"/>
                <w:szCs w:val="24"/>
              </w:rPr>
              <w:t>、</w:t>
            </w:r>
            <w:r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  <w:t>设计依据是按照公共建筑设计，设计表按照居住建筑，不一致；且应按照居住建筑计算，调整设计依据。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已修改，设计总说明中节能设计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依据已调整为《河南省居住建筑节能设计标准（寒冷地区75%）》。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详见建施-02修。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default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 w:ascii="宋体" w:hAnsi="宋体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  <w:t>节能设计依据补充</w:t>
            </w:r>
            <w:r>
              <w:rPr>
                <w:rFonts w:ascii="宋体" w:hAnsi="宋体"/>
                <w:b w:val="0"/>
                <w:bCs w:val="0"/>
                <w:color w:val="00B0F0"/>
                <w:sz w:val="24"/>
                <w:szCs w:val="24"/>
              </w:rPr>
              <w:t>《</w:t>
            </w:r>
            <w:r>
              <w:rPr>
                <w:rFonts w:hint="eastAsia" w:ascii="宋体" w:hAnsi="宋体"/>
                <w:b w:val="0"/>
                <w:bCs w:val="0"/>
                <w:color w:val="00B0F0"/>
                <w:sz w:val="24"/>
                <w:szCs w:val="24"/>
              </w:rPr>
              <w:t>民用建筑热工设计规范</w:t>
            </w:r>
            <w:r>
              <w:rPr>
                <w:rFonts w:ascii="宋体" w:hAnsi="宋体"/>
                <w:b w:val="0"/>
                <w:bCs w:val="0"/>
                <w:color w:val="00B0F0"/>
                <w:sz w:val="24"/>
                <w:szCs w:val="24"/>
              </w:rPr>
              <w:t>》</w:t>
            </w:r>
            <w:r>
              <w:rPr>
                <w:rFonts w:hint="eastAsia" w:ascii="宋体" w:hAnsi="宋体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  <w:t>《河南省居住建筑节能设计标准》（寒冷地区75%）DBJ41/T184-2020。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已补充，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节能设计依据补充</w:t>
            </w:r>
            <w:r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  <w:t>《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</w:rPr>
              <w:t>民用建筑热工设计规范</w:t>
            </w:r>
            <w:r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  <w:t>》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《河南省居住建筑节能设计标准》（寒冷地区75%）DBJ41/T184-2020。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详见建施-02修。</w:t>
            </w:r>
          </w:p>
          <w:p>
            <w:pPr>
              <w:ind w:right="25" w:rightChars="12"/>
              <w:jc w:val="left"/>
              <w:rPr>
                <w:rFonts w:hint="eastAsia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挤塑聚苯板说明压缩强度。</w:t>
            </w:r>
          </w:p>
          <w:p>
            <w:pPr>
              <w:ind w:right="25" w:rightChars="12"/>
              <w:jc w:val="left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已补充，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挤塑聚苯板说明压缩强度为0.15~0.25KPa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。详见建施-02修。</w:t>
            </w:r>
          </w:p>
          <w:p>
            <w:pPr>
              <w:ind w:right="25" w:rightChars="12"/>
              <w:jc w:val="left"/>
              <w:rPr>
                <w:rFonts w:hint="eastAsia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节能专篇说明热工分区。</w:t>
            </w:r>
          </w:p>
          <w:p>
            <w:pPr>
              <w:ind w:right="25" w:rightChars="12"/>
              <w:jc w:val="left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已补充，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节能专篇说明热工分区为寒冷(B)区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。详见建施-02修。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节能专篇中外窗传热系数与设计表不同，且此传热系数应与</w:t>
            </w:r>
            <w:r>
              <w:rPr>
                <w:rFonts w:ascii="宋体" w:hAnsi="宋体"/>
                <w:color w:val="00B0F0"/>
                <w:sz w:val="24"/>
                <w:szCs w:val="24"/>
              </w:rPr>
              <w:t>《</w:t>
            </w:r>
            <w:r>
              <w:rPr>
                <w:rFonts w:hint="eastAsia" w:ascii="宋体" w:hAnsi="宋体"/>
                <w:color w:val="00B0F0"/>
                <w:sz w:val="24"/>
                <w:szCs w:val="24"/>
              </w:rPr>
              <w:t>民用建筑热工设计规范</w:t>
            </w:r>
            <w:r>
              <w:rPr>
                <w:rFonts w:ascii="宋体" w:hAnsi="宋体"/>
                <w:color w:val="00B0F0"/>
                <w:sz w:val="24"/>
                <w:szCs w:val="24"/>
              </w:rPr>
              <w:t>》</w:t>
            </w:r>
            <w:r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  <w:t>附录5一致；专篇中设计表外窗品种与计算书不符，核实外窗品种及传热系数，计算书、设计表、专篇说明、门窗表应一致。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已修改，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节能专篇中外窗传热系数传热系数2.20W/（平方米·K），已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核实外窗品种为断桥铝窗框(Low-E中空SuperSE-III)6mm+12A+6mm及传热系数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2.20W/（平方米·K）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，且计算书、设计表、专篇说明、门窗表一致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。详见建施-02修、03修、13修 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专篇中节能设计表最不利热桥数据有误，不应小于10.12，且应与计算书一致。设计表表格格式有误，应以生成表格为准。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已修改，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专篇中节能设计表最不利热桥为12.9，已修改设计表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。详见建施-03修。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平面图示意外保温线位置。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/>
                <w:color w:val="11111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已修改,每层平面图上已</w:t>
            </w:r>
            <w:r>
              <w:rPr>
                <w:rFonts w:hint="eastAsia"/>
                <w:color w:val="111111"/>
                <w:lang w:val="en-US" w:eastAsia="zh-CN"/>
              </w:rPr>
              <w:t>示意外保温线，详见建施-05修、06修。</w:t>
            </w:r>
          </w:p>
          <w:p>
            <w:pPr>
              <w:spacing w:line="276" w:lineRule="auto"/>
              <w:ind w:right="25" w:rightChars="12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技术审查：</w:t>
            </w:r>
          </w:p>
          <w:p>
            <w:pPr>
              <w:widowControl/>
              <w:shd w:val="clear" w:color="auto" w:fill="FFFFFF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P1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设计依据</w:t>
            </w:r>
            <w:r>
              <w:rPr>
                <w:color w:val="00B0F0"/>
                <w:sz w:val="24"/>
                <w:szCs w:val="24"/>
              </w:rPr>
              <w:t>《民用建筑设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通则</w:t>
            </w:r>
            <w:r>
              <w:rPr>
                <w:color w:val="00B0F0"/>
                <w:sz w:val="24"/>
                <w:szCs w:val="24"/>
              </w:rPr>
              <w:t>》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名称有误；</w:t>
            </w:r>
            <w:r>
              <w:rPr>
                <w:rFonts w:hint="eastAsia" w:ascii="宋体" w:hAnsi="宋体"/>
                <w:color w:val="00B0F0"/>
                <w:sz w:val="24"/>
                <w:szCs w:val="24"/>
              </w:rPr>
              <w:t>《民用建筑工程室内环境污染控制规范》</w:t>
            </w:r>
            <w:r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  <w:t>版本有误；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《河南省居住建筑节能设计标准》</w:t>
            </w:r>
            <w:r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  <w:t>版本有误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widowControl/>
              <w:shd w:val="clear" w:color="auto" w:fill="FFFFFF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已修改设计依据</w:t>
            </w:r>
            <w:r>
              <w:rPr>
                <w:color w:val="111111"/>
                <w:sz w:val="24"/>
                <w:szCs w:val="24"/>
              </w:rPr>
              <w:t>《民用建筑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设计通则</w:t>
            </w:r>
            <w:r>
              <w:rPr>
                <w:color w:val="111111"/>
                <w:sz w:val="24"/>
                <w:szCs w:val="24"/>
              </w:rPr>
              <w:t>》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名称为《民用建筑设计统一标准》GB50352-2019，</w:t>
            </w:r>
            <w:r>
              <w:rPr>
                <w:rFonts w:hint="eastAsia" w:ascii="宋体" w:hAnsi="宋体"/>
                <w:sz w:val="24"/>
                <w:szCs w:val="24"/>
              </w:rPr>
              <w:t>《民用建筑工程室内环境污染控制规范》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版本为GB50325-2020版，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《河南省居住建筑节能设计标准》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版本为《河南省居住建筑节能设计标准（寒冷地区75%）》 DBJ41/T184-2020，详建施-01修。</w:t>
            </w:r>
          </w:p>
          <w:p>
            <w:pPr>
              <w:widowControl/>
              <w:shd w:val="clear" w:color="auto" w:fill="FFFFFF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消防审查：</w:t>
            </w:r>
          </w:p>
          <w:p>
            <w:pPr>
              <w:spacing w:line="276" w:lineRule="auto"/>
              <w:rPr>
                <w:rFonts w:hint="eastAsia"/>
                <w:color w:val="00B0F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P1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</w:rPr>
              <w:t>说明走道两侧的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外窗的</w:t>
            </w:r>
            <w:r>
              <w:rPr>
                <w:rFonts w:hint="eastAsia"/>
                <w:color w:val="00B0F0"/>
                <w:sz w:val="24"/>
                <w:szCs w:val="24"/>
              </w:rPr>
              <w:t>耐火极限，满足《建筑设计防火规范》第5.1.12条规定。</w:t>
            </w:r>
          </w:p>
          <w:p>
            <w:pPr>
              <w:spacing w:line="276" w:lineRule="auto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走道两侧的外窗的耐火极限为1h，首层外走道不需要。</w:t>
            </w:r>
            <w:bookmarkStart w:id="0" w:name="_GoBack"/>
            <w:bookmarkEnd w:id="0"/>
          </w:p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绿建审查：</w:t>
            </w:r>
          </w:p>
          <w:p>
            <w:pPr>
              <w:spacing w:line="276" w:lineRule="auto"/>
              <w:rPr>
                <w:rFonts w:hint="eastAsia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B0F0"/>
                <w:sz w:val="24"/>
                <w:szCs w:val="24"/>
              </w:rPr>
              <w:t>P1、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 xml:space="preserve"> 未见绿色建筑设计。</w:t>
            </w:r>
          </w:p>
          <w:p>
            <w:pPr>
              <w:spacing w:line="276" w:lineRule="auto"/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本项目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不需要绿色建筑设计。</w:t>
            </w:r>
          </w:p>
          <w:p>
            <w:pPr>
              <w:spacing w:line="276" w:lineRule="auto"/>
              <w:rPr>
                <w:rFonts w:hint="default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76" w:lineRule="auto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155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项目负责人</w:t>
            </w:r>
          </w:p>
        </w:tc>
        <w:tc>
          <w:tcPr>
            <w:tcW w:w="122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1026795" cy="330200"/>
                  <wp:effectExtent l="0" t="0" r="1905" b="1270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5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1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审核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749300" cy="345440"/>
                  <wp:effectExtent l="0" t="0" r="12700" b="1651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34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4" w:type="dxa"/>
            <w:gridSpan w:val="2"/>
            <w:vMerge w:val="restart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修改日期</w:t>
            </w:r>
          </w:p>
        </w:tc>
        <w:tc>
          <w:tcPr>
            <w:tcW w:w="1600" w:type="dxa"/>
            <w:vMerge w:val="restart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  <w:lang w:val="zh-CN"/>
              </w:rPr>
              <w:t>2021.5.17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155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专业负责人</w:t>
            </w:r>
          </w:p>
        </w:tc>
        <w:tc>
          <w:tcPr>
            <w:tcW w:w="122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1026795" cy="330200"/>
                  <wp:effectExtent l="0" t="0" r="1905" b="1270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5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1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修改人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656590" cy="379730"/>
                  <wp:effectExtent l="0" t="0" r="10160" b="127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59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4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261224"/>
    <w:rsid w:val="052942A2"/>
    <w:rsid w:val="07847A05"/>
    <w:rsid w:val="090F76A5"/>
    <w:rsid w:val="09EC7960"/>
    <w:rsid w:val="0B9F220E"/>
    <w:rsid w:val="0BBB7982"/>
    <w:rsid w:val="0CA877EA"/>
    <w:rsid w:val="0E84367F"/>
    <w:rsid w:val="10292D99"/>
    <w:rsid w:val="10B53A39"/>
    <w:rsid w:val="11A84FC9"/>
    <w:rsid w:val="12520DA5"/>
    <w:rsid w:val="14007EC3"/>
    <w:rsid w:val="14E260E8"/>
    <w:rsid w:val="15EC1757"/>
    <w:rsid w:val="16A46F78"/>
    <w:rsid w:val="1B647019"/>
    <w:rsid w:val="1D367165"/>
    <w:rsid w:val="1D5416C4"/>
    <w:rsid w:val="1D57672E"/>
    <w:rsid w:val="1E035346"/>
    <w:rsid w:val="1ED24EA0"/>
    <w:rsid w:val="218B2719"/>
    <w:rsid w:val="21EA3CF5"/>
    <w:rsid w:val="26345EB8"/>
    <w:rsid w:val="26613C9C"/>
    <w:rsid w:val="268D677C"/>
    <w:rsid w:val="28C36E5B"/>
    <w:rsid w:val="296410E7"/>
    <w:rsid w:val="29891A14"/>
    <w:rsid w:val="2AC94B23"/>
    <w:rsid w:val="2EB8418A"/>
    <w:rsid w:val="2FA70C33"/>
    <w:rsid w:val="2FE07C5A"/>
    <w:rsid w:val="31F51B43"/>
    <w:rsid w:val="345728CF"/>
    <w:rsid w:val="35380DEC"/>
    <w:rsid w:val="35E53982"/>
    <w:rsid w:val="37B9728E"/>
    <w:rsid w:val="3A3009C1"/>
    <w:rsid w:val="3C270270"/>
    <w:rsid w:val="3C3144A0"/>
    <w:rsid w:val="3E637D80"/>
    <w:rsid w:val="3F610EE9"/>
    <w:rsid w:val="41A57D4F"/>
    <w:rsid w:val="41EA0676"/>
    <w:rsid w:val="43261224"/>
    <w:rsid w:val="43483C33"/>
    <w:rsid w:val="43865C52"/>
    <w:rsid w:val="4CC304D7"/>
    <w:rsid w:val="4D3F016C"/>
    <w:rsid w:val="4E8826D6"/>
    <w:rsid w:val="4F9D29A5"/>
    <w:rsid w:val="52A620A8"/>
    <w:rsid w:val="54094EF8"/>
    <w:rsid w:val="558C5CB9"/>
    <w:rsid w:val="563969B7"/>
    <w:rsid w:val="58CB4E73"/>
    <w:rsid w:val="59B15D49"/>
    <w:rsid w:val="5BB8344B"/>
    <w:rsid w:val="5D1010C4"/>
    <w:rsid w:val="5DE222E5"/>
    <w:rsid w:val="5F5C7379"/>
    <w:rsid w:val="5F671046"/>
    <w:rsid w:val="613D7903"/>
    <w:rsid w:val="67163117"/>
    <w:rsid w:val="6A5B2C48"/>
    <w:rsid w:val="6D7D2FF7"/>
    <w:rsid w:val="70520A43"/>
    <w:rsid w:val="7C9B4B7C"/>
    <w:rsid w:val="7F9C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2021-05-06T06:54:00Z</dcterms:created>
  <dc:creator>43546826</dc:creator>
  <cp:lastModifiedBy>小丑</cp:lastModifiedBy>
  <dcterms:modified xsi:type="dcterms:W3CDTF">2021-06-08T11:46:46Z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6F32450AFB214555A23A11752CD6DDC9</vt:lpwstr>
  </property>
</Properties>
</file>