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99" w:rightChars="95" w:firstLine="803"/>
        <w:jc w:val="center"/>
        <w:rPr>
          <w:rFonts w:ascii="宋体" w:hAnsi="宋体"/>
          <w:b/>
          <w:bCs/>
          <w:sz w:val="96"/>
          <w:szCs w:val="96"/>
        </w:rPr>
      </w:pPr>
      <w:r>
        <w:rPr>
          <w:rFonts w:hint="eastAsia" w:ascii="宋体" w:hAnsi="宋体"/>
          <w:b/>
          <w:bCs/>
          <w:kern w:val="0"/>
          <w:sz w:val="40"/>
          <w:szCs w:val="40"/>
        </w:rPr>
        <w:t>开封市中心医院三维电生理导航系统采购项目</w:t>
      </w:r>
    </w:p>
    <w:p>
      <w:pPr>
        <w:ind w:firstLine="1446"/>
        <w:jc w:val="center"/>
        <w:rPr>
          <w:rFonts w:ascii="宋体" w:hAnsi="宋体"/>
          <w:b/>
          <w:bCs/>
          <w:sz w:val="72"/>
          <w:szCs w:val="72"/>
        </w:rPr>
      </w:pPr>
      <w:r>
        <w:rPr>
          <w:rFonts w:hint="eastAsia" w:ascii="宋体" w:hAnsi="宋体"/>
          <w:b/>
          <w:bCs/>
          <w:sz w:val="72"/>
          <w:szCs w:val="72"/>
        </w:rPr>
        <w:t xml:space="preserve"> </w:t>
      </w:r>
    </w:p>
    <w:p>
      <w:pPr>
        <w:ind w:left="-4" w:firstLine="4" w:firstLineChars="0"/>
        <w:jc w:val="center"/>
        <w:rPr>
          <w:rFonts w:ascii="宋体"/>
          <w:b/>
          <w:bCs/>
          <w:sz w:val="72"/>
          <w:szCs w:val="72"/>
        </w:rPr>
      </w:pPr>
      <w:r>
        <w:rPr>
          <w:rFonts w:hint="eastAsia" w:ascii="宋体" w:hAnsi="宋体"/>
          <w:b/>
          <w:bCs/>
          <w:sz w:val="72"/>
          <w:szCs w:val="72"/>
        </w:rPr>
        <w:t xml:space="preserve"> 招标文件</w:t>
      </w:r>
    </w:p>
    <w:p>
      <w:pPr>
        <w:ind w:firstLine="2530" w:firstLineChars="900"/>
        <w:rPr>
          <w:rFonts w:ascii="宋体"/>
          <w:b/>
          <w:bCs/>
          <w:sz w:val="28"/>
          <w:szCs w:val="28"/>
        </w:rPr>
      </w:pPr>
      <w:r>
        <w:rPr>
          <w:rFonts w:hint="eastAsia" w:ascii="宋体"/>
          <w:b/>
          <w:bCs/>
          <w:sz w:val="28"/>
          <w:szCs w:val="28"/>
        </w:rPr>
        <w:t xml:space="preserve"> </w:t>
      </w:r>
    </w:p>
    <w:p>
      <w:pPr>
        <w:ind w:firstLine="2530" w:firstLineChars="900"/>
        <w:rPr>
          <w:rFonts w:hint="eastAsia" w:ascii="宋体" w:hAnsi="宋体" w:eastAsia="宋体"/>
          <w:b/>
          <w:bCs/>
          <w:sz w:val="28"/>
          <w:szCs w:val="28"/>
          <w:lang w:eastAsia="zh-CN"/>
        </w:rPr>
      </w:pPr>
      <w:r>
        <w:rPr>
          <w:rFonts w:hint="eastAsia" w:ascii="宋体" w:hAnsi="宋体"/>
          <w:b/>
          <w:bCs/>
          <w:sz w:val="28"/>
          <w:szCs w:val="28"/>
        </w:rPr>
        <w:t>项目编号：</w:t>
      </w:r>
      <w:r>
        <w:rPr>
          <w:rFonts w:hint="eastAsia" w:ascii="宋体" w:hAnsi="宋体"/>
          <w:b/>
          <w:bCs/>
          <w:color w:val="FF0000"/>
          <w:sz w:val="28"/>
          <w:szCs w:val="28"/>
          <w:lang w:eastAsia="zh-CN"/>
        </w:rPr>
        <w:t>汴财招标采购-2020-110号</w:t>
      </w:r>
    </w:p>
    <w:p>
      <w:pPr>
        <w:pStyle w:val="2"/>
        <w:spacing w:line="360" w:lineRule="auto"/>
        <w:ind w:firstLine="643"/>
        <w:jc w:val="center"/>
      </w:pPr>
      <w:r>
        <w:drawing>
          <wp:inline distT="0" distB="0" distL="0" distR="0">
            <wp:extent cx="1828800" cy="2105025"/>
            <wp:effectExtent l="19050" t="0" r="0" b="0"/>
            <wp:docPr id="1" name="图片 1" descr="C:\Users\ADMINI~1\AppData\Local\Temp\ksohtml\wpsB51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B511.tmp.png"/>
                    <pic:cNvPicPr>
                      <a:picLocks noChangeAspect="1" noChangeArrowheads="1"/>
                    </pic:cNvPicPr>
                  </pic:nvPicPr>
                  <pic:blipFill>
                    <a:blip r:embed="rId10" cstate="print"/>
                    <a:srcRect/>
                    <a:stretch>
                      <a:fillRect/>
                    </a:stretch>
                  </pic:blipFill>
                  <pic:spPr>
                    <a:xfrm>
                      <a:off x="0" y="0"/>
                      <a:ext cx="1828800" cy="2105025"/>
                    </a:xfrm>
                    <a:prstGeom prst="rect">
                      <a:avLst/>
                    </a:prstGeom>
                    <a:noFill/>
                    <a:ln w="9525">
                      <a:noFill/>
                      <a:miter lim="800000"/>
                      <a:headEnd/>
                      <a:tailEnd/>
                    </a:ln>
                  </pic:spPr>
                </pic:pic>
              </a:graphicData>
            </a:graphic>
          </wp:inline>
        </w:drawing>
      </w:r>
      <w:r>
        <w:t xml:space="preserve"> </w:t>
      </w:r>
    </w:p>
    <w:p>
      <w:pPr>
        <w:ind w:firstLine="1320" w:firstLineChars="300"/>
        <w:rPr>
          <w:rFonts w:ascii="宋体"/>
          <w:sz w:val="28"/>
          <w:szCs w:val="28"/>
        </w:rPr>
      </w:pPr>
      <w:r>
        <w:rPr>
          <w:rFonts w:hint="eastAsia" w:ascii="宋体" w:hAnsi="宋体"/>
          <w:sz w:val="44"/>
          <w:szCs w:val="44"/>
        </w:rPr>
        <w:t xml:space="preserve">         </w:t>
      </w:r>
    </w:p>
    <w:p>
      <w:pPr>
        <w:ind w:left="479" w:leftChars="228" w:firstLine="708" w:firstLineChars="196"/>
        <w:rPr>
          <w:rFonts w:ascii="宋体" w:hAnsi="宋体"/>
          <w:b/>
          <w:bCs/>
          <w:sz w:val="36"/>
          <w:szCs w:val="36"/>
        </w:rPr>
      </w:pPr>
      <w:r>
        <w:rPr>
          <w:rFonts w:hint="eastAsia" w:ascii="宋体" w:hAnsi="宋体"/>
          <w:b/>
          <w:bCs/>
          <w:sz w:val="36"/>
          <w:szCs w:val="36"/>
        </w:rPr>
        <w:t xml:space="preserve"> </w:t>
      </w:r>
    </w:p>
    <w:p>
      <w:pPr>
        <w:ind w:left="479" w:leftChars="228" w:firstLine="708" w:firstLineChars="196"/>
        <w:rPr>
          <w:rFonts w:ascii="宋体"/>
          <w:b/>
          <w:bCs/>
          <w:sz w:val="36"/>
          <w:szCs w:val="36"/>
        </w:rPr>
      </w:pPr>
      <w:r>
        <w:rPr>
          <w:rFonts w:hint="eastAsia" w:ascii="宋体" w:hAnsi="宋体"/>
          <w:b/>
          <w:bCs/>
          <w:sz w:val="36"/>
          <w:szCs w:val="36"/>
        </w:rPr>
        <w:t>采   购   人：开封市中心医院</w:t>
      </w:r>
    </w:p>
    <w:p>
      <w:pPr>
        <w:ind w:left="479" w:leftChars="228" w:firstLine="708" w:firstLineChars="196"/>
        <w:rPr>
          <w:rFonts w:ascii="宋体"/>
          <w:b/>
          <w:bCs/>
          <w:sz w:val="36"/>
          <w:szCs w:val="36"/>
        </w:rPr>
      </w:pPr>
      <w:r>
        <w:rPr>
          <w:rFonts w:hint="eastAsia" w:ascii="宋体" w:hAnsi="宋体"/>
          <w:b/>
          <w:bCs/>
          <w:sz w:val="36"/>
          <w:szCs w:val="36"/>
        </w:rPr>
        <w:t>招标代理机构：河南飞洋工程咨询有限公司</w:t>
      </w:r>
    </w:p>
    <w:p>
      <w:pPr>
        <w:ind w:left="479" w:leftChars="228" w:firstLine="708" w:firstLineChars="196"/>
      </w:pPr>
      <w:r>
        <w:rPr>
          <w:rFonts w:hint="eastAsia" w:ascii="宋体" w:hAnsi="宋体"/>
          <w:b/>
          <w:bCs/>
          <w:sz w:val="36"/>
          <w:szCs w:val="36"/>
        </w:rPr>
        <w:t>日        期：二</w:t>
      </w:r>
      <w:r>
        <w:rPr>
          <w:rFonts w:hint="eastAsia" w:ascii="宋体" w:hAnsi="宋体"/>
          <w:b/>
          <w:bCs/>
          <w:sz w:val="36"/>
          <w:szCs w:val="36"/>
          <w:lang w:val="en-US" w:eastAsia="zh-CN"/>
        </w:rPr>
        <w:t xml:space="preserve"> </w:t>
      </w:r>
      <w:r>
        <w:rPr>
          <w:rFonts w:hint="eastAsia" w:ascii="宋体" w:hAnsi="宋体"/>
          <w:b/>
          <w:bCs/>
          <w:sz w:val="36"/>
          <w:szCs w:val="36"/>
        </w:rPr>
        <w:t>〇</w:t>
      </w:r>
      <w:r>
        <w:rPr>
          <w:rFonts w:hint="eastAsia" w:ascii="宋体" w:hAnsi="宋体"/>
          <w:b/>
          <w:bCs/>
          <w:sz w:val="36"/>
          <w:szCs w:val="36"/>
          <w:lang w:val="en-US" w:eastAsia="zh-CN"/>
        </w:rPr>
        <w:t xml:space="preserve"> </w:t>
      </w:r>
      <w:r>
        <w:rPr>
          <w:rFonts w:hint="eastAsia" w:ascii="宋体" w:hAnsi="宋体"/>
          <w:b/>
          <w:bCs/>
          <w:sz w:val="36"/>
          <w:szCs w:val="36"/>
        </w:rPr>
        <w:t>二</w:t>
      </w:r>
      <w:r>
        <w:rPr>
          <w:rFonts w:hint="eastAsia" w:ascii="宋体" w:hAnsi="宋体"/>
          <w:b/>
          <w:bCs/>
          <w:sz w:val="36"/>
          <w:szCs w:val="36"/>
          <w:lang w:val="en-US" w:eastAsia="zh-CN"/>
        </w:rPr>
        <w:t xml:space="preserve"> </w:t>
      </w:r>
      <w:r>
        <w:rPr>
          <w:rFonts w:hint="eastAsia" w:ascii="宋体" w:hAnsi="宋体"/>
          <w:b/>
          <w:bCs/>
          <w:sz w:val="36"/>
          <w:szCs w:val="36"/>
        </w:rPr>
        <w:t>〇</w:t>
      </w:r>
      <w:r>
        <w:rPr>
          <w:rFonts w:hint="eastAsia" w:ascii="宋体" w:hAnsi="宋体"/>
          <w:b/>
          <w:bCs/>
          <w:sz w:val="36"/>
          <w:szCs w:val="36"/>
          <w:lang w:val="en-US" w:eastAsia="zh-CN"/>
        </w:rPr>
        <w:t xml:space="preserve"> </w:t>
      </w:r>
      <w:r>
        <w:rPr>
          <w:rFonts w:hint="eastAsia" w:ascii="宋体" w:hAnsi="宋体" w:cs="仿宋_GB2312"/>
          <w:b/>
          <w:bCs/>
          <w:sz w:val="36"/>
          <w:szCs w:val="36"/>
        </w:rPr>
        <w:t>年 六 月</w:t>
      </w:r>
    </w:p>
    <w:p>
      <w:pPr>
        <w:widowControl/>
        <w:spacing w:line="240" w:lineRule="auto"/>
        <w:ind w:firstLine="0" w:firstLineChars="0"/>
        <w:jc w:val="left"/>
        <w:rPr>
          <w:rFonts w:ascii="Arial" w:hAnsi="Arial" w:eastAsia="黑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720" w:footer="720" w:gutter="0"/>
          <w:cols w:space="720" w:num="1"/>
          <w:docGrid w:type="lines" w:linePitch="312" w:charSpace="0"/>
        </w:sectPr>
      </w:pPr>
    </w:p>
    <w:p>
      <w:pPr>
        <w:widowControl/>
        <w:ind w:firstLine="0" w:firstLineChars="0"/>
        <w:jc w:val="left"/>
        <w:rPr>
          <w:rFonts w:hint="eastAsia" w:ascii="Arial" w:hAnsi="Arial" w:eastAsia="黑体"/>
          <w:sz w:val="44"/>
          <w:szCs w:val="44"/>
          <w:lang w:eastAsia="zh-CN"/>
        </w:rPr>
        <w:sectPr>
          <w:pgSz w:w="11906" w:h="16838"/>
          <w:pgMar w:top="1418" w:right="1134" w:bottom="1418" w:left="1134" w:header="720" w:footer="720" w:gutter="0"/>
          <w:cols w:space="720" w:num="1"/>
          <w:docGrid w:type="lines" w:linePitch="312" w:charSpace="0"/>
        </w:sectPr>
      </w:pPr>
      <w:bookmarkStart w:id="0" w:name="_Toc246996898"/>
      <w:bookmarkEnd w:id="0"/>
      <w:bookmarkStart w:id="1" w:name="_Toc247085669"/>
      <w:bookmarkEnd w:id="1"/>
      <w:r>
        <w:rPr>
          <w:rFonts w:hint="eastAsia" w:ascii="Arial" w:hAnsi="Arial" w:eastAsia="黑体"/>
          <w:sz w:val="44"/>
          <w:szCs w:val="44"/>
          <w:lang w:eastAsia="zh-CN"/>
        </w:rPr>
        <w:drawing>
          <wp:inline distT="0" distB="0" distL="114300" distR="114300">
            <wp:extent cx="5986780" cy="8424545"/>
            <wp:effectExtent l="0" t="0" r="13970" b="14605"/>
            <wp:docPr id="2" name="图片 2" descr="编制与委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编制与委托"/>
                    <pic:cNvPicPr>
                      <a:picLocks noChangeAspect="1"/>
                    </pic:cNvPicPr>
                  </pic:nvPicPr>
                  <pic:blipFill>
                    <a:blip r:embed="rId11"/>
                    <a:srcRect r="2026"/>
                    <a:stretch>
                      <a:fillRect/>
                    </a:stretch>
                  </pic:blipFill>
                  <pic:spPr>
                    <a:xfrm>
                      <a:off x="0" y="0"/>
                      <a:ext cx="5986780" cy="8424545"/>
                    </a:xfrm>
                    <a:prstGeom prst="rect">
                      <a:avLst/>
                    </a:prstGeom>
                  </pic:spPr>
                </pic:pic>
              </a:graphicData>
            </a:graphic>
          </wp:inline>
        </w:drawing>
      </w:r>
    </w:p>
    <w:p>
      <w:pPr>
        <w:pStyle w:val="2"/>
        <w:spacing w:line="360" w:lineRule="auto"/>
        <w:ind w:firstLine="880"/>
        <w:jc w:val="center"/>
        <w:rPr>
          <w:b w:val="0"/>
          <w:bCs w:val="0"/>
          <w:sz w:val="44"/>
          <w:szCs w:val="44"/>
        </w:rPr>
      </w:pPr>
      <w:r>
        <w:rPr>
          <w:rFonts w:hint="eastAsia" w:ascii="黑体" w:hAnsi="黑体"/>
          <w:b w:val="0"/>
          <w:bCs w:val="0"/>
          <w:sz w:val="44"/>
          <w:szCs w:val="44"/>
        </w:rPr>
        <w:t>目</w:t>
      </w:r>
      <w:r>
        <w:rPr>
          <w:rFonts w:hint="eastAsia"/>
          <w:b w:val="0"/>
          <w:bCs w:val="0"/>
          <w:sz w:val="44"/>
          <w:szCs w:val="44"/>
        </w:rPr>
        <w:t xml:space="preserve">   </w:t>
      </w:r>
      <w:r>
        <w:rPr>
          <w:rFonts w:hint="eastAsia" w:ascii="黑体" w:hAnsi="黑体"/>
          <w:b w:val="0"/>
          <w:bCs w:val="0"/>
          <w:sz w:val="44"/>
          <w:szCs w:val="44"/>
        </w:rPr>
        <w:t>录</w:t>
      </w:r>
    </w:p>
    <w:p>
      <w:pPr>
        <w:pStyle w:val="10"/>
        <w:tabs>
          <w:tab w:val="right" w:leader="dot" w:pos="9628"/>
        </w:tabs>
        <w:spacing w:line="720" w:lineRule="auto"/>
        <w:ind w:firstLine="379" w:firstLineChars="118"/>
        <w:rPr>
          <w:rFonts w:asciiTheme="minorHAnsi" w:hAnsiTheme="minorHAnsi" w:eastAsiaTheme="minorEastAsia" w:cstheme="minorBidi"/>
          <w:b w:val="0"/>
          <w:bCs w:val="0"/>
          <w:caps w:val="0"/>
          <w:sz w:val="32"/>
          <w:szCs w:val="32"/>
        </w:rPr>
      </w:pPr>
      <w:bookmarkStart w:id="2" w:name="_Toc338840184"/>
      <w:bookmarkEnd w:id="2"/>
      <w:bookmarkStart w:id="3" w:name="_Toc289241344"/>
      <w:bookmarkEnd w:id="3"/>
      <w:bookmarkStart w:id="4" w:name="_Toc338840439"/>
      <w:bookmarkEnd w:id="4"/>
      <w:bookmarkStart w:id="5" w:name="_Toc289241521"/>
      <w:bookmarkEnd w:id="5"/>
      <w:r>
        <w:rPr>
          <w:sz w:val="32"/>
          <w:szCs w:val="32"/>
        </w:rPr>
        <w:fldChar w:fldCharType="begin"/>
      </w:r>
      <w:r>
        <w:rPr>
          <w:sz w:val="32"/>
          <w:szCs w:val="32"/>
        </w:rPr>
        <w:instrText xml:space="preserve"> TOC \o "1-1" \h \z \u </w:instrText>
      </w:r>
      <w:r>
        <w:rPr>
          <w:sz w:val="32"/>
          <w:szCs w:val="32"/>
        </w:rPr>
        <w:fldChar w:fldCharType="separate"/>
      </w:r>
      <w:r>
        <w:fldChar w:fldCharType="begin"/>
      </w:r>
      <w:r>
        <w:instrText xml:space="preserve"> HYPERLINK \l "_Toc42693589" </w:instrText>
      </w:r>
      <w:r>
        <w:fldChar w:fldCharType="separate"/>
      </w:r>
      <w:r>
        <w:rPr>
          <w:rStyle w:val="17"/>
          <w:rFonts w:hint="eastAsia" w:ascii="宋体" w:hAnsi="宋体"/>
          <w:sz w:val="32"/>
          <w:szCs w:val="32"/>
        </w:rPr>
        <w:t>第一章</w:t>
      </w:r>
      <w:r>
        <w:rPr>
          <w:rStyle w:val="17"/>
          <w:rFonts w:ascii="宋体" w:hAnsi="宋体"/>
          <w:sz w:val="32"/>
          <w:szCs w:val="32"/>
        </w:rPr>
        <w:t xml:space="preserve"> </w:t>
      </w:r>
      <w:r>
        <w:rPr>
          <w:rStyle w:val="17"/>
          <w:rFonts w:hint="eastAsia" w:ascii="宋体" w:hAnsi="宋体"/>
          <w:sz w:val="32"/>
          <w:szCs w:val="32"/>
        </w:rPr>
        <w:t>招标公告</w:t>
      </w:r>
      <w:r>
        <w:rPr>
          <w:sz w:val="32"/>
          <w:szCs w:val="32"/>
        </w:rPr>
        <w:tab/>
      </w:r>
      <w:r>
        <w:rPr>
          <w:sz w:val="32"/>
          <w:szCs w:val="32"/>
        </w:rPr>
        <w:fldChar w:fldCharType="begin"/>
      </w:r>
      <w:r>
        <w:rPr>
          <w:sz w:val="32"/>
          <w:szCs w:val="32"/>
        </w:rPr>
        <w:instrText xml:space="preserve"> PAGEREF _Toc42693589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10"/>
        <w:tabs>
          <w:tab w:val="right" w:leader="dot" w:pos="9628"/>
        </w:tabs>
        <w:spacing w:line="720" w:lineRule="auto"/>
        <w:ind w:firstLine="402"/>
        <w:rPr>
          <w:rFonts w:asciiTheme="minorHAnsi" w:hAnsiTheme="minorHAnsi" w:eastAsiaTheme="minorEastAsia" w:cstheme="minorBidi"/>
          <w:b w:val="0"/>
          <w:bCs w:val="0"/>
          <w:caps w:val="0"/>
          <w:sz w:val="32"/>
          <w:szCs w:val="32"/>
        </w:rPr>
      </w:pPr>
      <w:r>
        <w:fldChar w:fldCharType="begin"/>
      </w:r>
      <w:r>
        <w:instrText xml:space="preserve"> HYPERLINK \l "_Toc42693590" </w:instrText>
      </w:r>
      <w:r>
        <w:fldChar w:fldCharType="separate"/>
      </w:r>
      <w:r>
        <w:rPr>
          <w:rStyle w:val="17"/>
          <w:rFonts w:hint="eastAsia" w:ascii="宋体" w:hAnsi="宋体"/>
          <w:sz w:val="32"/>
          <w:szCs w:val="32"/>
        </w:rPr>
        <w:t>第二章</w:t>
      </w:r>
      <w:r>
        <w:rPr>
          <w:rStyle w:val="17"/>
          <w:sz w:val="32"/>
          <w:szCs w:val="32"/>
        </w:rPr>
        <w:t xml:space="preserve"> </w:t>
      </w:r>
      <w:r>
        <w:rPr>
          <w:rStyle w:val="17"/>
          <w:rFonts w:hint="eastAsia" w:ascii="宋体" w:hAnsi="宋体"/>
          <w:sz w:val="32"/>
          <w:szCs w:val="32"/>
        </w:rPr>
        <w:t>投标人须知</w:t>
      </w:r>
      <w:r>
        <w:rPr>
          <w:sz w:val="32"/>
          <w:szCs w:val="32"/>
        </w:rPr>
        <w:tab/>
      </w:r>
      <w:r>
        <w:rPr>
          <w:sz w:val="32"/>
          <w:szCs w:val="32"/>
        </w:rPr>
        <w:fldChar w:fldCharType="begin"/>
      </w:r>
      <w:r>
        <w:rPr>
          <w:sz w:val="32"/>
          <w:szCs w:val="32"/>
        </w:rPr>
        <w:instrText xml:space="preserve"> PAGEREF _Toc42693590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0"/>
        <w:tabs>
          <w:tab w:val="right" w:leader="dot" w:pos="9628"/>
        </w:tabs>
        <w:spacing w:line="720" w:lineRule="auto"/>
        <w:ind w:firstLine="402"/>
        <w:rPr>
          <w:rFonts w:asciiTheme="minorHAnsi" w:hAnsiTheme="minorHAnsi" w:eastAsiaTheme="minorEastAsia" w:cstheme="minorBidi"/>
          <w:b w:val="0"/>
          <w:bCs w:val="0"/>
          <w:caps w:val="0"/>
          <w:sz w:val="32"/>
          <w:szCs w:val="32"/>
        </w:rPr>
      </w:pPr>
      <w:r>
        <w:fldChar w:fldCharType="begin"/>
      </w:r>
      <w:r>
        <w:instrText xml:space="preserve"> HYPERLINK \l "_Toc42693591" </w:instrText>
      </w:r>
      <w:r>
        <w:fldChar w:fldCharType="separate"/>
      </w:r>
      <w:r>
        <w:rPr>
          <w:rStyle w:val="17"/>
          <w:rFonts w:hint="eastAsia" w:ascii="宋体" w:hAnsi="宋体"/>
          <w:sz w:val="32"/>
          <w:szCs w:val="32"/>
        </w:rPr>
        <w:t>第三章</w:t>
      </w:r>
      <w:r>
        <w:rPr>
          <w:rStyle w:val="17"/>
          <w:sz w:val="32"/>
          <w:szCs w:val="32"/>
        </w:rPr>
        <w:t xml:space="preserve"> </w:t>
      </w:r>
      <w:r>
        <w:rPr>
          <w:rStyle w:val="17"/>
          <w:rFonts w:hint="eastAsia" w:ascii="宋体" w:hAnsi="宋体"/>
          <w:sz w:val="32"/>
          <w:szCs w:val="32"/>
        </w:rPr>
        <w:t>评标办法</w:t>
      </w:r>
      <w:r>
        <w:rPr>
          <w:sz w:val="32"/>
          <w:szCs w:val="32"/>
        </w:rPr>
        <w:tab/>
      </w:r>
      <w:r>
        <w:rPr>
          <w:sz w:val="32"/>
          <w:szCs w:val="32"/>
        </w:rPr>
        <w:fldChar w:fldCharType="begin"/>
      </w:r>
      <w:r>
        <w:rPr>
          <w:sz w:val="32"/>
          <w:szCs w:val="32"/>
        </w:rPr>
        <w:instrText xml:space="preserve"> PAGEREF _Toc42693591 \h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10"/>
        <w:tabs>
          <w:tab w:val="right" w:leader="dot" w:pos="9628"/>
        </w:tabs>
        <w:spacing w:line="720" w:lineRule="auto"/>
        <w:ind w:firstLine="402"/>
        <w:rPr>
          <w:rFonts w:asciiTheme="minorHAnsi" w:hAnsiTheme="minorHAnsi" w:eastAsiaTheme="minorEastAsia" w:cstheme="minorBidi"/>
          <w:b w:val="0"/>
          <w:bCs w:val="0"/>
          <w:caps w:val="0"/>
          <w:sz w:val="32"/>
          <w:szCs w:val="32"/>
        </w:rPr>
      </w:pPr>
      <w:r>
        <w:fldChar w:fldCharType="begin"/>
      </w:r>
      <w:r>
        <w:instrText xml:space="preserve"> HYPERLINK \l "_Toc42693592" </w:instrText>
      </w:r>
      <w:r>
        <w:fldChar w:fldCharType="separate"/>
      </w:r>
      <w:r>
        <w:rPr>
          <w:rStyle w:val="17"/>
          <w:rFonts w:hint="eastAsia" w:ascii="宋体" w:hAnsi="宋体"/>
          <w:sz w:val="32"/>
          <w:szCs w:val="32"/>
        </w:rPr>
        <w:t>第四章</w:t>
      </w:r>
      <w:r>
        <w:rPr>
          <w:rStyle w:val="17"/>
          <w:sz w:val="32"/>
          <w:szCs w:val="32"/>
        </w:rPr>
        <w:t xml:space="preserve"> </w:t>
      </w:r>
      <w:r>
        <w:rPr>
          <w:rStyle w:val="17"/>
          <w:rFonts w:hint="eastAsia" w:ascii="宋体" w:hAnsi="宋体"/>
          <w:sz w:val="32"/>
          <w:szCs w:val="32"/>
        </w:rPr>
        <w:t>合同条款及格式</w:t>
      </w:r>
      <w:r>
        <w:rPr>
          <w:sz w:val="32"/>
          <w:szCs w:val="32"/>
        </w:rPr>
        <w:tab/>
      </w:r>
      <w:r>
        <w:rPr>
          <w:sz w:val="32"/>
          <w:szCs w:val="32"/>
        </w:rPr>
        <w:fldChar w:fldCharType="begin"/>
      </w:r>
      <w:r>
        <w:rPr>
          <w:sz w:val="32"/>
          <w:szCs w:val="32"/>
        </w:rPr>
        <w:instrText xml:space="preserve"> PAGEREF _Toc42693592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0"/>
        <w:tabs>
          <w:tab w:val="right" w:leader="dot" w:pos="9628"/>
        </w:tabs>
        <w:spacing w:line="720" w:lineRule="auto"/>
        <w:ind w:firstLine="402"/>
        <w:rPr>
          <w:rFonts w:asciiTheme="minorHAnsi" w:hAnsiTheme="minorHAnsi" w:eastAsiaTheme="minorEastAsia" w:cstheme="minorBidi"/>
          <w:b w:val="0"/>
          <w:bCs w:val="0"/>
          <w:caps w:val="0"/>
          <w:sz w:val="32"/>
          <w:szCs w:val="32"/>
        </w:rPr>
      </w:pPr>
      <w:r>
        <w:fldChar w:fldCharType="begin"/>
      </w:r>
      <w:r>
        <w:instrText xml:space="preserve"> HYPERLINK \l "_Toc42693593" </w:instrText>
      </w:r>
      <w:r>
        <w:fldChar w:fldCharType="separate"/>
      </w:r>
      <w:r>
        <w:rPr>
          <w:rStyle w:val="17"/>
          <w:rFonts w:hint="eastAsia" w:ascii="宋体" w:hAnsi="宋体"/>
          <w:sz w:val="32"/>
          <w:szCs w:val="32"/>
        </w:rPr>
        <w:t>第五章 技术规格和要求</w:t>
      </w:r>
      <w:r>
        <w:rPr>
          <w:sz w:val="32"/>
          <w:szCs w:val="32"/>
        </w:rPr>
        <w:tab/>
      </w:r>
      <w:r>
        <w:rPr>
          <w:sz w:val="32"/>
          <w:szCs w:val="32"/>
        </w:rPr>
        <w:fldChar w:fldCharType="begin"/>
      </w:r>
      <w:r>
        <w:rPr>
          <w:sz w:val="32"/>
          <w:szCs w:val="32"/>
        </w:rPr>
        <w:instrText xml:space="preserve"> PAGEREF _Toc42693593 \h </w:instrText>
      </w:r>
      <w:r>
        <w:rPr>
          <w:sz w:val="32"/>
          <w:szCs w:val="32"/>
        </w:rPr>
        <w:fldChar w:fldCharType="separate"/>
      </w:r>
      <w:r>
        <w:rPr>
          <w:sz w:val="32"/>
          <w:szCs w:val="32"/>
        </w:rPr>
        <w:t>40</w:t>
      </w:r>
      <w:r>
        <w:rPr>
          <w:sz w:val="32"/>
          <w:szCs w:val="32"/>
        </w:rPr>
        <w:fldChar w:fldCharType="end"/>
      </w:r>
      <w:r>
        <w:rPr>
          <w:sz w:val="32"/>
          <w:szCs w:val="32"/>
        </w:rPr>
        <w:fldChar w:fldCharType="end"/>
      </w:r>
    </w:p>
    <w:p>
      <w:pPr>
        <w:pStyle w:val="10"/>
        <w:tabs>
          <w:tab w:val="right" w:leader="dot" w:pos="9628"/>
        </w:tabs>
        <w:spacing w:line="720" w:lineRule="auto"/>
        <w:ind w:firstLine="402"/>
        <w:rPr>
          <w:rFonts w:asciiTheme="minorHAnsi" w:hAnsiTheme="minorHAnsi" w:eastAsiaTheme="minorEastAsia" w:cstheme="minorBidi"/>
          <w:b w:val="0"/>
          <w:bCs w:val="0"/>
          <w:caps w:val="0"/>
          <w:sz w:val="32"/>
          <w:szCs w:val="32"/>
        </w:rPr>
      </w:pPr>
      <w:r>
        <w:fldChar w:fldCharType="begin"/>
      </w:r>
      <w:r>
        <w:instrText xml:space="preserve"> HYPERLINK \l "_Toc42693594" </w:instrText>
      </w:r>
      <w:r>
        <w:fldChar w:fldCharType="separate"/>
      </w:r>
      <w:r>
        <w:rPr>
          <w:rStyle w:val="17"/>
          <w:rFonts w:hint="eastAsia"/>
          <w:sz w:val="32"/>
          <w:szCs w:val="32"/>
        </w:rPr>
        <w:t>第六章</w:t>
      </w:r>
      <w:r>
        <w:rPr>
          <w:rStyle w:val="17"/>
          <w:rFonts w:ascii="Times New Roman" w:hAnsi="Times New Roman"/>
          <w:sz w:val="32"/>
          <w:szCs w:val="32"/>
        </w:rPr>
        <w:t xml:space="preserve"> </w:t>
      </w:r>
      <w:r>
        <w:rPr>
          <w:rStyle w:val="17"/>
          <w:rFonts w:hint="eastAsia"/>
          <w:sz w:val="32"/>
          <w:szCs w:val="32"/>
        </w:rPr>
        <w:t>投标文件格式</w:t>
      </w:r>
      <w:r>
        <w:rPr>
          <w:sz w:val="32"/>
          <w:szCs w:val="32"/>
        </w:rPr>
        <w:tab/>
      </w:r>
      <w:r>
        <w:rPr>
          <w:sz w:val="32"/>
          <w:szCs w:val="32"/>
        </w:rPr>
        <w:fldChar w:fldCharType="begin"/>
      </w:r>
      <w:r>
        <w:rPr>
          <w:sz w:val="32"/>
          <w:szCs w:val="32"/>
        </w:rPr>
        <w:instrText xml:space="preserve"> PAGEREF _Toc42693594 \h </w:instrText>
      </w:r>
      <w:r>
        <w:rPr>
          <w:sz w:val="32"/>
          <w:szCs w:val="32"/>
        </w:rPr>
        <w:fldChar w:fldCharType="separate"/>
      </w:r>
      <w:r>
        <w:rPr>
          <w:sz w:val="32"/>
          <w:szCs w:val="32"/>
        </w:rPr>
        <w:t>45</w:t>
      </w:r>
      <w:r>
        <w:rPr>
          <w:sz w:val="32"/>
          <w:szCs w:val="32"/>
        </w:rPr>
        <w:fldChar w:fldCharType="end"/>
      </w:r>
      <w:r>
        <w:rPr>
          <w:sz w:val="32"/>
          <w:szCs w:val="32"/>
        </w:rPr>
        <w:fldChar w:fldCharType="end"/>
      </w:r>
    </w:p>
    <w:p>
      <w:pPr>
        <w:pStyle w:val="3"/>
        <w:snapToGrid w:val="0"/>
        <w:spacing w:before="0" w:after="0" w:line="720" w:lineRule="auto"/>
        <w:ind w:firstLine="643"/>
        <w:jc w:val="center"/>
        <w:rPr>
          <w:rFonts w:ascii="宋体" w:hAnsi="宋体"/>
        </w:rPr>
      </w:pPr>
      <w:r>
        <w:rPr>
          <w:rFonts w:ascii="Calibri" w:hAnsi="Calibri" w:cs="宋体"/>
          <w:kern w:val="2"/>
          <w:sz w:val="32"/>
          <w:szCs w:val="32"/>
        </w:rPr>
        <w:fldChar w:fldCharType="end"/>
      </w:r>
      <w:r>
        <w:rPr>
          <w:caps/>
          <w:kern w:val="2"/>
          <w:sz w:val="24"/>
          <w:szCs w:val="24"/>
        </w:rPr>
        <w:br w:type="page"/>
      </w:r>
      <w:bookmarkStart w:id="6" w:name="_Toc338840478"/>
      <w:bookmarkEnd w:id="6"/>
      <w:bookmarkStart w:id="7" w:name="_Toc346523399"/>
      <w:bookmarkEnd w:id="7"/>
      <w:bookmarkStart w:id="8" w:name="_Toc5887921"/>
      <w:bookmarkStart w:id="9" w:name="_Toc42693589"/>
      <w:r>
        <w:rPr>
          <w:rFonts w:hint="eastAsia" w:ascii="宋体" w:hAnsi="宋体"/>
        </w:rPr>
        <w:t xml:space="preserve">第一章 </w:t>
      </w:r>
      <w:r>
        <w:rPr>
          <w:rFonts w:hint="eastAsia"/>
        </w:rPr>
        <w:t xml:space="preserve"> </w:t>
      </w:r>
      <w:bookmarkEnd w:id="8"/>
      <w:r>
        <w:rPr>
          <w:rFonts w:hint="eastAsia" w:ascii="宋体" w:hAnsi="宋体"/>
        </w:rPr>
        <w:t>招标公告</w:t>
      </w:r>
      <w:bookmarkEnd w:id="9"/>
    </w:p>
    <w:p>
      <w:pPr>
        <w:shd w:val="clear" w:color="auto" w:fill="FFFFFF"/>
        <w:ind w:firstLine="640"/>
        <w:jc w:val="center"/>
        <w:rPr>
          <w:rFonts w:ascii="宋体" w:hAnsi="宋体"/>
          <w:color w:val="auto"/>
          <w:sz w:val="36"/>
          <w:szCs w:val="36"/>
        </w:rPr>
      </w:pPr>
      <w:bookmarkStart w:id="10" w:name="_Toc144974481"/>
      <w:bookmarkEnd w:id="10"/>
      <w:bookmarkStart w:id="11" w:name="_Toc152042295"/>
      <w:bookmarkEnd w:id="11"/>
      <w:bookmarkStart w:id="12" w:name="_Toc246996173"/>
      <w:bookmarkEnd w:id="12"/>
      <w:bookmarkStart w:id="13" w:name="_Toc338840185"/>
      <w:bookmarkEnd w:id="13"/>
      <w:bookmarkStart w:id="14" w:name="_Toc179632544"/>
      <w:bookmarkEnd w:id="14"/>
      <w:bookmarkStart w:id="15" w:name="_Toc346523400"/>
      <w:bookmarkEnd w:id="15"/>
      <w:bookmarkStart w:id="16" w:name="_Toc152042289"/>
      <w:bookmarkEnd w:id="16"/>
      <w:bookmarkStart w:id="17" w:name="_Toc179632529"/>
      <w:bookmarkEnd w:id="17"/>
      <w:bookmarkStart w:id="18" w:name="_Toc179632536"/>
      <w:bookmarkEnd w:id="18"/>
      <w:bookmarkStart w:id="19" w:name="_Toc144974487"/>
      <w:bookmarkEnd w:id="19"/>
      <w:bookmarkStart w:id="20" w:name="_Toc338840440"/>
      <w:bookmarkEnd w:id="20"/>
      <w:bookmarkStart w:id="21" w:name="_Toc152045527"/>
      <w:bookmarkEnd w:id="21"/>
      <w:bookmarkStart w:id="22" w:name="_Toc152042303"/>
      <w:bookmarkEnd w:id="22"/>
      <w:bookmarkStart w:id="23" w:name="_Toc152045519"/>
      <w:bookmarkEnd w:id="23"/>
      <w:bookmarkStart w:id="24" w:name="_Toc144974495"/>
      <w:bookmarkEnd w:id="24"/>
      <w:bookmarkStart w:id="25" w:name="_Toc152045513"/>
      <w:bookmarkEnd w:id="25"/>
      <w:bookmarkStart w:id="26" w:name="_Toc338840479"/>
      <w:bookmarkEnd w:id="26"/>
      <w:bookmarkStart w:id="27" w:name="_Toc247085687"/>
      <w:bookmarkEnd w:id="27"/>
      <w:r>
        <w:rPr>
          <w:rFonts w:hint="eastAsia" w:ascii="瀹嬩綋" w:hAnsi="瀹嬩綋"/>
          <w:color w:val="auto"/>
          <w:sz w:val="32"/>
          <w:szCs w:val="32"/>
        </w:rPr>
        <w:t>开封市中心医院三维电生理导航系统采购项目</w:t>
      </w:r>
      <w:r>
        <w:rPr>
          <w:rFonts w:hint="eastAsia" w:ascii="宋体" w:hAnsi="宋体"/>
          <w:color w:val="auto"/>
          <w:sz w:val="32"/>
          <w:szCs w:val="32"/>
        </w:rPr>
        <w:t>招标公告</w:t>
      </w:r>
    </w:p>
    <w:p>
      <w:pPr>
        <w:shd w:val="clear" w:color="auto" w:fill="FFFFFF"/>
        <w:ind w:firstLine="482"/>
        <w:rPr>
          <w:rFonts w:ascii="宋体" w:hAnsi="宋体"/>
          <w:b/>
          <w:bCs/>
          <w:color w:val="auto"/>
          <w:sz w:val="24"/>
          <w:szCs w:val="24"/>
        </w:rPr>
      </w:pPr>
      <w:r>
        <w:rPr>
          <w:rFonts w:hint="eastAsia" w:ascii="宋体" w:hAnsi="宋体"/>
          <w:b/>
          <w:bCs/>
          <w:color w:val="auto"/>
          <w:sz w:val="24"/>
          <w:szCs w:val="24"/>
        </w:rPr>
        <w:t>1.招标条件</w:t>
      </w:r>
    </w:p>
    <w:p>
      <w:pPr>
        <w:shd w:val="clear" w:color="auto" w:fill="FFFFFF"/>
        <w:ind w:firstLine="420"/>
        <w:rPr>
          <w:rFonts w:ascii="宋体" w:hAnsi="宋体"/>
          <w:color w:val="auto"/>
        </w:rPr>
      </w:pPr>
      <w:r>
        <w:rPr>
          <w:rFonts w:hint="eastAsia" w:ascii="宋体" w:hAnsi="宋体"/>
          <w:color w:val="auto"/>
        </w:rPr>
        <w:t>河南飞洋工程咨询有限公司受开封市中心医院的委托，就开封市中心医院三维电生理导航系统采购项目进行公开招标。欢迎符合相关条件的投标人参加投标，现将招标事宜通知如下：</w:t>
      </w:r>
    </w:p>
    <w:p>
      <w:pPr>
        <w:shd w:val="clear" w:color="auto" w:fill="FFFFFF"/>
        <w:ind w:firstLine="482"/>
        <w:rPr>
          <w:rFonts w:ascii="瀹嬩綋" w:hAnsi="宋体"/>
          <w:color w:val="auto"/>
        </w:rPr>
      </w:pPr>
      <w:bookmarkStart w:id="28" w:name="_Toc152042290"/>
      <w:bookmarkEnd w:id="28"/>
      <w:bookmarkStart w:id="29" w:name="_Toc152045514"/>
      <w:bookmarkEnd w:id="29"/>
      <w:bookmarkStart w:id="30" w:name="_Toc152042296"/>
      <w:bookmarkEnd w:id="30"/>
      <w:bookmarkStart w:id="31" w:name="_Toc144974482"/>
      <w:bookmarkEnd w:id="31"/>
      <w:bookmarkStart w:id="32" w:name="_Toc179632530"/>
      <w:bookmarkEnd w:id="32"/>
      <w:bookmarkStart w:id="33" w:name="_Toc152045520"/>
      <w:bookmarkEnd w:id="33"/>
      <w:bookmarkStart w:id="34" w:name="_Toc144974488"/>
      <w:bookmarkEnd w:id="34"/>
      <w:bookmarkStart w:id="35" w:name="_Toc179632537"/>
      <w:r>
        <w:rPr>
          <w:rFonts w:hint="eastAsia" w:ascii="宋体" w:hAnsi="宋体"/>
          <w:b/>
          <w:bCs/>
          <w:color w:val="auto"/>
          <w:sz w:val="24"/>
          <w:szCs w:val="24"/>
        </w:rPr>
        <w:t xml:space="preserve">2. </w:t>
      </w:r>
      <w:bookmarkEnd w:id="35"/>
      <w:r>
        <w:rPr>
          <w:rFonts w:hint="eastAsia" w:ascii="宋体" w:hAnsi="宋体"/>
          <w:b/>
          <w:bCs/>
          <w:color w:val="auto"/>
          <w:sz w:val="24"/>
          <w:szCs w:val="24"/>
        </w:rPr>
        <w:t>项目概况与采购范围</w:t>
      </w:r>
    </w:p>
    <w:p>
      <w:pPr>
        <w:shd w:val="clear" w:color="auto" w:fill="FFFFFF"/>
        <w:ind w:firstLine="420"/>
        <w:rPr>
          <w:rFonts w:hint="eastAsia" w:ascii="宋体" w:hAnsi="宋体" w:eastAsia="宋体"/>
          <w:color w:val="auto"/>
          <w:lang w:eastAsia="zh-CN"/>
        </w:rPr>
      </w:pPr>
      <w:bookmarkStart w:id="36" w:name="_Toc179632538"/>
      <w:bookmarkEnd w:id="36"/>
      <w:bookmarkStart w:id="37" w:name="_Toc152045521"/>
      <w:bookmarkEnd w:id="37"/>
      <w:bookmarkStart w:id="38" w:name="_Toc144974489"/>
      <w:bookmarkEnd w:id="38"/>
      <w:bookmarkStart w:id="39" w:name="_Toc152042297"/>
      <w:r>
        <w:rPr>
          <w:rFonts w:hint="eastAsia" w:ascii="宋体" w:hAnsi="宋体"/>
          <w:color w:val="auto"/>
        </w:rPr>
        <w:t xml:space="preserve">2.1  </w:t>
      </w:r>
      <w:bookmarkEnd w:id="39"/>
      <w:r>
        <w:rPr>
          <w:rFonts w:hint="eastAsia" w:ascii="宋体" w:hAnsi="宋体"/>
          <w:color w:val="auto"/>
        </w:rPr>
        <w:t>项目编号：</w:t>
      </w:r>
      <w:r>
        <w:rPr>
          <w:rFonts w:hint="eastAsia" w:ascii="宋体" w:hAnsi="宋体"/>
          <w:color w:val="auto"/>
          <w:lang w:eastAsia="zh-CN"/>
        </w:rPr>
        <w:t>汴财招标采购-2020-110号</w:t>
      </w:r>
    </w:p>
    <w:p>
      <w:pPr>
        <w:shd w:val="clear" w:color="auto" w:fill="FFFFFF"/>
        <w:ind w:firstLine="420"/>
        <w:rPr>
          <w:rFonts w:ascii="瀹嬩綋" w:hAnsi="宋体"/>
          <w:color w:val="auto"/>
        </w:rPr>
      </w:pPr>
      <w:r>
        <w:rPr>
          <w:rFonts w:hint="eastAsia" w:ascii="宋体" w:hAnsi="宋体"/>
          <w:color w:val="auto"/>
        </w:rPr>
        <w:t>2.2  项目名称：开封市中心医院三维电生理导航系统采购项目</w:t>
      </w:r>
    </w:p>
    <w:p>
      <w:pPr>
        <w:shd w:val="clear" w:color="auto" w:fill="FFFFFF"/>
        <w:ind w:firstLine="420"/>
        <w:rPr>
          <w:rFonts w:ascii="瀹嬩綋" w:hAnsi="宋体"/>
          <w:color w:val="auto"/>
        </w:rPr>
      </w:pPr>
      <w:r>
        <w:rPr>
          <w:rFonts w:hint="eastAsia" w:ascii="宋体" w:hAnsi="宋体"/>
          <w:color w:val="auto"/>
        </w:rPr>
        <w:t>2.3  资金来源：自筹资金</w:t>
      </w:r>
    </w:p>
    <w:p>
      <w:pPr>
        <w:shd w:val="clear" w:color="auto" w:fill="FFFFFF"/>
        <w:ind w:firstLine="420"/>
        <w:rPr>
          <w:rFonts w:ascii="宋体" w:hAnsi="宋体"/>
          <w:color w:val="auto"/>
        </w:rPr>
      </w:pPr>
      <w:r>
        <w:rPr>
          <w:rFonts w:hint="eastAsia" w:ascii="宋体" w:hAnsi="宋体"/>
          <w:color w:val="auto"/>
        </w:rPr>
        <w:t>2.4  采购金额：约300万元</w:t>
      </w:r>
    </w:p>
    <w:p>
      <w:pPr>
        <w:shd w:val="clear" w:color="auto" w:fill="FFFFFF"/>
        <w:ind w:firstLine="420"/>
        <w:rPr>
          <w:rFonts w:ascii="宋体" w:hAnsi="宋体"/>
          <w:color w:val="auto"/>
        </w:rPr>
      </w:pPr>
      <w:r>
        <w:rPr>
          <w:rFonts w:hint="eastAsia" w:ascii="宋体" w:hAnsi="宋体"/>
          <w:color w:val="auto"/>
        </w:rPr>
        <w:t>2.5  采购方式：公开招标</w:t>
      </w:r>
    </w:p>
    <w:p>
      <w:pPr>
        <w:shd w:val="clear" w:color="auto" w:fill="FFFFFF"/>
        <w:ind w:firstLine="420"/>
        <w:rPr>
          <w:rFonts w:hint="eastAsia" w:ascii="宋体" w:hAnsi="宋体"/>
        </w:rPr>
      </w:pPr>
      <w:r>
        <w:rPr>
          <w:rFonts w:hint="eastAsia" w:ascii="宋体" w:hAnsi="宋体"/>
        </w:rPr>
        <w:t>2.6  采购范围：三维电生理导航系统采购</w:t>
      </w:r>
    </w:p>
    <w:p>
      <w:pPr>
        <w:shd w:val="clear" w:color="auto" w:fill="FFFFFF"/>
        <w:ind w:firstLine="420"/>
        <w:rPr>
          <w:rFonts w:hint="eastAsia" w:ascii="宋体" w:hAnsi="宋体" w:cs="宋体"/>
          <w:szCs w:val="21"/>
        </w:rPr>
      </w:pPr>
      <w:r>
        <w:rPr>
          <w:rFonts w:hint="eastAsia" w:ascii="宋体" w:hAnsi="宋体" w:cs="宋体"/>
          <w:szCs w:val="21"/>
        </w:rPr>
        <w:t>2.7 交货期：自合同签订生效之日起30日历天内完成</w:t>
      </w:r>
    </w:p>
    <w:p>
      <w:pPr>
        <w:shd w:val="clear" w:color="auto" w:fill="FFFFFF"/>
        <w:ind w:firstLine="420"/>
        <w:rPr>
          <w:rFonts w:ascii="宋体" w:hAnsi="宋体"/>
        </w:rPr>
      </w:pPr>
      <w:r>
        <w:rPr>
          <w:rFonts w:hint="eastAsia" w:ascii="宋体" w:hAnsi="宋体"/>
        </w:rPr>
        <w:t>2.8  交货地点：按招标人要求</w:t>
      </w:r>
    </w:p>
    <w:p>
      <w:pPr>
        <w:shd w:val="clear" w:color="auto" w:fill="FFFFFF"/>
        <w:ind w:firstLine="420"/>
        <w:rPr>
          <w:rFonts w:ascii="宋体" w:hAnsi="宋体"/>
        </w:rPr>
      </w:pPr>
      <w:r>
        <w:rPr>
          <w:rFonts w:hint="eastAsia" w:ascii="宋体" w:hAnsi="宋体"/>
        </w:rPr>
        <w:t>2.9  质量标准：达到国家相关行业标准</w:t>
      </w:r>
    </w:p>
    <w:p>
      <w:pPr>
        <w:shd w:val="clear" w:color="auto" w:fill="FFFFFF"/>
        <w:ind w:firstLine="420"/>
        <w:rPr>
          <w:rFonts w:ascii="宋体" w:hAnsi="宋体"/>
        </w:rPr>
      </w:pPr>
      <w:r>
        <w:rPr>
          <w:rFonts w:hint="eastAsia" w:ascii="宋体" w:hAnsi="宋体"/>
        </w:rPr>
        <w:t>2.10   标段划分：该项目共有一个包</w:t>
      </w:r>
    </w:p>
    <w:p>
      <w:pPr>
        <w:shd w:val="clear" w:color="auto" w:fill="FFFFFF"/>
        <w:ind w:firstLine="482"/>
        <w:rPr>
          <w:rFonts w:ascii="瀹嬩綋" w:hAnsi="宋体"/>
        </w:rPr>
      </w:pPr>
      <w:r>
        <w:rPr>
          <w:rFonts w:hint="eastAsia" w:ascii="宋体" w:hAnsi="宋体"/>
          <w:b/>
          <w:bCs/>
          <w:sz w:val="24"/>
          <w:szCs w:val="24"/>
        </w:rPr>
        <w:t>3.投标人资格要求</w:t>
      </w:r>
    </w:p>
    <w:p>
      <w:pPr>
        <w:shd w:val="clear" w:color="auto" w:fill="FFFFFF"/>
        <w:ind w:firstLine="420"/>
        <w:rPr>
          <w:rFonts w:ascii="宋体" w:hAnsi="宋体"/>
        </w:rPr>
      </w:pPr>
      <w:r>
        <w:rPr>
          <w:rFonts w:hint="eastAsia" w:ascii="宋体" w:hAnsi="宋体"/>
        </w:rPr>
        <w:t>3.1符合《中华人民共和国政府采购法》第二十二条规定的条件：</w:t>
      </w:r>
    </w:p>
    <w:p>
      <w:pPr>
        <w:shd w:val="clear" w:color="auto" w:fill="FFFFFF"/>
        <w:ind w:firstLine="420"/>
        <w:rPr>
          <w:rFonts w:ascii="宋体" w:hAnsi="宋体"/>
        </w:rPr>
      </w:pPr>
      <w:r>
        <w:rPr>
          <w:rFonts w:hint="eastAsia" w:ascii="宋体" w:hAnsi="宋体"/>
        </w:rPr>
        <w:t>3.1.1具有独立承担民事责任的能力，具有合法有效的的营业执照；</w:t>
      </w:r>
    </w:p>
    <w:p>
      <w:pPr>
        <w:shd w:val="clear" w:color="auto" w:fill="FFFFFF"/>
        <w:ind w:firstLine="420"/>
        <w:rPr>
          <w:rFonts w:ascii="宋体" w:hAnsi="宋体"/>
        </w:rPr>
      </w:pPr>
      <w:r>
        <w:rPr>
          <w:rFonts w:hint="eastAsia" w:ascii="宋体" w:hAnsi="宋体"/>
        </w:rPr>
        <w:t>3.1.2具有良好的商业信誉和健全的财务会计制度；（提供2018年度财务审计报告）；</w:t>
      </w:r>
    </w:p>
    <w:p>
      <w:pPr>
        <w:shd w:val="clear" w:color="auto" w:fill="FFFFFF"/>
        <w:ind w:firstLine="420"/>
        <w:rPr>
          <w:rFonts w:ascii="宋体" w:hAnsi="宋体"/>
        </w:rPr>
      </w:pPr>
      <w:r>
        <w:rPr>
          <w:rFonts w:hint="eastAsia" w:ascii="宋体" w:hAnsi="宋体"/>
        </w:rPr>
        <w:t>3.1.3具有履行合同所必需的设备和专业技术能力（提供具有履行合同所必需的设备和专业技术能力的承诺书）；</w:t>
      </w:r>
    </w:p>
    <w:p>
      <w:pPr>
        <w:shd w:val="clear" w:color="auto" w:fill="FFFFFF"/>
        <w:ind w:firstLine="420"/>
        <w:rPr>
          <w:rFonts w:ascii="宋体" w:hAnsi="宋体"/>
        </w:rPr>
      </w:pPr>
      <w:r>
        <w:rPr>
          <w:rFonts w:hint="eastAsia" w:ascii="宋体" w:hAnsi="宋体"/>
        </w:rPr>
        <w:t>3.1.4有依法缴纳税收和社会保障金的良好记录（需提供19年1月以来任意两个月依法缴纳税收和社会保障资金的证明材料；依法免税企业，应提供相关证明文件）；</w:t>
      </w:r>
    </w:p>
    <w:p>
      <w:pPr>
        <w:shd w:val="clear" w:color="auto" w:fill="FFFFFF"/>
        <w:ind w:firstLine="420"/>
        <w:rPr>
          <w:rFonts w:ascii="宋体" w:hAnsi="宋体"/>
        </w:rPr>
      </w:pPr>
      <w:r>
        <w:rPr>
          <w:rFonts w:hint="eastAsia" w:ascii="宋体" w:hAnsi="宋体"/>
        </w:rPr>
        <w:t>3.1.5参加政府采购活动前三年内，在经营活动中没有重大违法记录；（提供近三年在经营活动中没有重大违法记录的承诺书，成立不足三年的公司自成立之年算起）；</w:t>
      </w:r>
    </w:p>
    <w:p>
      <w:pPr>
        <w:shd w:val="clear" w:color="auto" w:fill="FFFFFF"/>
        <w:ind w:firstLine="420"/>
        <w:rPr>
          <w:rFonts w:ascii="宋体" w:hAnsi="宋体"/>
        </w:rPr>
      </w:pPr>
      <w:r>
        <w:rPr>
          <w:rFonts w:hint="eastAsia" w:ascii="宋体" w:hAnsi="宋体"/>
        </w:rPr>
        <w:t>3.1.6法律、行政法规规定的其他条件。</w:t>
      </w:r>
    </w:p>
    <w:p>
      <w:pPr>
        <w:autoSpaceDE w:val="0"/>
        <w:autoSpaceDN w:val="0"/>
        <w:adjustRightInd w:val="0"/>
        <w:ind w:firstLine="420"/>
        <w:rPr>
          <w:rFonts w:ascii="宋体" w:hAnsi="宋体"/>
        </w:rPr>
      </w:pPr>
      <w:r>
        <w:rPr>
          <w:rFonts w:hint="eastAsia" w:ascii="宋体" w:hAnsi="宋体"/>
        </w:rPr>
        <w:t>3.2</w:t>
      </w:r>
      <w:r>
        <w:rPr>
          <w:rFonts w:hint="eastAsia" w:ascii="宋体"/>
        </w:rPr>
        <w:t>投标人应具有相应有效的《医疗器械经营企业许可证》以及具备有效期内的医疗器械注册证；</w:t>
      </w:r>
    </w:p>
    <w:p>
      <w:pPr>
        <w:shd w:val="clear" w:color="auto" w:fill="FFFFFF"/>
        <w:ind w:firstLine="420"/>
        <w:rPr>
          <w:rFonts w:ascii="宋体" w:hAnsi="宋体"/>
        </w:rPr>
      </w:pPr>
      <w:r>
        <w:rPr>
          <w:rFonts w:hint="eastAsia" w:ascii="宋体" w:hAnsi="宋体"/>
        </w:rPr>
        <w:t>3.3根据《关于在政府采购活动中查询及使用信用记录有关问题的通知》(财库[2016]125号和豫财购〔2016〕15号)的规定，对列入失信被执行人、重大税收违法案件当事人名单、政府采购严重违法失信行为记录名单的供应商，拒绝参与本项目政府采购活动。供应商须提供在“信用中国”（http://www.creditchina.gov.cn/）网站中查询“失信被执行人”、“重大税收违法案件当事人名单”；中国政府采购网（www.ccgp.gov.cn）网站中查询“政府采购严重违法失信行为信息记录”，将查询结果附在响应性文件中（查询日期在本公告发布日期之后）</w:t>
      </w:r>
    </w:p>
    <w:p>
      <w:pPr>
        <w:shd w:val="clear" w:color="auto" w:fill="FFFFFF"/>
        <w:ind w:firstLine="420"/>
        <w:rPr>
          <w:rFonts w:ascii="瀹嬩綋" w:hAnsi="宋体"/>
        </w:rPr>
      </w:pPr>
      <w:bookmarkStart w:id="40" w:name="_Toc152045522"/>
      <w:bookmarkEnd w:id="40"/>
      <w:bookmarkStart w:id="41" w:name="_Toc152042292"/>
      <w:bookmarkEnd w:id="41"/>
      <w:bookmarkStart w:id="42" w:name="_Toc144974484"/>
      <w:bookmarkEnd w:id="42"/>
      <w:bookmarkStart w:id="43" w:name="_Toc179632532"/>
      <w:bookmarkEnd w:id="43"/>
      <w:bookmarkStart w:id="44" w:name="_Toc179632539"/>
      <w:bookmarkEnd w:id="44"/>
      <w:bookmarkStart w:id="45" w:name="_Toc152042298"/>
      <w:bookmarkEnd w:id="45"/>
      <w:bookmarkStart w:id="46" w:name="_Toc152045516"/>
      <w:bookmarkEnd w:id="46"/>
      <w:bookmarkStart w:id="47" w:name="_Toc144974490"/>
      <w:r>
        <w:rPr>
          <w:rFonts w:hint="eastAsia" w:ascii="宋体" w:hAnsi="宋体"/>
        </w:rPr>
        <w:t>3.4本项目不接受联合体。</w:t>
      </w:r>
    </w:p>
    <w:p>
      <w:pPr>
        <w:shd w:val="clear" w:color="auto" w:fill="FFFFFF"/>
        <w:ind w:firstLine="482"/>
        <w:rPr>
          <w:rFonts w:ascii="瀹嬩綋" w:hAnsi="宋体"/>
        </w:rPr>
      </w:pPr>
      <w:r>
        <w:rPr>
          <w:rFonts w:hint="eastAsia" w:ascii="宋体" w:hAnsi="宋体"/>
          <w:b/>
          <w:bCs/>
          <w:sz w:val="24"/>
          <w:szCs w:val="24"/>
        </w:rPr>
        <w:t>4.</w:t>
      </w:r>
      <w:bookmarkEnd w:id="47"/>
      <w:r>
        <w:rPr>
          <w:rFonts w:hint="eastAsia" w:ascii="宋体" w:hAnsi="宋体"/>
          <w:b/>
          <w:bCs/>
          <w:sz w:val="24"/>
          <w:szCs w:val="24"/>
        </w:rPr>
        <w:t>招标文件的获取</w:t>
      </w:r>
    </w:p>
    <w:p>
      <w:pPr>
        <w:shd w:val="clear" w:color="auto" w:fill="FFFFFF"/>
        <w:ind w:firstLine="420"/>
        <w:rPr>
          <w:rFonts w:ascii="宋体" w:hAnsi="宋体"/>
        </w:rPr>
      </w:pPr>
      <w:r>
        <w:rPr>
          <w:rFonts w:hint="eastAsia" w:ascii="宋体" w:hAnsi="宋体"/>
        </w:rPr>
        <w:t>4.1招标文件下载时间：</w:t>
      </w:r>
      <w:r>
        <w:rPr>
          <w:rFonts w:hint="eastAsia" w:ascii="宋体" w:hAnsi="宋体"/>
          <w:color w:val="FF0000"/>
        </w:rPr>
        <w:t>2020年6月</w:t>
      </w:r>
      <w:r>
        <w:rPr>
          <w:rFonts w:hint="eastAsia" w:ascii="宋体" w:hAnsi="宋体"/>
          <w:color w:val="FF0000"/>
          <w:lang w:val="en-US" w:eastAsia="zh-CN"/>
        </w:rPr>
        <w:t>18</w:t>
      </w:r>
      <w:r>
        <w:rPr>
          <w:rFonts w:hint="eastAsia" w:ascii="宋体" w:hAnsi="宋体"/>
          <w:color w:val="FF0000"/>
        </w:rPr>
        <w:t>日上午9:00分至2020年6月</w:t>
      </w:r>
      <w:r>
        <w:rPr>
          <w:rFonts w:hint="eastAsia" w:ascii="宋体" w:hAnsi="宋体"/>
          <w:color w:val="FF0000"/>
          <w:lang w:val="en-US" w:eastAsia="zh-CN"/>
        </w:rPr>
        <w:t>24</w:t>
      </w:r>
      <w:r>
        <w:rPr>
          <w:rFonts w:hint="eastAsia" w:ascii="宋体" w:hAnsi="宋体"/>
          <w:color w:val="FF0000"/>
        </w:rPr>
        <w:t>日下午17:00分</w:t>
      </w:r>
      <w:r>
        <w:rPr>
          <w:rFonts w:hint="eastAsia" w:ascii="宋体" w:hAnsi="宋体"/>
        </w:rPr>
        <w:t>（北京时间）</w:t>
      </w:r>
    </w:p>
    <w:p>
      <w:pPr>
        <w:shd w:val="clear" w:color="auto" w:fill="FFFFFF"/>
        <w:ind w:firstLine="420"/>
        <w:rPr>
          <w:rFonts w:ascii="宋体" w:hAnsi="宋体"/>
        </w:rPr>
      </w:pPr>
      <w:r>
        <w:rPr>
          <w:rFonts w:hint="eastAsia" w:ascii="宋体" w:hAnsi="宋体"/>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shd w:val="clear" w:color="auto" w:fill="FFFFFF"/>
        <w:ind w:firstLine="420"/>
        <w:rPr>
          <w:rFonts w:ascii="宋体" w:hAnsi="宋体"/>
        </w:rPr>
      </w:pPr>
      <w:r>
        <w:rPr>
          <w:rFonts w:hint="eastAsia" w:ascii="宋体" w:hAnsi="宋体"/>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hd w:val="clear" w:color="auto" w:fill="FFFFFF"/>
        <w:ind w:firstLine="420"/>
        <w:rPr>
          <w:rFonts w:ascii="宋体" w:hAnsi="宋体"/>
        </w:rPr>
      </w:pPr>
      <w:r>
        <w:rPr>
          <w:rFonts w:hint="eastAsia" w:ascii="宋体" w:hAnsi="宋体"/>
        </w:rPr>
        <w:t>4.4 请投标人时刻关注开封市公共资源交易中心网站和公司CA密钥推送消息。</w:t>
      </w:r>
    </w:p>
    <w:p>
      <w:pPr>
        <w:shd w:val="clear" w:color="auto" w:fill="FFFFFF"/>
        <w:ind w:firstLine="482"/>
        <w:rPr>
          <w:rFonts w:ascii="瀹嬩綋" w:hAnsi="宋体"/>
        </w:rPr>
      </w:pPr>
      <w:bookmarkStart w:id="48" w:name="_Toc179632540"/>
      <w:bookmarkEnd w:id="48"/>
      <w:bookmarkStart w:id="49" w:name="_Toc157499355"/>
      <w:bookmarkEnd w:id="49"/>
      <w:bookmarkStart w:id="50" w:name="_Toc179632533"/>
      <w:bookmarkEnd w:id="50"/>
      <w:bookmarkStart w:id="51" w:name="_Toc152045523"/>
      <w:bookmarkEnd w:id="51"/>
      <w:bookmarkStart w:id="52" w:name="_Toc152042299"/>
      <w:bookmarkEnd w:id="52"/>
      <w:bookmarkStart w:id="53" w:name="_Toc144974491"/>
      <w:r>
        <w:rPr>
          <w:rFonts w:hint="eastAsia" w:ascii="宋体" w:hAnsi="宋体"/>
          <w:b/>
          <w:bCs/>
          <w:sz w:val="24"/>
          <w:szCs w:val="24"/>
        </w:rPr>
        <w:t xml:space="preserve">5. </w:t>
      </w:r>
      <w:bookmarkEnd w:id="53"/>
      <w:r>
        <w:rPr>
          <w:rFonts w:hint="eastAsia" w:ascii="宋体" w:hAnsi="宋体"/>
          <w:b/>
          <w:bCs/>
          <w:sz w:val="24"/>
          <w:szCs w:val="24"/>
        </w:rPr>
        <w:t>投标文件的递交</w:t>
      </w:r>
    </w:p>
    <w:p>
      <w:pPr>
        <w:shd w:val="clear" w:color="auto" w:fill="FFFFFF"/>
        <w:ind w:firstLine="420"/>
        <w:rPr>
          <w:shd w:val="clear" w:color="auto" w:fill="FFFFFF"/>
        </w:rPr>
      </w:pPr>
      <w:r>
        <w:rPr>
          <w:rFonts w:hint="eastAsia"/>
          <w:shd w:val="clear" w:color="auto" w:fill="FFFFFF"/>
        </w:rPr>
        <w:t>5.1</w:t>
      </w:r>
      <w:r>
        <w:rPr>
          <w:rFonts w:hint="eastAsia" w:ascii="宋体" w:hAnsi="宋体"/>
          <w:shd w:val="clear" w:color="auto" w:fill="FFFFFF"/>
        </w:rPr>
        <w:t>投标人需要递交电子投标文件。</w:t>
      </w:r>
    </w:p>
    <w:p>
      <w:pPr>
        <w:shd w:val="clear" w:color="auto" w:fill="FFFFFF"/>
        <w:ind w:firstLine="420"/>
        <w:rPr>
          <w:shd w:val="clear" w:color="auto" w:fill="FFFFFF"/>
        </w:rPr>
      </w:pPr>
      <w:r>
        <w:rPr>
          <w:rFonts w:hint="eastAsia"/>
          <w:shd w:val="clear" w:color="auto" w:fill="FFFFFF"/>
        </w:rPr>
        <w:t>5.2</w:t>
      </w:r>
      <w:r>
        <w:rPr>
          <w:rFonts w:hint="eastAsia" w:ascii="宋体" w:hAnsi="宋体"/>
          <w:shd w:val="clear" w:color="auto" w:fill="FFFFFF"/>
        </w:rPr>
        <w:t>电子投标文件上传截止时间及签到截止时间为</w:t>
      </w:r>
      <w:r>
        <w:rPr>
          <w:rFonts w:hint="eastAsia" w:ascii="宋体" w:hAnsi="宋体"/>
          <w:color w:val="FF0000"/>
        </w:rPr>
        <w:t>2020年</w:t>
      </w:r>
      <w:r>
        <w:rPr>
          <w:rFonts w:hint="eastAsia" w:ascii="宋体" w:hAnsi="宋体"/>
          <w:color w:val="FF0000"/>
          <w:lang w:val="en-US" w:eastAsia="zh-CN"/>
        </w:rPr>
        <w:t>7</w:t>
      </w:r>
      <w:r>
        <w:rPr>
          <w:rFonts w:hint="eastAsia" w:ascii="宋体" w:hAnsi="宋体"/>
          <w:color w:val="FF0000"/>
        </w:rPr>
        <w:t>月</w:t>
      </w:r>
      <w:r>
        <w:rPr>
          <w:rFonts w:hint="eastAsia" w:ascii="宋体" w:hAnsi="宋体"/>
          <w:color w:val="FF0000"/>
          <w:lang w:val="en-US" w:eastAsia="zh-CN"/>
        </w:rPr>
        <w:t>14</w:t>
      </w:r>
      <w:r>
        <w:rPr>
          <w:rFonts w:hint="eastAsia" w:ascii="宋体" w:hAnsi="宋体"/>
          <w:color w:val="FF0000"/>
        </w:rPr>
        <w:t>日</w:t>
      </w:r>
      <w:r>
        <w:rPr>
          <w:rFonts w:hint="eastAsia"/>
          <w:color w:val="FF0000"/>
          <w:shd w:val="clear" w:color="auto" w:fill="FFFFFF"/>
          <w:lang w:eastAsia="zh-CN"/>
        </w:rPr>
        <w:t>09时20分</w:t>
      </w:r>
      <w:r>
        <w:rPr>
          <w:rFonts w:hint="eastAsia" w:ascii="宋体" w:hAnsi="宋体"/>
          <w:color w:val="FF0000"/>
          <w:shd w:val="clear" w:color="auto" w:fill="FFFFFF"/>
        </w:rPr>
        <w:t>。</w:t>
      </w:r>
    </w:p>
    <w:p>
      <w:pPr>
        <w:shd w:val="clear" w:color="auto" w:fill="FFFFFF"/>
        <w:ind w:firstLine="420"/>
        <w:jc w:val="left"/>
        <w:rPr>
          <w:shd w:val="clear" w:color="auto" w:fill="FFFFFF"/>
        </w:rPr>
      </w:pPr>
      <w:r>
        <w:rPr>
          <w:rFonts w:hint="eastAsia"/>
          <w:shd w:val="clear" w:color="auto" w:fill="FFFFFF"/>
        </w:rPr>
        <w:t>5.3</w:t>
      </w:r>
      <w:r>
        <w:rPr>
          <w:rFonts w:hint="eastAsia" w:ascii="宋体" w:hAnsi="宋体"/>
          <w:shd w:val="clear" w:color="auto" w:fill="FFFFFF"/>
        </w:rPr>
        <w:t>电子投标文件须在投标截止时间前在开封市公共资源交易中心网站（</w:t>
      </w:r>
      <w:r>
        <w:rPr>
          <w:rFonts w:hint="eastAsia"/>
          <w:shd w:val="clear" w:color="auto" w:fill="FFFFFF"/>
        </w:rPr>
        <w:t>http://www.kfsggzyjyw.cn:8080/ygpt/WebUserLoginIndex.html</w:t>
      </w:r>
      <w:r>
        <w:rPr>
          <w:rFonts w:hint="eastAsia" w:ascii="宋体" w:hAnsi="宋体"/>
          <w:shd w:val="clear" w:color="auto" w:fill="FFFFFF"/>
        </w:rPr>
        <w:t>）会员系统中加密上传。</w:t>
      </w:r>
    </w:p>
    <w:p>
      <w:pPr>
        <w:shd w:val="clear" w:color="auto" w:fill="FFFFFF"/>
        <w:ind w:firstLine="420"/>
        <w:rPr>
          <w:shd w:val="clear" w:color="auto" w:fill="FFFFFF"/>
        </w:rPr>
      </w:pPr>
      <w:r>
        <w:rPr>
          <w:rFonts w:hint="eastAsia"/>
          <w:shd w:val="clear" w:color="auto" w:fill="FFFFFF"/>
        </w:rPr>
        <w:t>5.4</w:t>
      </w:r>
      <w:r>
        <w:rPr>
          <w:rFonts w:hint="eastAsia" w:ascii="宋体" w:hAnsi="宋体"/>
          <w:shd w:val="clear" w:color="auto" w:fill="FFFFFF"/>
        </w:rPr>
        <w:t>加密电子投标文件逾期上传，招标人不予受理。</w:t>
      </w:r>
    </w:p>
    <w:p>
      <w:pPr>
        <w:ind w:firstLine="420"/>
        <w:jc w:val="left"/>
        <w:rPr>
          <w:shd w:val="clear" w:color="auto" w:fill="FFFFFF"/>
        </w:rPr>
      </w:pPr>
      <w:r>
        <w:rPr>
          <w:rFonts w:hint="eastAsia"/>
          <w:shd w:val="clear" w:color="auto" w:fill="FFFFFF"/>
        </w:rPr>
        <w:t xml:space="preserve">5.5 </w:t>
      </w:r>
      <w:r>
        <w:rPr>
          <w:rFonts w:hint="eastAsia" w:ascii="宋体" w:hAnsi="宋体"/>
          <w:kern w:val="0"/>
          <w:shd w:val="clear" w:color="auto" w:fill="FFFFFF"/>
        </w:rPr>
        <w:t>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。（系统解密时长默认为40钟，错过解密时长者视为自动放弃本次投标。）</w:t>
      </w:r>
    </w:p>
    <w:p>
      <w:pPr>
        <w:shd w:val="clear" w:color="auto" w:fill="FFFFFF"/>
        <w:ind w:firstLine="482"/>
        <w:rPr>
          <w:rFonts w:ascii="瀹嬩綋" w:hAnsi="宋体"/>
        </w:rPr>
      </w:pPr>
      <w:r>
        <w:rPr>
          <w:rFonts w:hint="eastAsia" w:ascii="宋体" w:hAnsi="宋体"/>
          <w:b/>
          <w:bCs/>
          <w:sz w:val="24"/>
          <w:szCs w:val="24"/>
        </w:rPr>
        <w:t>6. 发布公告的媒介</w:t>
      </w:r>
    </w:p>
    <w:p>
      <w:pPr>
        <w:shd w:val="clear" w:color="auto" w:fill="FFFFFF"/>
        <w:ind w:firstLine="420"/>
        <w:rPr>
          <w:shd w:val="clear" w:color="auto" w:fill="FFFFFF"/>
        </w:rPr>
      </w:pPr>
      <w:r>
        <w:rPr>
          <w:rFonts w:hint="eastAsia" w:ascii="宋体" w:hAnsi="宋体"/>
          <w:shd w:val="clear" w:color="auto" w:fill="FFFFFF"/>
        </w:rPr>
        <w:t>本次招标公告同时在《河南省电子招标投标公共服务平台》、《中国采购与招标网》、《河南省政府采购网》、《开封市公共资源交易信息网》上发布，其他网站所转载的信息招标人和代理机构皆不予认可。</w:t>
      </w:r>
    </w:p>
    <w:p>
      <w:pPr>
        <w:shd w:val="clear" w:color="auto" w:fill="FFFFFF"/>
        <w:ind w:firstLine="482"/>
        <w:rPr>
          <w:rFonts w:ascii="瀹嬩綋" w:hAnsi="宋体"/>
        </w:rPr>
      </w:pPr>
      <w:r>
        <w:rPr>
          <w:rFonts w:hint="eastAsia" w:ascii="宋体" w:hAnsi="宋体"/>
          <w:b/>
          <w:bCs/>
          <w:sz w:val="24"/>
          <w:szCs w:val="24"/>
        </w:rPr>
        <w:t>7、联系方式</w:t>
      </w:r>
    </w:p>
    <w:p>
      <w:pPr>
        <w:ind w:firstLine="420"/>
        <w:rPr>
          <w:rFonts w:ascii="宋体" w:hAnsi="宋体"/>
        </w:rPr>
      </w:pPr>
      <w:r>
        <w:rPr>
          <w:rFonts w:hint="eastAsia" w:ascii="宋体" w:hAnsi="宋体"/>
        </w:rPr>
        <w:t>采购人：开封市中心医院</w:t>
      </w:r>
    </w:p>
    <w:p>
      <w:pPr>
        <w:ind w:firstLine="420"/>
        <w:rPr>
          <w:rFonts w:ascii="宋体" w:hAnsi="宋体"/>
        </w:rPr>
      </w:pPr>
      <w:r>
        <w:rPr>
          <w:rFonts w:hint="eastAsia" w:ascii="宋体" w:hAnsi="宋体"/>
        </w:rPr>
        <w:t>联系人：周老师</w:t>
      </w:r>
    </w:p>
    <w:p>
      <w:pPr>
        <w:ind w:firstLine="420"/>
        <w:rPr>
          <w:rFonts w:ascii="宋体" w:hAnsi="宋体"/>
        </w:rPr>
      </w:pPr>
      <w:r>
        <w:rPr>
          <w:rFonts w:hint="eastAsia" w:ascii="宋体" w:hAnsi="宋体"/>
        </w:rPr>
        <w:t>联系电话：0371-25671619</w:t>
      </w:r>
    </w:p>
    <w:p>
      <w:pPr>
        <w:ind w:firstLine="420"/>
        <w:rPr>
          <w:rFonts w:ascii="宋体" w:hAnsi="宋体"/>
        </w:rPr>
      </w:pPr>
      <w:r>
        <w:rPr>
          <w:rFonts w:hint="eastAsia" w:ascii="宋体" w:hAnsi="宋体"/>
        </w:rPr>
        <w:t>联系地址：开封市顺河区河道街85号</w:t>
      </w:r>
    </w:p>
    <w:p>
      <w:pPr>
        <w:ind w:firstLine="420"/>
        <w:rPr>
          <w:rFonts w:ascii="宋体" w:hAnsi="宋体"/>
        </w:rPr>
      </w:pPr>
      <w:r>
        <w:rPr>
          <w:rFonts w:hint="eastAsia" w:ascii="宋体" w:hAnsi="宋体"/>
        </w:rPr>
        <w:t>采购代理机构：河南飞洋建设工程咨询有限公司</w:t>
      </w:r>
    </w:p>
    <w:p>
      <w:pPr>
        <w:ind w:firstLine="420"/>
        <w:rPr>
          <w:rFonts w:ascii="宋体" w:hAnsi="宋体"/>
        </w:rPr>
      </w:pPr>
      <w:r>
        <w:rPr>
          <w:rFonts w:hint="eastAsia" w:ascii="宋体" w:hAnsi="宋体"/>
        </w:rPr>
        <w:t xml:space="preserve">联系人：程女士  </w:t>
      </w:r>
    </w:p>
    <w:p>
      <w:pPr>
        <w:ind w:firstLine="420"/>
        <w:rPr>
          <w:rFonts w:ascii="宋体" w:hAnsi="宋体"/>
        </w:rPr>
      </w:pPr>
      <w:r>
        <w:rPr>
          <w:rFonts w:hint="eastAsia" w:ascii="宋体" w:hAnsi="宋体"/>
        </w:rPr>
        <w:t>联系电话：0371-55035772 、68873682</w:t>
      </w:r>
    </w:p>
    <w:p>
      <w:pPr>
        <w:ind w:firstLine="420"/>
        <w:rPr>
          <w:rFonts w:ascii="宋体" w:hAnsi="宋体"/>
        </w:rPr>
      </w:pPr>
      <w:r>
        <w:rPr>
          <w:rFonts w:hint="eastAsia" w:ascii="宋体" w:hAnsi="宋体"/>
        </w:rPr>
        <w:t>联系地址：郑州市中原区建设路与秦岭路交叉口西元国际东塔B座九楼</w:t>
      </w:r>
    </w:p>
    <w:p>
      <w:pPr>
        <w:shd w:val="clear" w:color="auto" w:fill="FFFFFF"/>
        <w:ind w:firstLine="420"/>
        <w:rPr>
          <w:rFonts w:ascii="宋体" w:hAnsi="宋体"/>
        </w:rPr>
      </w:pPr>
      <w:r>
        <w:rPr>
          <w:rFonts w:hint="eastAsia" w:ascii="宋体" w:hAnsi="宋体"/>
        </w:rPr>
        <w:t xml:space="preserve"> </w:t>
      </w:r>
    </w:p>
    <w:p>
      <w:pPr>
        <w:pStyle w:val="3"/>
        <w:spacing w:before="0" w:after="0" w:line="360" w:lineRule="auto"/>
        <w:ind w:firstLine="883"/>
        <w:jc w:val="center"/>
      </w:pPr>
      <w:r>
        <w:rPr>
          <w:rFonts w:hint="eastAsia" w:ascii="宋体" w:hAnsi="宋体"/>
        </w:rPr>
        <w:br w:type="page"/>
      </w:r>
      <w:bookmarkStart w:id="54" w:name="_Toc5887922"/>
      <w:bookmarkEnd w:id="54"/>
      <w:bookmarkStart w:id="55" w:name="_Toc42693590"/>
      <w:r>
        <w:rPr>
          <w:rFonts w:hint="eastAsia" w:ascii="宋体" w:hAnsi="宋体"/>
        </w:rPr>
        <w:t>第二章</w:t>
      </w:r>
      <w:r>
        <w:rPr>
          <w:rFonts w:hint="eastAsia"/>
        </w:rPr>
        <w:t xml:space="preserve"> </w:t>
      </w:r>
      <w:r>
        <w:rPr>
          <w:rFonts w:hint="eastAsia" w:ascii="宋体" w:hAnsi="宋体"/>
        </w:rPr>
        <w:t>投标人须知</w:t>
      </w:r>
      <w:bookmarkEnd w:id="55"/>
    </w:p>
    <w:p>
      <w:pPr>
        <w:shd w:val="clear" w:color="auto" w:fill="FFFFFF"/>
        <w:ind w:firstLine="723"/>
        <w:jc w:val="center"/>
        <w:rPr>
          <w:b/>
          <w:bCs/>
          <w:kern w:val="44"/>
          <w:sz w:val="36"/>
          <w:szCs w:val="36"/>
        </w:rPr>
      </w:pPr>
      <w:r>
        <w:rPr>
          <w:rFonts w:hint="eastAsia" w:ascii="宋体" w:hAnsi="宋体"/>
          <w:b/>
          <w:bCs/>
          <w:kern w:val="44"/>
          <w:sz w:val="36"/>
          <w:szCs w:val="36"/>
        </w:rPr>
        <w:t>投标人须知前附表</w:t>
      </w:r>
    </w:p>
    <w:tbl>
      <w:tblPr>
        <w:tblStyle w:val="13"/>
        <w:tblW w:w="9585" w:type="dxa"/>
        <w:tblInd w:w="135" w:type="dxa"/>
        <w:tblLayout w:type="fixed"/>
        <w:tblCellMar>
          <w:top w:w="0" w:type="dxa"/>
          <w:left w:w="108" w:type="dxa"/>
          <w:bottom w:w="0" w:type="dxa"/>
          <w:right w:w="108" w:type="dxa"/>
        </w:tblCellMar>
      </w:tblPr>
      <w:tblGrid>
        <w:gridCol w:w="860"/>
        <w:gridCol w:w="2110"/>
        <w:gridCol w:w="6615"/>
      </w:tblGrid>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bCs/>
              </w:rPr>
            </w:pPr>
            <w:bookmarkStart w:id="56" w:name="_Toc144974496"/>
            <w:r>
              <w:rPr>
                <w:rFonts w:hint="eastAsia" w:ascii="宋体" w:hAnsi="宋体"/>
                <w:b/>
                <w:bCs/>
              </w:rPr>
              <w:t>条款号</w:t>
            </w:r>
            <w:bookmarkEnd w:id="56"/>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b/>
                <w:bCs/>
              </w:rPr>
            </w:pPr>
            <w:r>
              <w:rPr>
                <w:rFonts w:hint="eastAsia" w:ascii="宋体" w:hAnsi="宋体"/>
                <w:b/>
                <w:bCs/>
              </w:rPr>
              <w:t>条  款  名  称</w:t>
            </w:r>
          </w:p>
        </w:tc>
        <w:tc>
          <w:tcPr>
            <w:tcW w:w="6615"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b/>
                <w:bCs/>
              </w:rPr>
            </w:pPr>
            <w:r>
              <w:rPr>
                <w:rFonts w:hint="eastAsia" w:ascii="宋体" w:hAnsi="宋体"/>
                <w:b/>
                <w:bCs/>
              </w:rPr>
              <w:t>编  列  内  容</w:t>
            </w:r>
          </w:p>
        </w:tc>
      </w:tr>
      <w:tr>
        <w:tblPrEx>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1.1.2</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招标人</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采购人：开封市中心医院</w:t>
            </w:r>
          </w:p>
          <w:p>
            <w:pPr>
              <w:ind w:firstLine="0" w:firstLineChars="0"/>
              <w:rPr>
                <w:rFonts w:ascii="宋体" w:hAnsi="宋体"/>
              </w:rPr>
            </w:pPr>
            <w:r>
              <w:rPr>
                <w:rFonts w:hint="eastAsia" w:ascii="宋体" w:hAnsi="宋体"/>
              </w:rPr>
              <w:t>联系人：周老师</w:t>
            </w:r>
          </w:p>
          <w:p>
            <w:pPr>
              <w:ind w:firstLine="0" w:firstLineChars="0"/>
              <w:rPr>
                <w:rFonts w:ascii="宋体" w:hAnsi="宋体"/>
              </w:rPr>
            </w:pPr>
            <w:r>
              <w:rPr>
                <w:rFonts w:hint="eastAsia" w:ascii="宋体" w:hAnsi="宋体"/>
              </w:rPr>
              <w:t>联系电话：0371-25671619</w:t>
            </w:r>
          </w:p>
          <w:p>
            <w:pPr>
              <w:ind w:firstLine="0" w:firstLineChars="0"/>
              <w:rPr>
                <w:rFonts w:ascii="宋体" w:hAnsi="宋体"/>
              </w:rPr>
            </w:pPr>
            <w:r>
              <w:rPr>
                <w:rFonts w:hint="eastAsia" w:ascii="宋体" w:hAnsi="宋体"/>
              </w:rPr>
              <w:t>联系地址：开封市顺河区河道街85号</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1.1.3</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招标代理机构</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采购代理机构：河南飞洋建设工程咨询有限公司</w:t>
            </w:r>
          </w:p>
          <w:p>
            <w:pPr>
              <w:ind w:firstLine="0" w:firstLineChars="0"/>
              <w:rPr>
                <w:rFonts w:ascii="宋体" w:hAnsi="宋体"/>
              </w:rPr>
            </w:pPr>
            <w:r>
              <w:rPr>
                <w:rFonts w:hint="eastAsia" w:ascii="宋体" w:hAnsi="宋体"/>
              </w:rPr>
              <w:t xml:space="preserve">联系人：程女士  </w:t>
            </w:r>
          </w:p>
          <w:p>
            <w:pPr>
              <w:ind w:firstLine="0" w:firstLineChars="0"/>
              <w:rPr>
                <w:rFonts w:ascii="宋体" w:hAnsi="宋体"/>
              </w:rPr>
            </w:pPr>
            <w:r>
              <w:rPr>
                <w:rFonts w:hint="eastAsia" w:ascii="宋体" w:hAnsi="宋体"/>
              </w:rPr>
              <w:t>联系电话：0371-55035772 、68873682</w:t>
            </w:r>
          </w:p>
          <w:p>
            <w:pPr>
              <w:ind w:firstLine="0" w:firstLineChars="0"/>
              <w:rPr>
                <w:rFonts w:ascii="宋体" w:hAnsi="宋体"/>
              </w:rPr>
            </w:pPr>
            <w:r>
              <w:rPr>
                <w:rFonts w:hint="eastAsia" w:ascii="宋体" w:hAnsi="宋体"/>
              </w:rPr>
              <w:t>联系地址：郑州市中原区建设路与秦岭路交叉口西元国际东塔B座九楼</w:t>
            </w:r>
          </w:p>
        </w:tc>
      </w:tr>
      <w:tr>
        <w:tblPrEx>
          <w:tblCellMar>
            <w:top w:w="0" w:type="dxa"/>
            <w:left w:w="108" w:type="dxa"/>
            <w:bottom w:w="0" w:type="dxa"/>
            <w:right w:w="108" w:type="dxa"/>
          </w:tblCellMar>
        </w:tblPrEx>
        <w:trPr>
          <w:trHeight w:val="248"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1.1.4</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项目名称</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 xml:space="preserve">开封市中心医院三维电生理导航系统采购项目  </w:t>
            </w:r>
          </w:p>
        </w:tc>
      </w:tr>
      <w:tr>
        <w:tblPrEx>
          <w:tblCellMar>
            <w:top w:w="0" w:type="dxa"/>
            <w:left w:w="108" w:type="dxa"/>
            <w:bottom w:w="0" w:type="dxa"/>
            <w:right w:w="108" w:type="dxa"/>
          </w:tblCellMar>
        </w:tblPrEx>
        <w:trPr>
          <w:trHeight w:val="338"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1.1.5</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交货地点</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按招标人要求</w:t>
            </w:r>
          </w:p>
        </w:tc>
      </w:tr>
      <w:tr>
        <w:tblPrEx>
          <w:tblCellMar>
            <w:top w:w="0" w:type="dxa"/>
            <w:left w:w="108" w:type="dxa"/>
            <w:bottom w:w="0" w:type="dxa"/>
            <w:right w:w="108" w:type="dxa"/>
          </w:tblCellMar>
        </w:tblPrEx>
        <w:trPr>
          <w:trHeight w:val="13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1.2.1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资金来源及比例</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自筹资金，100%</w:t>
            </w:r>
          </w:p>
        </w:tc>
      </w:tr>
      <w:tr>
        <w:tblPrEx>
          <w:tblCellMar>
            <w:top w:w="0" w:type="dxa"/>
            <w:left w:w="108" w:type="dxa"/>
            <w:bottom w:w="0" w:type="dxa"/>
            <w:right w:w="108" w:type="dxa"/>
          </w:tblCellMar>
        </w:tblPrEx>
        <w:trPr>
          <w:trHeight w:val="115"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1.2.2</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资金落实情况</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已落实</w:t>
            </w:r>
          </w:p>
        </w:tc>
      </w:tr>
      <w:tr>
        <w:tblPrEx>
          <w:tblCellMar>
            <w:top w:w="0" w:type="dxa"/>
            <w:left w:w="108" w:type="dxa"/>
            <w:bottom w:w="0" w:type="dxa"/>
            <w:right w:w="108" w:type="dxa"/>
          </w:tblCellMar>
        </w:tblPrEx>
        <w:trPr>
          <w:trHeight w:val="34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1.3.1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采购范围</w:t>
            </w:r>
          </w:p>
        </w:tc>
        <w:tc>
          <w:tcPr>
            <w:tcW w:w="6615" w:type="dxa"/>
            <w:tcBorders>
              <w:top w:val="single" w:color="auto" w:sz="4" w:space="0"/>
              <w:left w:val="nil"/>
              <w:bottom w:val="single" w:color="auto" w:sz="4" w:space="0"/>
              <w:right w:val="single" w:color="auto" w:sz="4" w:space="0"/>
            </w:tcBorders>
            <w:vAlign w:val="center"/>
          </w:tcPr>
          <w:p>
            <w:pPr>
              <w:shd w:val="clear" w:color="auto" w:fill="FFFFFF"/>
              <w:ind w:firstLine="0" w:firstLineChars="0"/>
              <w:rPr>
                <w:rFonts w:ascii="宋体" w:hAnsi="宋体"/>
              </w:rPr>
            </w:pPr>
            <w:r>
              <w:rPr>
                <w:rFonts w:hint="eastAsia" w:ascii="宋体" w:hAnsi="宋体"/>
              </w:rPr>
              <w:t>三维电生理导航系统采购</w:t>
            </w:r>
          </w:p>
        </w:tc>
      </w:tr>
      <w:tr>
        <w:tblPrEx>
          <w:tblCellMar>
            <w:top w:w="0" w:type="dxa"/>
            <w:left w:w="108" w:type="dxa"/>
            <w:bottom w:w="0" w:type="dxa"/>
            <w:right w:w="108" w:type="dxa"/>
          </w:tblCellMar>
        </w:tblPrEx>
        <w:trPr>
          <w:trHeight w:val="424"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1.3.2</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交货期</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自合同签订生效之日起30日历天内完成</w:t>
            </w:r>
          </w:p>
        </w:tc>
      </w:tr>
      <w:tr>
        <w:tblPrEx>
          <w:tblCellMar>
            <w:top w:w="0" w:type="dxa"/>
            <w:left w:w="108" w:type="dxa"/>
            <w:bottom w:w="0" w:type="dxa"/>
            <w:right w:w="108" w:type="dxa"/>
          </w:tblCellMar>
        </w:tblPrEx>
        <w:trPr>
          <w:trHeight w:val="312"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1.3.3</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质量标准</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达到国家相关行业标准</w:t>
            </w:r>
          </w:p>
        </w:tc>
      </w:tr>
      <w:tr>
        <w:tblPrEx>
          <w:tblCellMar>
            <w:top w:w="0" w:type="dxa"/>
            <w:left w:w="108" w:type="dxa"/>
            <w:bottom w:w="0" w:type="dxa"/>
            <w:right w:w="108" w:type="dxa"/>
          </w:tblCellMar>
        </w:tblPrEx>
        <w:trPr>
          <w:trHeight w:val="273"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1.3.4</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质保期</w:t>
            </w:r>
          </w:p>
        </w:tc>
        <w:tc>
          <w:tcPr>
            <w:tcW w:w="6615" w:type="dxa"/>
            <w:tcBorders>
              <w:top w:val="single" w:color="auto" w:sz="4" w:space="0"/>
              <w:left w:val="nil"/>
              <w:bottom w:val="single" w:color="auto" w:sz="4" w:space="0"/>
              <w:right w:val="single" w:color="auto" w:sz="4" w:space="0"/>
            </w:tcBorders>
            <w:vAlign w:val="center"/>
          </w:tcPr>
          <w:p>
            <w:pPr>
              <w:widowControl/>
              <w:ind w:firstLine="0" w:firstLineChars="0"/>
              <w:rPr>
                <w:rFonts w:ascii="宋体" w:hAnsi="宋体"/>
              </w:rPr>
            </w:pPr>
            <w:r>
              <w:rPr>
                <w:rFonts w:hint="eastAsia" w:ascii="宋体" w:hAnsi="宋体"/>
              </w:rPr>
              <w:t>验收后12个月</w:t>
            </w:r>
          </w:p>
        </w:tc>
      </w:tr>
      <w:tr>
        <w:tblPrEx>
          <w:tblCellMar>
            <w:top w:w="0" w:type="dxa"/>
            <w:left w:w="108" w:type="dxa"/>
            <w:bottom w:w="0" w:type="dxa"/>
            <w:right w:w="108" w:type="dxa"/>
          </w:tblCellMar>
        </w:tblPrEx>
        <w:trPr>
          <w:trHeight w:val="1504"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1.4.1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投标人资格要求</w:t>
            </w:r>
          </w:p>
        </w:tc>
        <w:tc>
          <w:tcPr>
            <w:tcW w:w="6615" w:type="dxa"/>
            <w:tcBorders>
              <w:top w:val="single" w:color="auto" w:sz="4" w:space="0"/>
              <w:left w:val="nil"/>
              <w:bottom w:val="single" w:color="auto" w:sz="4" w:space="0"/>
              <w:right w:val="single" w:color="auto" w:sz="4" w:space="0"/>
            </w:tcBorders>
            <w:vAlign w:val="center"/>
          </w:tcPr>
          <w:p>
            <w:pPr>
              <w:shd w:val="clear" w:color="auto" w:fill="FFFFFF"/>
              <w:spacing w:line="273" w:lineRule="auto"/>
              <w:ind w:firstLine="420"/>
              <w:rPr>
                <w:rFonts w:ascii="宋体" w:hAnsi="宋体"/>
              </w:rPr>
            </w:pPr>
            <w:r>
              <w:rPr>
                <w:rFonts w:hint="eastAsia" w:ascii="宋体" w:hAnsi="宋体"/>
              </w:rPr>
              <w:t>1符合《中华人民共和国政府采购法》第二十二条规定的条件：</w:t>
            </w:r>
          </w:p>
          <w:p>
            <w:pPr>
              <w:shd w:val="clear" w:color="auto" w:fill="FFFFFF"/>
              <w:spacing w:line="273" w:lineRule="auto"/>
              <w:ind w:firstLine="420"/>
              <w:rPr>
                <w:rFonts w:ascii="宋体" w:hAnsi="宋体"/>
              </w:rPr>
            </w:pPr>
            <w:r>
              <w:rPr>
                <w:rFonts w:hint="eastAsia" w:ascii="宋体" w:hAnsi="宋体"/>
              </w:rPr>
              <w:t>1.1具有独立承担民事责任的能力，具有合法有效的的营业执照；</w:t>
            </w:r>
          </w:p>
          <w:p>
            <w:pPr>
              <w:shd w:val="clear" w:color="auto" w:fill="FFFFFF"/>
              <w:spacing w:line="273" w:lineRule="auto"/>
              <w:ind w:firstLine="420"/>
              <w:rPr>
                <w:rFonts w:ascii="宋体" w:hAnsi="宋体"/>
              </w:rPr>
            </w:pPr>
            <w:r>
              <w:rPr>
                <w:rFonts w:hint="eastAsia" w:ascii="宋体" w:hAnsi="宋体"/>
              </w:rPr>
              <w:t>1.2具有良好的商业信誉和健全的财务会计制度；（提供2018年度财务审计报告）；</w:t>
            </w:r>
          </w:p>
          <w:p>
            <w:pPr>
              <w:shd w:val="clear" w:color="auto" w:fill="FFFFFF"/>
              <w:spacing w:line="273" w:lineRule="auto"/>
              <w:ind w:firstLine="420"/>
              <w:rPr>
                <w:rFonts w:ascii="宋体" w:hAnsi="宋体"/>
              </w:rPr>
            </w:pPr>
            <w:r>
              <w:rPr>
                <w:rFonts w:hint="eastAsia" w:ascii="宋体" w:hAnsi="宋体"/>
              </w:rPr>
              <w:t>1.3具有履行合同所必需的设备和专业技术能力；（提供具有履行合同所必需的设备和专业技术能力的承诺书）；</w:t>
            </w:r>
          </w:p>
          <w:p>
            <w:pPr>
              <w:shd w:val="clear" w:color="auto" w:fill="FFFFFF"/>
              <w:spacing w:line="273" w:lineRule="auto"/>
              <w:ind w:firstLine="420"/>
              <w:rPr>
                <w:rFonts w:ascii="宋体" w:hAnsi="宋体"/>
              </w:rPr>
            </w:pPr>
            <w:r>
              <w:rPr>
                <w:rFonts w:hint="eastAsia" w:ascii="宋体" w:hAnsi="宋体"/>
              </w:rPr>
              <w:t>1.4有依法缴纳税收和社会保障金的良好记录（需提供19年1月以来任意两个月依法缴纳税收和社会保障资金的证明材料；依法免税企业，应提供相关证明文件）；</w:t>
            </w:r>
          </w:p>
          <w:p>
            <w:pPr>
              <w:shd w:val="clear" w:color="auto" w:fill="FFFFFF"/>
              <w:spacing w:line="273" w:lineRule="auto"/>
              <w:ind w:firstLine="420"/>
              <w:rPr>
                <w:rFonts w:ascii="宋体" w:hAnsi="宋体"/>
              </w:rPr>
            </w:pPr>
            <w:r>
              <w:rPr>
                <w:rFonts w:hint="eastAsia" w:ascii="宋体" w:hAnsi="宋体"/>
              </w:rPr>
              <w:t>1.5参加政府采购活动前三年内，在经营活动中没有重大违法记录；（提供近三年在经营活动中没有重大违法记录的承诺书，成立不足三年的公司自成立之年算起）；</w:t>
            </w:r>
          </w:p>
          <w:p>
            <w:pPr>
              <w:shd w:val="clear" w:color="auto" w:fill="FFFFFF"/>
              <w:spacing w:line="273" w:lineRule="auto"/>
              <w:ind w:firstLine="420"/>
              <w:rPr>
                <w:rFonts w:ascii="宋体" w:hAnsi="宋体"/>
              </w:rPr>
            </w:pPr>
            <w:r>
              <w:rPr>
                <w:rFonts w:hint="eastAsia" w:ascii="宋体" w:hAnsi="宋体"/>
              </w:rPr>
              <w:t>1.6法律、行政法规规定的其他条件。</w:t>
            </w:r>
          </w:p>
          <w:p>
            <w:pPr>
              <w:autoSpaceDE w:val="0"/>
              <w:autoSpaceDN w:val="0"/>
              <w:adjustRightInd w:val="0"/>
              <w:ind w:firstLine="420"/>
              <w:rPr>
                <w:rFonts w:ascii="宋体"/>
              </w:rPr>
            </w:pPr>
            <w:r>
              <w:rPr>
                <w:rFonts w:hint="eastAsia" w:ascii="宋体"/>
              </w:rPr>
              <w:t>2 投标人应具有相应有效的《医疗器械经营企业许可证》以及具备有效期内的医疗器械注册证；</w:t>
            </w:r>
          </w:p>
          <w:p>
            <w:pPr>
              <w:shd w:val="clear" w:color="auto" w:fill="FFFFFF"/>
              <w:spacing w:line="273" w:lineRule="auto"/>
              <w:ind w:firstLine="420"/>
              <w:rPr>
                <w:rFonts w:ascii="宋体" w:hAnsi="宋体"/>
              </w:rPr>
            </w:pPr>
            <w:r>
              <w:rPr>
                <w:rFonts w:hint="eastAsia" w:ascii="宋体" w:hAnsi="宋体"/>
              </w:rPr>
              <w:t>3根据《关于在政府采购活动中查询及使用信用记录有关问题的通知》(财库[2016]125号和豫财购〔2016〕15号)的规定，对列入失信被执行人、重大税收违法案件当事人名单、政府采购严重违法失信行为记录名单的供应商，拒绝参与本项目政府采购活动。供应商须提供在“信用中国”（http://www.creditchina.gov.cn/）网站中查询“失信被执行人”、“重大税收违法案件当事人名单”；中国政府采购网（www.ccgp.gov.cn）网站中查询“政府采购严重违法失信行为信息记录”，将查询结果附在响应性文件中（查询日期在本公告发布日期之后）</w:t>
            </w:r>
          </w:p>
          <w:p>
            <w:pPr>
              <w:shd w:val="clear" w:color="auto" w:fill="FFFFFF"/>
              <w:spacing w:line="273" w:lineRule="auto"/>
              <w:ind w:firstLine="420"/>
              <w:rPr>
                <w:rFonts w:ascii="宋体" w:hAnsi="宋体"/>
              </w:rPr>
            </w:pPr>
            <w:r>
              <w:rPr>
                <w:rFonts w:hint="eastAsia" w:ascii="宋体" w:hAnsi="宋体"/>
              </w:rPr>
              <w:t>4本项目不接受联合体。</w:t>
            </w:r>
          </w:p>
        </w:tc>
      </w:tr>
      <w:tr>
        <w:tblPrEx>
          <w:tblCellMar>
            <w:top w:w="0" w:type="dxa"/>
            <w:left w:w="108" w:type="dxa"/>
            <w:bottom w:w="0" w:type="dxa"/>
            <w:right w:w="108" w:type="dxa"/>
          </w:tblCellMar>
        </w:tblPrEx>
        <w:trPr>
          <w:trHeight w:val="801"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1.4.2</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是否接受联合体投标</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不接受</w:t>
            </w:r>
          </w:p>
        </w:tc>
      </w:tr>
      <w:tr>
        <w:tblPrEx>
          <w:tblCellMar>
            <w:top w:w="0" w:type="dxa"/>
            <w:left w:w="108" w:type="dxa"/>
            <w:bottom w:w="0" w:type="dxa"/>
            <w:right w:w="108" w:type="dxa"/>
          </w:tblCellMar>
        </w:tblPrEx>
        <w:trPr>
          <w:trHeight w:val="626"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1.4.3</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投标人不得存在的其他情形</w:t>
            </w:r>
          </w:p>
        </w:tc>
        <w:tc>
          <w:tcPr>
            <w:tcW w:w="6615"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sz w:val="32"/>
                <w:szCs w:val="32"/>
              </w:rPr>
            </w:pPr>
            <w:r>
              <w:rPr>
                <w:rFonts w:hint="eastAsia" w:ascii="宋体" w:hAnsi="宋体"/>
              </w:rPr>
              <w:t>/</w:t>
            </w:r>
          </w:p>
        </w:tc>
      </w:tr>
      <w:tr>
        <w:tblPrEx>
          <w:tblCellMar>
            <w:top w:w="0" w:type="dxa"/>
            <w:left w:w="108" w:type="dxa"/>
            <w:bottom w:w="0" w:type="dxa"/>
            <w:right w:w="108" w:type="dxa"/>
          </w:tblCellMar>
        </w:tblPrEx>
        <w:trPr>
          <w:trHeight w:val="669"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1.9.1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投标预备会</w:t>
            </w:r>
          </w:p>
        </w:tc>
        <w:tc>
          <w:tcPr>
            <w:tcW w:w="6615" w:type="dxa"/>
            <w:tcBorders>
              <w:top w:val="single" w:color="auto" w:sz="4" w:space="0"/>
              <w:left w:val="nil"/>
              <w:bottom w:val="single" w:color="auto" w:sz="4" w:space="0"/>
              <w:right w:val="single" w:color="auto" w:sz="4" w:space="0"/>
            </w:tcBorders>
            <w:vAlign w:val="center"/>
          </w:tcPr>
          <w:p>
            <w:pPr>
              <w:pStyle w:val="6"/>
              <w:topLinePunct/>
              <w:ind w:firstLine="0" w:firstLineChars="0"/>
              <w:rPr>
                <w:rFonts w:hAnsi="宋体" w:cs="Times New Roman"/>
                <w:sz w:val="21"/>
                <w:szCs w:val="21"/>
              </w:rPr>
            </w:pPr>
            <w:r>
              <w:rPr>
                <w:rFonts w:hint="eastAsia" w:hAnsi="宋体" w:cs="Times New Roman"/>
                <w:sz w:val="21"/>
                <w:szCs w:val="21"/>
              </w:rPr>
              <w:t>不召开</w:t>
            </w:r>
          </w:p>
          <w:p>
            <w:pPr>
              <w:ind w:firstLine="0" w:firstLineChars="0"/>
              <w:rPr>
                <w:rFonts w:ascii="宋体" w:hAnsi="宋体"/>
              </w:rPr>
            </w:pPr>
          </w:p>
        </w:tc>
      </w:tr>
      <w:tr>
        <w:tblPrEx>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1.9.2</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投标人在投标预备会前提出问题</w:t>
            </w:r>
          </w:p>
        </w:tc>
        <w:tc>
          <w:tcPr>
            <w:tcW w:w="6615"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w:t>
            </w:r>
          </w:p>
        </w:tc>
      </w:tr>
      <w:tr>
        <w:tblPrEx>
          <w:tblCellMar>
            <w:top w:w="0" w:type="dxa"/>
            <w:left w:w="108" w:type="dxa"/>
            <w:bottom w:w="0" w:type="dxa"/>
            <w:right w:w="108" w:type="dxa"/>
          </w:tblCellMar>
        </w:tblPrEx>
        <w:trPr>
          <w:trHeight w:val="782"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1.10.1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分包</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不允许</w:t>
            </w:r>
          </w:p>
        </w:tc>
      </w:tr>
      <w:tr>
        <w:tblPrEx>
          <w:tblCellMar>
            <w:top w:w="0" w:type="dxa"/>
            <w:left w:w="108" w:type="dxa"/>
            <w:bottom w:w="0" w:type="dxa"/>
            <w:right w:w="108" w:type="dxa"/>
          </w:tblCellMar>
        </w:tblPrEx>
        <w:trPr>
          <w:trHeight w:val="382"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1.11.1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实质性要求和条件</w:t>
            </w:r>
          </w:p>
        </w:tc>
        <w:tc>
          <w:tcPr>
            <w:tcW w:w="6615"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w:t>
            </w:r>
          </w:p>
        </w:tc>
      </w:tr>
      <w:tr>
        <w:tblPrEx>
          <w:tblCellMar>
            <w:top w:w="0" w:type="dxa"/>
            <w:left w:w="108" w:type="dxa"/>
            <w:bottom w:w="0" w:type="dxa"/>
            <w:right w:w="108" w:type="dxa"/>
          </w:tblCellMar>
        </w:tblPrEx>
        <w:trPr>
          <w:trHeight w:val="592"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1.11.3</w:t>
            </w:r>
          </w:p>
        </w:tc>
        <w:tc>
          <w:tcPr>
            <w:tcW w:w="2110" w:type="dxa"/>
            <w:tcBorders>
              <w:top w:val="single" w:color="auto" w:sz="4" w:space="0"/>
              <w:left w:val="nil"/>
              <w:bottom w:val="single" w:color="auto" w:sz="4" w:space="0"/>
              <w:right w:val="single" w:color="auto" w:sz="4" w:space="0"/>
            </w:tcBorders>
            <w:vAlign w:val="center"/>
          </w:tcPr>
          <w:p>
            <w:pPr>
              <w:ind w:right="355" w:firstLine="0" w:firstLineChars="0"/>
              <w:jc w:val="center"/>
              <w:rPr>
                <w:rFonts w:ascii="宋体" w:hAnsi="宋体"/>
              </w:rPr>
            </w:pPr>
            <w:r>
              <w:rPr>
                <w:rFonts w:hint="eastAsia" w:ascii="宋体" w:hAnsi="宋体"/>
              </w:rPr>
              <w:t>其他可以被接受的技术支持资料</w:t>
            </w:r>
          </w:p>
        </w:tc>
        <w:tc>
          <w:tcPr>
            <w:tcW w:w="6615"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w:t>
            </w:r>
          </w:p>
        </w:tc>
      </w:tr>
      <w:tr>
        <w:tblPrEx>
          <w:tblCellMar>
            <w:top w:w="0" w:type="dxa"/>
            <w:left w:w="108" w:type="dxa"/>
            <w:bottom w:w="0" w:type="dxa"/>
            <w:right w:w="108" w:type="dxa"/>
          </w:tblCellMar>
        </w:tblPrEx>
        <w:trPr>
          <w:trHeight w:val="700"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1.11.4</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偏离</w:t>
            </w:r>
          </w:p>
        </w:tc>
        <w:tc>
          <w:tcPr>
            <w:tcW w:w="6615"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kern w:val="0"/>
              </w:rPr>
              <w:t>符合评标办法标准</w:t>
            </w:r>
          </w:p>
        </w:tc>
      </w:tr>
      <w:tr>
        <w:tblPrEx>
          <w:tblCellMar>
            <w:top w:w="0" w:type="dxa"/>
            <w:left w:w="108" w:type="dxa"/>
            <w:bottom w:w="0" w:type="dxa"/>
            <w:right w:w="108" w:type="dxa"/>
          </w:tblCellMar>
        </w:tblPrEx>
        <w:trPr>
          <w:trHeight w:val="700"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2.1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构成招标文件的其他资料</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rPr>
              <w:t>招标文件补充文件、澄清、修改、答疑等相关资料</w:t>
            </w:r>
          </w:p>
        </w:tc>
      </w:tr>
      <w:tr>
        <w:tblPrEx>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2.2.1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投标人要求澄清招标文件</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kern w:val="0"/>
              </w:rPr>
              <w:t>时间：投标截止时间15日前</w:t>
            </w:r>
          </w:p>
          <w:p>
            <w:pPr>
              <w:ind w:firstLine="0" w:firstLineChars="0"/>
              <w:rPr>
                <w:rFonts w:ascii="宋体" w:hAnsi="宋体"/>
                <w:kern w:val="0"/>
              </w:rPr>
            </w:pPr>
            <w:r>
              <w:rPr>
                <w:rFonts w:hint="eastAsia" w:ascii="宋体" w:hAnsi="宋体"/>
                <w:kern w:val="0"/>
              </w:rPr>
              <w:t>形式：</w:t>
            </w:r>
            <w:r>
              <w:rPr>
                <w:rFonts w:hint="eastAsia" w:ascii="宋体" w:hAnsi="宋体"/>
              </w:rPr>
              <w:t>《开封市公共资源交易信息网》系统内提出</w:t>
            </w:r>
          </w:p>
        </w:tc>
      </w:tr>
      <w:tr>
        <w:tblPrEx>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2.2.2</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招标文件澄清发出的形式</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《开封市公共资源交易信息网》发布</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2.2.3</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投标人确认收到招标文件澄清</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《河南省电子招标投标公共服务平台》、《河南省政府采购网》、《开封市公共资源交易信息网》媒介发布之日起</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2.3.1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招标文件修改发出的形式</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《开封市公共资源交易信息网》发布</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2.3.2</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投标人确认收到招标文件修改</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《河南省电子招标投标公共服务平台》、《河南省政府采购网》、《开封市公共资源交易信息网》媒介发布之日起</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3.2.4</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采购预算金额</w:t>
            </w:r>
          </w:p>
        </w:tc>
        <w:tc>
          <w:tcPr>
            <w:tcW w:w="6615" w:type="dxa"/>
            <w:tcBorders>
              <w:top w:val="single" w:color="auto" w:sz="4" w:space="0"/>
              <w:left w:val="nil"/>
              <w:bottom w:val="single" w:color="auto" w:sz="4" w:space="0"/>
              <w:right w:val="single" w:color="auto" w:sz="4" w:space="0"/>
            </w:tcBorders>
            <w:vAlign w:val="bottom"/>
          </w:tcPr>
          <w:p>
            <w:pPr>
              <w:ind w:firstLine="0" w:firstLineChars="0"/>
              <w:rPr>
                <w:rFonts w:ascii="宋体" w:hAnsi="宋体"/>
              </w:rPr>
            </w:pPr>
            <w:r>
              <w:rPr>
                <w:rFonts w:hint="eastAsia" w:ascii="宋体" w:hAnsi="宋体"/>
              </w:rPr>
              <w:t>采购预算金额：</w:t>
            </w:r>
            <w:r>
              <w:rPr>
                <w:rFonts w:hint="eastAsia" w:ascii="宋体" w:hAnsi="宋体"/>
                <w:color w:val="FF0000"/>
              </w:rPr>
              <w:t>￥3000000.00（大写：叁佰万元整）</w:t>
            </w:r>
            <w:r>
              <w:rPr>
                <w:rFonts w:hint="eastAsia" w:ascii="宋体" w:hAnsi="宋体"/>
              </w:rPr>
              <w:t>超过采购预算金额按否决处理。</w:t>
            </w:r>
          </w:p>
        </w:tc>
      </w:tr>
      <w:tr>
        <w:tblPrEx>
          <w:tblCellMar>
            <w:top w:w="0" w:type="dxa"/>
            <w:left w:w="108" w:type="dxa"/>
            <w:bottom w:w="0" w:type="dxa"/>
            <w:right w:w="108" w:type="dxa"/>
          </w:tblCellMar>
        </w:tblPrEx>
        <w:trPr>
          <w:trHeight w:val="822"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3.2.5</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投标报价的其他要求</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全部报价均应以人民币为计量货币，并以人民币进行结算。</w:t>
            </w:r>
          </w:p>
        </w:tc>
      </w:tr>
      <w:tr>
        <w:tblPrEx>
          <w:tblCellMar>
            <w:top w:w="0" w:type="dxa"/>
            <w:left w:w="108" w:type="dxa"/>
            <w:bottom w:w="0" w:type="dxa"/>
            <w:right w:w="108" w:type="dxa"/>
          </w:tblCellMar>
        </w:tblPrEx>
        <w:trPr>
          <w:trHeight w:val="415"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3.3.1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投标有效期</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自投标截止日起</w:t>
            </w:r>
            <w:r>
              <w:rPr>
                <w:rFonts w:hint="eastAsia" w:ascii="宋体" w:hAnsi="宋体"/>
                <w:u w:val="single"/>
              </w:rPr>
              <w:t xml:space="preserve"> 60 </w:t>
            </w:r>
            <w:r>
              <w:rPr>
                <w:rFonts w:hint="eastAsia" w:ascii="宋体" w:hAnsi="宋体"/>
              </w:rPr>
              <w:t>日历天</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3.4.1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投标保证金</w:t>
            </w:r>
          </w:p>
        </w:tc>
        <w:tc>
          <w:tcPr>
            <w:tcW w:w="6615" w:type="dxa"/>
            <w:tcBorders>
              <w:top w:val="single" w:color="auto" w:sz="4" w:space="0"/>
              <w:left w:val="nil"/>
              <w:bottom w:val="single" w:color="auto" w:sz="4" w:space="0"/>
              <w:right w:val="single" w:color="auto" w:sz="4" w:space="0"/>
            </w:tcBorders>
            <w:vAlign w:val="center"/>
          </w:tcPr>
          <w:p>
            <w:pPr>
              <w:overflowPunct w:val="0"/>
              <w:adjustRightInd w:val="0"/>
              <w:snapToGrid w:val="0"/>
              <w:ind w:firstLine="0" w:firstLineChars="0"/>
              <w:rPr>
                <w:rFonts w:ascii="宋体" w:hAnsi="宋体"/>
              </w:rPr>
            </w:pPr>
            <w:r>
              <w:rPr>
                <w:rFonts w:hint="eastAsia" w:ascii="宋体" w:hAnsi="宋体"/>
              </w:rPr>
              <w:t>根据汴财购（2019）2号规定，本项目不收取投标保证金</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3.5</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资格审查资料的特殊要求</w:t>
            </w:r>
          </w:p>
        </w:tc>
        <w:tc>
          <w:tcPr>
            <w:tcW w:w="6615" w:type="dxa"/>
            <w:tcBorders>
              <w:top w:val="single" w:color="auto" w:sz="4" w:space="0"/>
              <w:left w:val="nil"/>
              <w:bottom w:val="single" w:color="auto" w:sz="4" w:space="0"/>
              <w:right w:val="single" w:color="auto" w:sz="4" w:space="0"/>
            </w:tcBorders>
            <w:vAlign w:val="bottom"/>
          </w:tcPr>
          <w:p>
            <w:pPr>
              <w:ind w:firstLine="0" w:firstLineChars="0"/>
              <w:rPr>
                <w:rFonts w:ascii="宋体" w:hAnsi="宋体"/>
              </w:rPr>
            </w:pPr>
            <w:r>
              <w:rPr>
                <w:rFonts w:hint="eastAsia" w:ascii="MS Mincho" w:hAnsi="MS Mincho" w:eastAsia="MS Mincho" w:cs="MS Mincho"/>
              </w:rPr>
              <w:t>☑</w:t>
            </w:r>
            <w:r>
              <w:rPr>
                <w:rFonts w:hint="eastAsia" w:ascii="宋体" w:hAnsi="宋体"/>
              </w:rPr>
              <w:t>无</w:t>
            </w:r>
          </w:p>
          <w:p>
            <w:pPr>
              <w:ind w:firstLine="0" w:firstLineChars="0"/>
              <w:rPr>
                <w:rFonts w:ascii="宋体" w:hAnsi="宋体"/>
              </w:rPr>
            </w:pPr>
            <w:r>
              <w:rPr>
                <w:rFonts w:hint="eastAsia" w:ascii="宋体" w:hAnsi="宋体"/>
              </w:rPr>
              <w:t>□有，具体要求：</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3.5.2</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近年财务状况的年份要求</w:t>
            </w:r>
          </w:p>
        </w:tc>
        <w:tc>
          <w:tcPr>
            <w:tcW w:w="6615"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3.6</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是否允许递交备选投标方案</w:t>
            </w:r>
          </w:p>
        </w:tc>
        <w:tc>
          <w:tcPr>
            <w:tcW w:w="6615" w:type="dxa"/>
            <w:tcBorders>
              <w:top w:val="single" w:color="auto" w:sz="4" w:space="0"/>
              <w:left w:val="nil"/>
              <w:bottom w:val="single" w:color="auto" w:sz="4" w:space="0"/>
              <w:right w:val="single" w:color="auto" w:sz="4" w:space="0"/>
            </w:tcBorders>
            <w:vAlign w:val="center"/>
          </w:tcPr>
          <w:p>
            <w:pPr>
              <w:snapToGrid w:val="0"/>
              <w:ind w:firstLine="0" w:firstLineChars="0"/>
              <w:jc w:val="center"/>
              <w:rPr>
                <w:rFonts w:ascii="宋体" w:hAnsi="宋体"/>
              </w:rPr>
            </w:pPr>
            <w:r>
              <w:rPr>
                <w:rFonts w:hint="eastAsia" w:ascii="宋体" w:hAnsi="宋体"/>
              </w:rPr>
              <w:t>不允许</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3.7.3</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投标文件份数及其他要求</w:t>
            </w:r>
          </w:p>
        </w:tc>
        <w:tc>
          <w:tcPr>
            <w:tcW w:w="6615" w:type="dxa"/>
            <w:tcBorders>
              <w:top w:val="single" w:color="auto" w:sz="4" w:space="0"/>
              <w:left w:val="nil"/>
              <w:bottom w:val="single" w:color="auto" w:sz="4" w:space="0"/>
              <w:right w:val="single" w:color="auto" w:sz="4" w:space="0"/>
            </w:tcBorders>
            <w:vAlign w:val="center"/>
          </w:tcPr>
          <w:p>
            <w:pPr>
              <w:ind w:firstLine="0" w:firstLineChars="0"/>
              <w:jc w:val="left"/>
              <w:rPr>
                <w:rFonts w:ascii="宋体"/>
              </w:rPr>
            </w:pPr>
            <w:r>
              <w:rPr>
                <w:rFonts w:hint="eastAsia" w:ascii="宋体" w:hAnsi="宋体"/>
              </w:rPr>
              <w:t>供应商必须在投标截止时间前提供：</w:t>
            </w:r>
          </w:p>
          <w:p>
            <w:pPr>
              <w:ind w:firstLine="0" w:firstLineChars="0"/>
              <w:jc w:val="left"/>
              <w:rPr>
                <w:rFonts w:ascii="宋体" w:hAnsi="宋体"/>
              </w:rPr>
            </w:pPr>
            <w:r>
              <w:rPr>
                <w:rFonts w:hint="eastAsia" w:ascii="宋体" w:hAnsi="宋体"/>
              </w:rPr>
              <w:t>加密的电子投标文件壹份（在开封市公共资源交易网会员系统指定位置上传）</w:t>
            </w:r>
          </w:p>
        </w:tc>
      </w:tr>
      <w:tr>
        <w:tblPrEx>
          <w:tblCellMar>
            <w:top w:w="0" w:type="dxa"/>
            <w:left w:w="108" w:type="dxa"/>
            <w:bottom w:w="0" w:type="dxa"/>
            <w:right w:w="108" w:type="dxa"/>
          </w:tblCellMar>
        </w:tblPrEx>
        <w:trPr>
          <w:trHeight w:val="728"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3.7.3</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投标文件所附证书证件要求</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所附证书证件均为原件扫描件并加盖电子公章</w:t>
            </w:r>
          </w:p>
        </w:tc>
      </w:tr>
      <w:tr>
        <w:tblPrEx>
          <w:tblCellMar>
            <w:top w:w="0" w:type="dxa"/>
            <w:left w:w="108" w:type="dxa"/>
            <w:bottom w:w="0" w:type="dxa"/>
            <w:right w:w="108" w:type="dxa"/>
          </w:tblCellMar>
        </w:tblPrEx>
        <w:trPr>
          <w:trHeight w:val="728"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3.7.3</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投标文件签字或盖章要求</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spacing w:val="-4"/>
                <w:kern w:val="0"/>
              </w:rPr>
              <w:t>电子招标文件中需要签字或盖章的，供应商按要求使用电子签章，不按要求加盖的响应文件后果自负。</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4.1.1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投标文件加密要求</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投标文件应按开封市公共资源交易平台要求进行加密，并在投标截止时间前上传加密的电子投标文件到会员系统的指定位置</w:t>
            </w:r>
          </w:p>
        </w:tc>
      </w:tr>
      <w:tr>
        <w:tblPrEx>
          <w:tblCellMar>
            <w:top w:w="0" w:type="dxa"/>
            <w:left w:w="108" w:type="dxa"/>
            <w:bottom w:w="0" w:type="dxa"/>
            <w:right w:w="108" w:type="dxa"/>
          </w:tblCellMar>
        </w:tblPrEx>
        <w:trPr>
          <w:trHeight w:val="455"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4.2.1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投标文件的递交</w:t>
            </w:r>
          </w:p>
        </w:tc>
        <w:tc>
          <w:tcPr>
            <w:tcW w:w="6615" w:type="dxa"/>
            <w:tcBorders>
              <w:top w:val="single" w:color="auto" w:sz="4" w:space="0"/>
              <w:left w:val="nil"/>
              <w:bottom w:val="single" w:color="auto" w:sz="4" w:space="0"/>
              <w:right w:val="single" w:color="auto" w:sz="4" w:space="0"/>
            </w:tcBorders>
            <w:vAlign w:val="center"/>
          </w:tcPr>
          <w:p>
            <w:pPr>
              <w:ind w:firstLine="420"/>
              <w:jc w:val="left"/>
              <w:rPr>
                <w:rFonts w:ascii="宋体"/>
              </w:rPr>
            </w:pPr>
            <w:r>
              <w:rPr>
                <w:rFonts w:hint="eastAsia" w:ascii="宋体" w:hAnsi="宋体"/>
              </w:rPr>
              <w:t>各供应商应在投标截止时间前开封市公共资源交易中心网站（http://www.kfsggzyjyw.cn:8080/ygpt/WebUserLoginIndex.html）会员系统中加密上传。请供应商在上传时认真检查上传投标文件是否完整、正确。</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4.2.2</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递交投标文件地点</w:t>
            </w:r>
          </w:p>
        </w:tc>
        <w:tc>
          <w:tcPr>
            <w:tcW w:w="6615" w:type="dxa"/>
            <w:tcBorders>
              <w:top w:val="single" w:color="auto" w:sz="4" w:space="0"/>
              <w:left w:val="nil"/>
              <w:bottom w:val="single" w:color="auto" w:sz="4" w:space="0"/>
              <w:right w:val="single" w:color="auto" w:sz="4" w:space="0"/>
            </w:tcBorders>
            <w:vAlign w:val="center"/>
          </w:tcPr>
          <w:p>
            <w:pPr>
              <w:pStyle w:val="25"/>
              <w:widowControl/>
              <w:spacing w:line="360" w:lineRule="auto"/>
              <w:rPr>
                <w:rFonts w:ascii="宋体" w:hAnsi="宋体"/>
              </w:rPr>
            </w:pPr>
            <w:r>
              <w:rPr>
                <w:rFonts w:ascii="宋体" w:hAnsi="宋体" w:cs="宋体"/>
                <w:kern w:val="0"/>
                <w:shd w:val="clear" w:color="auto" w:fill="FFFFFF"/>
              </w:rPr>
              <w:t>本项目采用“远程不见面”开标方式,</w:t>
            </w:r>
            <w:r>
              <w:rPr>
                <w:rFonts w:hAnsi="Times New Roman" w:cs="Times New Roman"/>
                <w:kern w:val="0"/>
                <w:shd w:val="clear" w:color="auto" w:fill="FFFFFF"/>
              </w:rPr>
              <w:t>投标人无需到达现场提交原件资料、无需到开封市公共资源交易中心现场参加开标会议</w:t>
            </w:r>
          </w:p>
        </w:tc>
      </w:tr>
      <w:tr>
        <w:tblPrEx>
          <w:tblCellMar>
            <w:top w:w="0" w:type="dxa"/>
            <w:left w:w="108" w:type="dxa"/>
            <w:bottom w:w="0" w:type="dxa"/>
            <w:right w:w="108" w:type="dxa"/>
          </w:tblCellMar>
        </w:tblPrEx>
        <w:trPr>
          <w:trHeight w:val="1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4.2.3</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投标文件是否退还</w:t>
            </w:r>
          </w:p>
        </w:tc>
        <w:tc>
          <w:tcPr>
            <w:tcW w:w="6615" w:type="dxa"/>
            <w:tcBorders>
              <w:top w:val="single" w:color="auto" w:sz="4" w:space="0"/>
              <w:left w:val="nil"/>
              <w:bottom w:val="single" w:color="auto" w:sz="4" w:space="0"/>
              <w:right w:val="single" w:color="auto" w:sz="4" w:space="0"/>
            </w:tcBorders>
            <w:vAlign w:val="bottom"/>
          </w:tcPr>
          <w:p>
            <w:pPr>
              <w:ind w:firstLine="0" w:firstLineChars="0"/>
              <w:rPr>
                <w:rFonts w:ascii="Times New Roman" w:hAnsi="Times New Roman" w:cs="Times New Roman"/>
                <w:sz w:val="32"/>
                <w:szCs w:val="32"/>
              </w:rPr>
            </w:pPr>
            <w:r>
              <w:rPr>
                <w:rFonts w:hint="eastAsia" w:ascii="MS Mincho" w:hAnsi="MS Mincho" w:eastAsia="MS Mincho" w:cs="MS Mincho"/>
                <w:sz w:val="32"/>
                <w:szCs w:val="32"/>
              </w:rPr>
              <w:t>☑</w:t>
            </w:r>
            <w:r>
              <w:rPr>
                <w:rFonts w:hint="eastAsia" w:ascii="宋体" w:hAnsi="宋体"/>
                <w:sz w:val="24"/>
                <w:szCs w:val="24"/>
              </w:rPr>
              <w:t>否</w:t>
            </w:r>
          </w:p>
          <w:p>
            <w:pPr>
              <w:ind w:firstLine="0" w:firstLineChars="0"/>
              <w:rPr>
                <w:rFonts w:ascii="宋体" w:hAnsi="宋体"/>
              </w:rPr>
            </w:pPr>
            <w:r>
              <w:rPr>
                <w:rFonts w:ascii="Times New Roman" w:hAnsi="Times New Roman" w:cs="Times New Roman"/>
                <w:sz w:val="32"/>
                <w:szCs w:val="32"/>
              </w:rPr>
              <w:t>□</w:t>
            </w:r>
            <w:r>
              <w:rPr>
                <w:rFonts w:hint="eastAsia" w:ascii="宋体" w:hAnsi="宋体"/>
              </w:rPr>
              <w:t>是，退还时间：</w:t>
            </w:r>
          </w:p>
        </w:tc>
      </w:tr>
      <w:tr>
        <w:tblPrEx>
          <w:tblCellMar>
            <w:top w:w="0" w:type="dxa"/>
            <w:left w:w="108" w:type="dxa"/>
            <w:bottom w:w="0" w:type="dxa"/>
            <w:right w:w="108" w:type="dxa"/>
          </w:tblCellMar>
        </w:tblPrEx>
        <w:trPr>
          <w:trHeight w:val="957" w:hRule="atLeast"/>
        </w:trPr>
        <w:tc>
          <w:tcPr>
            <w:tcW w:w="860" w:type="dxa"/>
            <w:tcBorders>
              <w:top w:val="single" w:color="auto" w:sz="4" w:space="0"/>
              <w:left w:val="single" w:color="auto" w:sz="4" w:space="0"/>
              <w:bottom w:val="nil"/>
              <w:right w:val="single" w:color="auto" w:sz="4" w:space="0"/>
            </w:tcBorders>
            <w:vAlign w:val="center"/>
          </w:tcPr>
          <w:p>
            <w:pPr>
              <w:ind w:firstLine="0" w:firstLineChars="0"/>
              <w:jc w:val="center"/>
              <w:rPr>
                <w:rFonts w:ascii="宋体" w:hAnsi="宋体"/>
              </w:rPr>
            </w:pPr>
            <w:r>
              <w:rPr>
                <w:rFonts w:hint="eastAsia" w:ascii="宋体" w:hAnsi="宋体"/>
              </w:rPr>
              <w:t>5.1</w:t>
            </w:r>
          </w:p>
        </w:tc>
        <w:tc>
          <w:tcPr>
            <w:tcW w:w="2110" w:type="dxa"/>
            <w:tcBorders>
              <w:top w:val="single" w:color="auto" w:sz="4" w:space="0"/>
              <w:left w:val="nil"/>
              <w:bottom w:val="nil"/>
              <w:right w:val="single" w:color="auto" w:sz="4" w:space="0"/>
            </w:tcBorders>
            <w:vAlign w:val="center"/>
          </w:tcPr>
          <w:p>
            <w:pPr>
              <w:ind w:firstLine="0" w:firstLineChars="0"/>
              <w:jc w:val="center"/>
              <w:rPr>
                <w:rFonts w:ascii="宋体" w:hAnsi="宋体"/>
              </w:rPr>
            </w:pPr>
            <w:r>
              <w:rPr>
                <w:rFonts w:hint="eastAsia" w:ascii="宋体" w:hAnsi="宋体"/>
              </w:rPr>
              <w:t>开标时间和地点</w:t>
            </w:r>
          </w:p>
        </w:tc>
        <w:tc>
          <w:tcPr>
            <w:tcW w:w="6615" w:type="dxa"/>
            <w:tcBorders>
              <w:top w:val="single" w:color="auto" w:sz="4" w:space="0"/>
              <w:left w:val="nil"/>
              <w:bottom w:val="nil"/>
              <w:right w:val="single" w:color="auto" w:sz="4" w:space="0"/>
            </w:tcBorders>
            <w:vAlign w:val="center"/>
          </w:tcPr>
          <w:p>
            <w:pPr>
              <w:ind w:firstLine="0" w:firstLineChars="0"/>
              <w:rPr>
                <w:rFonts w:ascii="宋体" w:hAnsi="宋体"/>
              </w:rPr>
            </w:pPr>
            <w:r>
              <w:rPr>
                <w:rFonts w:hint="eastAsia" w:ascii="宋体" w:hAnsi="宋体"/>
              </w:rPr>
              <w:t>开标时间：</w:t>
            </w:r>
            <w:r>
              <w:rPr>
                <w:rFonts w:hint="eastAsia" w:ascii="宋体" w:hAnsi="宋体"/>
                <w:color w:val="0000FF"/>
                <w:u w:val="single"/>
              </w:rPr>
              <w:t xml:space="preserve"> 2020 </w:t>
            </w:r>
            <w:r>
              <w:rPr>
                <w:rFonts w:hint="eastAsia" w:ascii="宋体" w:hAnsi="宋体"/>
                <w:color w:val="0000FF"/>
              </w:rPr>
              <w:t>年</w:t>
            </w:r>
            <w:r>
              <w:rPr>
                <w:rFonts w:hint="eastAsia" w:ascii="宋体" w:hAnsi="宋体"/>
                <w:color w:val="0000FF"/>
                <w:u w:val="single"/>
              </w:rPr>
              <w:t xml:space="preserve"> </w:t>
            </w:r>
            <w:r>
              <w:rPr>
                <w:rFonts w:hint="eastAsia" w:ascii="宋体" w:hAnsi="宋体"/>
                <w:color w:val="0000FF"/>
                <w:u w:val="single"/>
                <w:lang w:val="en-US" w:eastAsia="zh-CN"/>
              </w:rPr>
              <w:t>7</w:t>
            </w:r>
            <w:r>
              <w:rPr>
                <w:rFonts w:hint="eastAsia" w:ascii="宋体" w:hAnsi="宋体"/>
                <w:color w:val="0000FF"/>
                <w:u w:val="single"/>
              </w:rPr>
              <w:t xml:space="preserve"> </w:t>
            </w:r>
            <w:r>
              <w:rPr>
                <w:rFonts w:hint="eastAsia" w:ascii="宋体" w:hAnsi="宋体"/>
                <w:color w:val="0000FF"/>
              </w:rPr>
              <w:t>月</w:t>
            </w:r>
            <w:r>
              <w:rPr>
                <w:rFonts w:hint="eastAsia" w:ascii="宋体" w:hAnsi="宋体"/>
                <w:color w:val="0000FF"/>
                <w:u w:val="single"/>
              </w:rPr>
              <w:t xml:space="preserve"> </w:t>
            </w:r>
            <w:r>
              <w:rPr>
                <w:rFonts w:hint="eastAsia" w:ascii="宋体" w:hAnsi="宋体"/>
                <w:color w:val="0000FF"/>
                <w:u w:val="single"/>
                <w:lang w:val="en-US" w:eastAsia="zh-CN"/>
              </w:rPr>
              <w:t>14</w:t>
            </w:r>
            <w:r>
              <w:rPr>
                <w:rFonts w:hint="eastAsia" w:ascii="宋体" w:hAnsi="宋体"/>
                <w:color w:val="0000FF"/>
                <w:u w:val="single"/>
              </w:rPr>
              <w:t xml:space="preserve"> </w:t>
            </w:r>
            <w:r>
              <w:rPr>
                <w:rFonts w:hint="eastAsia" w:ascii="宋体" w:hAnsi="宋体"/>
                <w:color w:val="0000FF"/>
              </w:rPr>
              <w:t>日</w:t>
            </w:r>
            <w:r>
              <w:rPr>
                <w:rFonts w:hint="eastAsia" w:ascii="宋体" w:hAnsi="宋体"/>
                <w:color w:val="0000FF"/>
                <w:u w:val="single"/>
              </w:rPr>
              <w:t> </w:t>
            </w:r>
            <w:r>
              <w:rPr>
                <w:rFonts w:hint="eastAsia" w:ascii="宋体" w:hAnsi="宋体"/>
                <w:color w:val="0000FF"/>
                <w:u w:val="single"/>
                <w:lang w:val="en-US" w:eastAsia="zh-CN"/>
              </w:rPr>
              <w:t>09</w:t>
            </w:r>
            <w:r>
              <w:rPr>
                <w:rFonts w:hint="eastAsia" w:ascii="宋体" w:hAnsi="宋体"/>
                <w:color w:val="0000FF"/>
                <w:u w:val="single"/>
              </w:rPr>
              <w:t> </w:t>
            </w:r>
            <w:r>
              <w:rPr>
                <w:rFonts w:hint="eastAsia" w:ascii="宋体" w:hAnsi="宋体"/>
                <w:color w:val="0000FF"/>
              </w:rPr>
              <w:t>时</w:t>
            </w:r>
            <w:r>
              <w:rPr>
                <w:rFonts w:hint="eastAsia" w:ascii="宋体" w:hAnsi="宋体"/>
                <w:color w:val="0000FF"/>
                <w:u w:val="single"/>
              </w:rPr>
              <w:t xml:space="preserve">  </w:t>
            </w:r>
            <w:r>
              <w:rPr>
                <w:rFonts w:hint="eastAsia" w:ascii="宋体" w:hAnsi="宋体"/>
                <w:color w:val="0000FF"/>
                <w:u w:val="single"/>
                <w:lang w:val="en-US" w:eastAsia="zh-CN"/>
              </w:rPr>
              <w:t>2</w:t>
            </w:r>
            <w:bookmarkStart w:id="512" w:name="_GoBack"/>
            <w:bookmarkEnd w:id="512"/>
            <w:r>
              <w:rPr>
                <w:rFonts w:hint="eastAsia" w:ascii="宋体" w:hAnsi="宋体"/>
                <w:color w:val="0000FF"/>
                <w:u w:val="single"/>
              </w:rPr>
              <w:t xml:space="preserve">0 </w:t>
            </w:r>
            <w:r>
              <w:rPr>
                <w:rFonts w:hint="eastAsia" w:ascii="宋体" w:hAnsi="宋体"/>
                <w:color w:val="0000FF"/>
              </w:rPr>
              <w:t>分</w:t>
            </w:r>
          </w:p>
          <w:p>
            <w:pPr>
              <w:ind w:firstLine="0" w:firstLineChars="0"/>
              <w:rPr>
                <w:rFonts w:ascii="宋体" w:hAnsi="宋体"/>
              </w:rPr>
            </w:pPr>
            <w:r>
              <w:rPr>
                <w:rFonts w:hint="eastAsia" w:ascii="宋体" w:hAnsi="宋体"/>
              </w:rPr>
              <w:t>开标地点：开封市郑开大道与三大街交叉口路北市民之家五楼西B区（开标区）</w:t>
            </w:r>
          </w:p>
        </w:tc>
      </w:tr>
      <w:tr>
        <w:tblPrEx>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bottom w:val="nil"/>
              <w:right w:val="single" w:color="auto" w:sz="4" w:space="0"/>
            </w:tcBorders>
            <w:vAlign w:val="center"/>
          </w:tcPr>
          <w:p>
            <w:pPr>
              <w:ind w:firstLine="0" w:firstLineChars="0"/>
              <w:jc w:val="center"/>
              <w:rPr>
                <w:rFonts w:ascii="宋体" w:hAnsi="宋体"/>
              </w:rPr>
            </w:pPr>
            <w:r>
              <w:rPr>
                <w:rFonts w:hint="eastAsia" w:ascii="宋体" w:hAnsi="宋体"/>
              </w:rPr>
              <w:t>5.2</w:t>
            </w:r>
          </w:p>
        </w:tc>
        <w:tc>
          <w:tcPr>
            <w:tcW w:w="2110" w:type="dxa"/>
            <w:tcBorders>
              <w:top w:val="single" w:color="auto" w:sz="4" w:space="0"/>
              <w:left w:val="nil"/>
              <w:bottom w:val="nil"/>
              <w:right w:val="single" w:color="auto" w:sz="4" w:space="0"/>
            </w:tcBorders>
            <w:vAlign w:val="center"/>
          </w:tcPr>
          <w:p>
            <w:pPr>
              <w:ind w:firstLine="0" w:firstLineChars="0"/>
              <w:jc w:val="center"/>
              <w:rPr>
                <w:rFonts w:ascii="宋体" w:hAnsi="宋体"/>
              </w:rPr>
            </w:pPr>
            <w:r>
              <w:rPr>
                <w:rFonts w:hint="eastAsia" w:ascii="宋体" w:hAnsi="宋体"/>
              </w:rPr>
              <w:t>开标程序</w:t>
            </w:r>
          </w:p>
        </w:tc>
        <w:tc>
          <w:tcPr>
            <w:tcW w:w="6615" w:type="dxa"/>
            <w:tcBorders>
              <w:top w:val="single" w:color="auto" w:sz="4" w:space="0"/>
              <w:left w:val="nil"/>
              <w:bottom w:val="nil"/>
              <w:right w:val="single" w:color="auto" w:sz="4" w:space="0"/>
            </w:tcBorders>
            <w:vAlign w:val="center"/>
          </w:tcPr>
          <w:p>
            <w:pPr>
              <w:ind w:firstLine="420"/>
              <w:rPr>
                <w:rFonts w:ascii="宋体" w:hAnsi="宋体"/>
              </w:rPr>
            </w:pPr>
            <w:r>
              <w:rPr>
                <w:rFonts w:hint="eastAsia" w:ascii="宋体" w:hAnsi="宋体"/>
              </w:rPr>
              <w:t>（1）密封情况检查：/</w:t>
            </w:r>
          </w:p>
          <w:p>
            <w:pPr>
              <w:ind w:firstLine="420"/>
              <w:rPr>
                <w:rFonts w:ascii="宋体" w:hAnsi="宋体"/>
              </w:rPr>
            </w:pPr>
            <w:r>
              <w:rPr>
                <w:rFonts w:hint="eastAsia" w:ascii="宋体" w:hAnsi="宋体"/>
              </w:rPr>
              <w:t>（2）开标顺序：本项目采用“远程不见面”电子开标</w:t>
            </w:r>
          </w:p>
        </w:tc>
      </w:tr>
      <w:tr>
        <w:tblPrEx>
          <w:tblCellMar>
            <w:top w:w="0" w:type="dxa"/>
            <w:left w:w="108" w:type="dxa"/>
            <w:bottom w:w="0" w:type="dxa"/>
            <w:right w:w="108" w:type="dxa"/>
          </w:tblCellMar>
        </w:tblPrEx>
        <w:trPr>
          <w:trHeight w:val="957" w:hRule="atLeast"/>
        </w:trPr>
        <w:tc>
          <w:tcPr>
            <w:tcW w:w="860" w:type="dxa"/>
            <w:tcBorders>
              <w:top w:val="single" w:color="auto" w:sz="4" w:space="0"/>
              <w:left w:val="single" w:color="auto" w:sz="4" w:space="0"/>
              <w:bottom w:val="nil"/>
              <w:right w:val="single" w:color="auto" w:sz="4" w:space="0"/>
            </w:tcBorders>
            <w:vAlign w:val="center"/>
          </w:tcPr>
          <w:p>
            <w:pPr>
              <w:ind w:firstLine="0" w:firstLineChars="0"/>
              <w:jc w:val="center"/>
              <w:rPr>
                <w:rFonts w:ascii="宋体" w:hAnsi="宋体"/>
              </w:rPr>
            </w:pPr>
            <w:r>
              <w:rPr>
                <w:rFonts w:hint="eastAsia" w:ascii="宋体" w:hAnsi="宋体"/>
              </w:rPr>
              <w:t>6.1.1</w:t>
            </w:r>
          </w:p>
        </w:tc>
        <w:tc>
          <w:tcPr>
            <w:tcW w:w="2110" w:type="dxa"/>
            <w:tcBorders>
              <w:top w:val="single" w:color="auto" w:sz="4" w:space="0"/>
              <w:left w:val="nil"/>
              <w:bottom w:val="nil"/>
              <w:right w:val="single" w:color="auto" w:sz="4" w:space="0"/>
            </w:tcBorders>
            <w:vAlign w:val="center"/>
          </w:tcPr>
          <w:p>
            <w:pPr>
              <w:ind w:firstLine="0" w:firstLineChars="0"/>
              <w:jc w:val="center"/>
              <w:rPr>
                <w:rFonts w:ascii="宋体" w:hAnsi="宋体"/>
              </w:rPr>
            </w:pPr>
            <w:r>
              <w:rPr>
                <w:rFonts w:hint="eastAsia" w:ascii="宋体" w:hAnsi="宋体"/>
              </w:rPr>
              <w:t>评标委员会的组建</w:t>
            </w:r>
          </w:p>
        </w:tc>
        <w:tc>
          <w:tcPr>
            <w:tcW w:w="6615" w:type="dxa"/>
            <w:tcBorders>
              <w:top w:val="single" w:color="auto" w:sz="4" w:space="0"/>
              <w:left w:val="nil"/>
              <w:bottom w:val="nil"/>
              <w:right w:val="single" w:color="auto" w:sz="4" w:space="0"/>
            </w:tcBorders>
            <w:vAlign w:val="center"/>
          </w:tcPr>
          <w:p>
            <w:pPr>
              <w:ind w:firstLine="0" w:firstLineChars="0"/>
              <w:rPr>
                <w:rFonts w:ascii="宋体" w:hAnsi="宋体"/>
              </w:rPr>
            </w:pPr>
            <w:r>
              <w:rPr>
                <w:rFonts w:hint="eastAsia" w:ascii="宋体" w:hAnsi="宋体"/>
              </w:rPr>
              <w:t>评标委员会构成：5人；</w:t>
            </w:r>
          </w:p>
          <w:p>
            <w:pPr>
              <w:ind w:firstLine="0" w:firstLineChars="0"/>
              <w:rPr>
                <w:rFonts w:ascii="宋体" w:hAnsi="宋体"/>
              </w:rPr>
            </w:pPr>
            <w:r>
              <w:rPr>
                <w:rFonts w:hint="eastAsia" w:ascii="宋体" w:hAnsi="宋体"/>
              </w:rPr>
              <w:t>其中招标人代表1 人，专家4人，其中技术专家3人，经济专家1人；</w:t>
            </w:r>
          </w:p>
          <w:p>
            <w:pPr>
              <w:ind w:firstLine="0" w:firstLineChars="0"/>
              <w:rPr>
                <w:rFonts w:ascii="宋体" w:hAnsi="宋体"/>
              </w:rPr>
            </w:pPr>
            <w:r>
              <w:rPr>
                <w:rFonts w:hint="eastAsia" w:ascii="宋体" w:hAnsi="宋体"/>
              </w:rPr>
              <w:t>评标专家确定方式：开标时间当天，在相关专家库中随机抽取。</w:t>
            </w:r>
          </w:p>
        </w:tc>
      </w:tr>
      <w:tr>
        <w:tblPrEx>
          <w:tblCellMar>
            <w:top w:w="0" w:type="dxa"/>
            <w:left w:w="108" w:type="dxa"/>
            <w:bottom w:w="0" w:type="dxa"/>
            <w:right w:w="108" w:type="dxa"/>
          </w:tblCellMar>
        </w:tblPrEx>
        <w:trPr>
          <w:trHeight w:val="957" w:hRule="atLeast"/>
        </w:trPr>
        <w:tc>
          <w:tcPr>
            <w:tcW w:w="860" w:type="dxa"/>
            <w:tcBorders>
              <w:top w:val="single" w:color="auto" w:sz="4" w:space="0"/>
              <w:left w:val="single" w:color="auto" w:sz="4" w:space="0"/>
              <w:bottom w:val="nil"/>
              <w:right w:val="single" w:color="auto" w:sz="4" w:space="0"/>
            </w:tcBorders>
            <w:vAlign w:val="center"/>
          </w:tcPr>
          <w:p>
            <w:pPr>
              <w:ind w:firstLine="0" w:firstLineChars="0"/>
              <w:jc w:val="center"/>
              <w:rPr>
                <w:rFonts w:ascii="宋体" w:hAnsi="宋体"/>
              </w:rPr>
            </w:pPr>
            <w:r>
              <w:rPr>
                <w:rFonts w:hint="eastAsia" w:ascii="宋体" w:hAnsi="宋体"/>
              </w:rPr>
              <w:t>6.3.2</w:t>
            </w:r>
          </w:p>
        </w:tc>
        <w:tc>
          <w:tcPr>
            <w:tcW w:w="2110" w:type="dxa"/>
            <w:tcBorders>
              <w:top w:val="single" w:color="auto" w:sz="4" w:space="0"/>
              <w:left w:val="nil"/>
              <w:bottom w:val="nil"/>
              <w:right w:val="single" w:color="auto" w:sz="4" w:space="0"/>
            </w:tcBorders>
            <w:vAlign w:val="center"/>
          </w:tcPr>
          <w:p>
            <w:pPr>
              <w:ind w:firstLine="0" w:firstLineChars="0"/>
              <w:jc w:val="center"/>
              <w:rPr>
                <w:rFonts w:ascii="宋体" w:hAnsi="宋体"/>
              </w:rPr>
            </w:pPr>
            <w:r>
              <w:rPr>
                <w:rFonts w:hint="eastAsia" w:ascii="宋体" w:hAnsi="宋体"/>
              </w:rPr>
              <w:t>评标委员会推荐中标候选人的人数</w:t>
            </w:r>
          </w:p>
        </w:tc>
        <w:tc>
          <w:tcPr>
            <w:tcW w:w="6615" w:type="dxa"/>
            <w:tcBorders>
              <w:top w:val="single" w:color="auto" w:sz="4" w:space="0"/>
              <w:left w:val="nil"/>
              <w:bottom w:val="nil"/>
              <w:right w:val="single" w:color="auto" w:sz="4" w:space="0"/>
            </w:tcBorders>
            <w:vAlign w:val="center"/>
          </w:tcPr>
          <w:p>
            <w:pPr>
              <w:ind w:firstLine="0" w:firstLineChars="0"/>
              <w:rPr>
                <w:rFonts w:ascii="宋体" w:hAnsi="宋体"/>
              </w:rPr>
            </w:pPr>
            <w:r>
              <w:rPr>
                <w:rFonts w:hint="eastAsia" w:ascii="宋体" w:hAnsi="宋体"/>
              </w:rPr>
              <w:t>□是</w:t>
            </w:r>
          </w:p>
          <w:p>
            <w:pPr>
              <w:ind w:firstLine="0" w:firstLineChars="0"/>
              <w:rPr>
                <w:rFonts w:ascii="宋体" w:hAnsi="宋体"/>
              </w:rPr>
            </w:pPr>
            <w:r>
              <w:rPr>
                <w:rFonts w:ascii="宋体" w:hAnsi="宋体"/>
              </w:rPr>
              <w:t>þ</w:t>
            </w:r>
            <w:r>
              <w:rPr>
                <w:rFonts w:hint="eastAsia" w:ascii="宋体" w:hAnsi="宋体"/>
              </w:rPr>
              <w:t>否，推荐的中标候选人数：1－3人。</w:t>
            </w:r>
          </w:p>
        </w:tc>
      </w:tr>
      <w:tr>
        <w:tblPrEx>
          <w:tblCellMar>
            <w:top w:w="0" w:type="dxa"/>
            <w:left w:w="108" w:type="dxa"/>
            <w:bottom w:w="0" w:type="dxa"/>
            <w:right w:w="108" w:type="dxa"/>
          </w:tblCellMar>
        </w:tblPrEx>
        <w:trPr>
          <w:trHeight w:val="597" w:hRule="atLeast"/>
        </w:trPr>
        <w:tc>
          <w:tcPr>
            <w:tcW w:w="860" w:type="dxa"/>
            <w:tcBorders>
              <w:top w:val="single" w:color="auto" w:sz="4" w:space="0"/>
              <w:left w:val="single" w:color="auto" w:sz="4" w:space="0"/>
              <w:bottom w:val="nil"/>
              <w:right w:val="single" w:color="auto" w:sz="4" w:space="0"/>
            </w:tcBorders>
            <w:vAlign w:val="center"/>
          </w:tcPr>
          <w:p>
            <w:pPr>
              <w:ind w:firstLine="0" w:firstLineChars="0"/>
              <w:jc w:val="center"/>
              <w:rPr>
                <w:rFonts w:ascii="宋体" w:hAnsi="宋体"/>
              </w:rPr>
            </w:pPr>
            <w:r>
              <w:rPr>
                <w:rFonts w:hint="eastAsia" w:ascii="宋体" w:hAnsi="宋体"/>
              </w:rPr>
              <w:t>7.1</w:t>
            </w:r>
          </w:p>
        </w:tc>
        <w:tc>
          <w:tcPr>
            <w:tcW w:w="2110" w:type="dxa"/>
            <w:tcBorders>
              <w:top w:val="single" w:color="auto" w:sz="4" w:space="0"/>
              <w:left w:val="nil"/>
              <w:bottom w:val="nil"/>
              <w:right w:val="single" w:color="auto" w:sz="4" w:space="0"/>
            </w:tcBorders>
            <w:vAlign w:val="center"/>
          </w:tcPr>
          <w:p>
            <w:pPr>
              <w:ind w:firstLine="0" w:firstLineChars="0"/>
              <w:jc w:val="center"/>
              <w:rPr>
                <w:rFonts w:ascii="宋体" w:hAnsi="宋体"/>
              </w:rPr>
            </w:pPr>
            <w:r>
              <w:rPr>
                <w:rFonts w:hint="eastAsia" w:ascii="宋体" w:hAnsi="宋体"/>
              </w:rPr>
              <w:t>中标候选人公示媒介</w:t>
            </w:r>
          </w:p>
        </w:tc>
        <w:tc>
          <w:tcPr>
            <w:tcW w:w="6615" w:type="dxa"/>
            <w:tcBorders>
              <w:top w:val="single" w:color="auto" w:sz="4" w:space="0"/>
              <w:left w:val="nil"/>
              <w:bottom w:val="nil"/>
              <w:right w:val="single" w:color="auto" w:sz="4" w:space="0"/>
            </w:tcBorders>
            <w:vAlign w:val="center"/>
          </w:tcPr>
          <w:p>
            <w:pPr>
              <w:ind w:firstLine="0" w:firstLineChars="0"/>
              <w:rPr>
                <w:shd w:val="clear" w:color="auto" w:fill="FFFFFF"/>
              </w:rPr>
            </w:pPr>
            <w:r>
              <w:rPr>
                <w:rFonts w:hint="eastAsia"/>
                <w:shd w:val="clear" w:color="auto" w:fill="FFFFFF"/>
              </w:rPr>
              <w:t>《河南省电子招标投标公共服务平台》、《中国采购与招标网》、《河南省政府采购网》、《开封市公共资源交易信息网》</w:t>
            </w:r>
          </w:p>
        </w:tc>
      </w:tr>
      <w:tr>
        <w:tblPrEx>
          <w:tblCellMar>
            <w:top w:w="0" w:type="dxa"/>
            <w:left w:w="108" w:type="dxa"/>
            <w:bottom w:w="0" w:type="dxa"/>
            <w:right w:w="108" w:type="dxa"/>
          </w:tblCellMar>
        </w:tblPrEx>
        <w:trPr>
          <w:trHeight w:val="957" w:hRule="atLeast"/>
        </w:trPr>
        <w:tc>
          <w:tcPr>
            <w:tcW w:w="860" w:type="dxa"/>
            <w:tcBorders>
              <w:top w:val="single" w:color="auto" w:sz="4" w:space="0"/>
              <w:left w:val="single" w:color="auto" w:sz="4" w:space="0"/>
              <w:bottom w:val="nil"/>
              <w:right w:val="single" w:color="auto" w:sz="4" w:space="0"/>
            </w:tcBorders>
            <w:vAlign w:val="center"/>
          </w:tcPr>
          <w:p>
            <w:pPr>
              <w:ind w:firstLine="0" w:firstLineChars="0"/>
              <w:jc w:val="center"/>
              <w:rPr>
                <w:rFonts w:ascii="宋体" w:hAnsi="宋体"/>
              </w:rPr>
            </w:pPr>
            <w:r>
              <w:rPr>
                <w:rFonts w:hint="eastAsia" w:ascii="宋体" w:hAnsi="宋体"/>
              </w:rPr>
              <w:t>7.4</w:t>
            </w:r>
          </w:p>
        </w:tc>
        <w:tc>
          <w:tcPr>
            <w:tcW w:w="2110" w:type="dxa"/>
            <w:tcBorders>
              <w:top w:val="single" w:color="auto" w:sz="4" w:space="0"/>
              <w:left w:val="nil"/>
              <w:bottom w:val="nil"/>
              <w:right w:val="single" w:color="auto" w:sz="4" w:space="0"/>
            </w:tcBorders>
            <w:vAlign w:val="center"/>
          </w:tcPr>
          <w:p>
            <w:pPr>
              <w:ind w:firstLine="0" w:firstLineChars="0"/>
              <w:jc w:val="center"/>
              <w:rPr>
                <w:rFonts w:ascii="宋体" w:hAnsi="宋体"/>
              </w:rPr>
            </w:pPr>
            <w:r>
              <w:rPr>
                <w:rFonts w:hint="eastAsia" w:ascii="宋体" w:hAnsi="宋体"/>
              </w:rPr>
              <w:t>是否授权评标委员会确定中标人</w:t>
            </w:r>
          </w:p>
        </w:tc>
        <w:tc>
          <w:tcPr>
            <w:tcW w:w="6615" w:type="dxa"/>
            <w:tcBorders>
              <w:top w:val="single" w:color="auto" w:sz="4" w:space="0"/>
              <w:left w:val="nil"/>
              <w:bottom w:val="nil"/>
              <w:right w:val="single" w:color="auto" w:sz="4" w:space="0"/>
            </w:tcBorders>
            <w:vAlign w:val="bottom"/>
          </w:tcPr>
          <w:p>
            <w:pPr>
              <w:ind w:firstLine="0" w:firstLineChars="0"/>
              <w:rPr>
                <w:rFonts w:ascii="Times New Roman" w:hAnsi="Times New Roman" w:cs="Times New Roman"/>
                <w:sz w:val="32"/>
                <w:szCs w:val="32"/>
              </w:rPr>
            </w:pPr>
            <w:r>
              <w:rPr>
                <w:rFonts w:ascii="Times New Roman" w:hAnsi="Times New Roman" w:cs="Times New Roman"/>
                <w:sz w:val="32"/>
                <w:szCs w:val="32"/>
              </w:rPr>
              <w:t>□</w:t>
            </w:r>
            <w:r>
              <w:rPr>
                <w:rFonts w:hint="eastAsia" w:ascii="宋体" w:hAnsi="宋体"/>
              </w:rPr>
              <w:t>是</w:t>
            </w:r>
          </w:p>
          <w:p>
            <w:pPr>
              <w:ind w:firstLine="0" w:firstLineChars="0"/>
              <w:rPr>
                <w:rFonts w:ascii="宋体" w:hAnsi="宋体"/>
              </w:rPr>
            </w:pPr>
            <w:r>
              <w:rPr>
                <w:rFonts w:hint="eastAsia" w:ascii="MS Mincho" w:hAnsi="MS Mincho" w:eastAsia="MS Mincho" w:cs="MS Mincho"/>
                <w:sz w:val="32"/>
                <w:szCs w:val="32"/>
              </w:rPr>
              <w:t>☑</w:t>
            </w:r>
            <w:r>
              <w:rPr>
                <w:rFonts w:hint="eastAsia" w:ascii="宋体" w:hAnsi="宋体"/>
              </w:rPr>
              <w:t>否，推荐的中标候选人数：1-3名</w:t>
            </w:r>
          </w:p>
          <w:p>
            <w:pPr>
              <w:ind w:firstLine="0" w:firstLineChars="0"/>
              <w:rPr>
                <w:shd w:val="clear" w:color="auto" w:fill="FFFFFF"/>
              </w:rPr>
            </w:pPr>
            <w:r>
              <w:rPr>
                <w:rFonts w:hint="eastAsia" w:ascii="宋体" w:hAnsi="宋体"/>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CellMar>
            <w:top w:w="0" w:type="dxa"/>
            <w:left w:w="108" w:type="dxa"/>
            <w:bottom w:w="0" w:type="dxa"/>
            <w:right w:w="108" w:type="dxa"/>
          </w:tblCellMar>
        </w:tblPrEx>
        <w:trPr>
          <w:trHeight w:val="557"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7.6.1</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履约保证金</w:t>
            </w:r>
          </w:p>
        </w:tc>
        <w:tc>
          <w:tcPr>
            <w:tcW w:w="6615"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是否要求中标人提交履约保证金：</w:t>
            </w:r>
          </w:p>
          <w:p>
            <w:pPr>
              <w:ind w:firstLine="0" w:firstLineChars="0"/>
              <w:rPr>
                <w:rFonts w:ascii="宋体" w:hAnsi="宋体"/>
              </w:rPr>
            </w:pPr>
            <w:r>
              <w:rPr>
                <w:rFonts w:ascii="Times New Roman" w:hAnsi="Times New Roman" w:cs="Times New Roman"/>
                <w:sz w:val="32"/>
                <w:szCs w:val="32"/>
              </w:rPr>
              <w:t>□</w:t>
            </w:r>
            <w:r>
              <w:rPr>
                <w:rFonts w:hint="eastAsia" w:ascii="宋体" w:hAnsi="宋体"/>
              </w:rPr>
              <w:t>要求，履约保证金的形式：</w:t>
            </w:r>
          </w:p>
          <w:p>
            <w:pPr>
              <w:ind w:firstLine="0" w:firstLineChars="0"/>
              <w:rPr>
                <w:rFonts w:ascii="宋体" w:hAnsi="宋体"/>
              </w:rPr>
            </w:pPr>
            <w:r>
              <w:rPr>
                <w:rFonts w:hint="eastAsia" w:ascii="宋体" w:hAnsi="宋体"/>
              </w:rPr>
              <w:t>履约保证金的金额：</w:t>
            </w:r>
          </w:p>
          <w:p>
            <w:pPr>
              <w:ind w:firstLine="0" w:firstLineChars="0"/>
              <w:rPr>
                <w:rFonts w:ascii="宋体" w:hAnsi="宋体"/>
              </w:rPr>
            </w:pPr>
            <w:r>
              <w:rPr>
                <w:rFonts w:hint="eastAsia" w:ascii="MS Mincho" w:hAnsi="MS Mincho" w:eastAsia="MS Mincho" w:cs="MS Mincho"/>
                <w:sz w:val="32"/>
                <w:szCs w:val="32"/>
              </w:rPr>
              <w:t>☑</w:t>
            </w:r>
            <w:r>
              <w:rPr>
                <w:rFonts w:hint="eastAsia" w:ascii="宋体" w:hAnsi="宋体"/>
              </w:rPr>
              <w:t>不要求</w:t>
            </w:r>
          </w:p>
        </w:tc>
      </w:tr>
      <w:tr>
        <w:tblPrEx>
          <w:tblCellMar>
            <w:top w:w="0" w:type="dxa"/>
            <w:left w:w="108" w:type="dxa"/>
            <w:bottom w:w="0" w:type="dxa"/>
            <w:right w:w="108" w:type="dxa"/>
          </w:tblCellMar>
        </w:tblPrEx>
        <w:trPr>
          <w:trHeight w:val="963"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9</w:t>
            </w:r>
          </w:p>
        </w:tc>
        <w:tc>
          <w:tcPr>
            <w:tcW w:w="211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是否采用电子招标投标</w:t>
            </w:r>
          </w:p>
        </w:tc>
        <w:tc>
          <w:tcPr>
            <w:tcW w:w="6615" w:type="dxa"/>
            <w:tcBorders>
              <w:top w:val="single" w:color="auto" w:sz="4" w:space="0"/>
              <w:left w:val="nil"/>
              <w:bottom w:val="single" w:color="auto" w:sz="4" w:space="0"/>
              <w:right w:val="single" w:color="auto" w:sz="4" w:space="0"/>
            </w:tcBorders>
            <w:vAlign w:val="bottom"/>
          </w:tcPr>
          <w:p>
            <w:pPr>
              <w:ind w:firstLine="0" w:firstLineChars="0"/>
              <w:rPr>
                <w:rFonts w:ascii="Times New Roman" w:hAnsi="Times New Roman" w:cs="Times New Roman"/>
                <w:sz w:val="32"/>
                <w:szCs w:val="32"/>
              </w:rPr>
            </w:pPr>
            <w:r>
              <w:rPr>
                <w:rFonts w:hint="eastAsia" w:ascii="Times New Roman" w:hAnsi="Times New Roman"/>
                <w:sz w:val="32"/>
                <w:szCs w:val="32"/>
              </w:rPr>
              <w:t>□</w:t>
            </w:r>
            <w:r>
              <w:rPr>
                <w:rFonts w:hint="eastAsia" w:ascii="宋体" w:hAnsi="宋体"/>
              </w:rPr>
              <w:t>否</w:t>
            </w:r>
          </w:p>
          <w:p>
            <w:pPr>
              <w:ind w:firstLine="0" w:firstLineChars="0"/>
              <w:rPr>
                <w:rFonts w:ascii="Times New Roman" w:hAnsi="Times New Roman"/>
                <w:sz w:val="32"/>
                <w:szCs w:val="32"/>
              </w:rPr>
            </w:pPr>
            <w:r>
              <w:rPr>
                <w:rFonts w:hint="eastAsia" w:ascii="MS Mincho" w:hAnsi="MS Mincho" w:eastAsia="MS Mincho" w:cs="MS Mincho"/>
                <w:sz w:val="32"/>
                <w:szCs w:val="32"/>
              </w:rPr>
              <w:t>☑</w:t>
            </w:r>
            <w:r>
              <w:rPr>
                <w:rFonts w:hint="eastAsia" w:ascii="宋体" w:hAnsi="宋体"/>
              </w:rPr>
              <w:t>是，具体要求：</w:t>
            </w:r>
            <w:r>
              <w:rPr>
                <w:rFonts w:hint="eastAsia" w:ascii="宋体" w:hAnsi="宋体"/>
                <w:kern w:val="0"/>
                <w:shd w:val="clear" w:color="auto" w:fill="FFFFFF"/>
              </w:rPr>
              <w:t>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。（系统解密时长默认为40钟，错过解密时长者视为自动放弃本次投标。）</w:t>
            </w:r>
          </w:p>
        </w:tc>
      </w:tr>
      <w:tr>
        <w:tblPrEx>
          <w:tblCellMar>
            <w:top w:w="0" w:type="dxa"/>
            <w:left w:w="108" w:type="dxa"/>
            <w:bottom w:w="0" w:type="dxa"/>
            <w:right w:w="108" w:type="dxa"/>
          </w:tblCellMar>
        </w:tblPrEx>
        <w:trPr>
          <w:trHeight w:val="473"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bCs/>
              </w:rPr>
            </w:pPr>
            <w:r>
              <w:rPr>
                <w:rFonts w:hint="eastAsia" w:ascii="宋体" w:hAnsi="宋体"/>
                <w:b/>
                <w:bCs/>
              </w:rPr>
              <w:t>10</w:t>
            </w:r>
          </w:p>
        </w:tc>
        <w:tc>
          <w:tcPr>
            <w:tcW w:w="8725" w:type="dxa"/>
            <w:gridSpan w:val="2"/>
            <w:tcBorders>
              <w:top w:val="single" w:color="auto" w:sz="4" w:space="0"/>
              <w:left w:val="nil"/>
              <w:bottom w:val="single" w:color="auto" w:sz="4" w:space="0"/>
              <w:right w:val="single" w:color="auto" w:sz="4" w:space="0"/>
            </w:tcBorders>
            <w:vAlign w:val="center"/>
          </w:tcPr>
          <w:p>
            <w:pPr>
              <w:ind w:firstLine="422"/>
              <w:jc w:val="center"/>
              <w:rPr>
                <w:rFonts w:ascii="宋体" w:hAnsi="宋体"/>
                <w:b/>
                <w:bCs/>
              </w:rPr>
            </w:pPr>
            <w:r>
              <w:rPr>
                <w:rFonts w:hint="eastAsia" w:ascii="宋体" w:hAnsi="宋体"/>
                <w:b/>
                <w:bCs/>
              </w:rPr>
              <w:t>需要补充的其他内容</w:t>
            </w:r>
          </w:p>
        </w:tc>
      </w:tr>
      <w:tr>
        <w:tblPrEx>
          <w:tblCellMar>
            <w:top w:w="0" w:type="dxa"/>
            <w:left w:w="108" w:type="dxa"/>
            <w:bottom w:w="0" w:type="dxa"/>
            <w:right w:w="108" w:type="dxa"/>
          </w:tblCellMar>
        </w:tblPrEx>
        <w:trPr>
          <w:trHeight w:val="473"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10.1</w:t>
            </w:r>
          </w:p>
        </w:tc>
        <w:tc>
          <w:tcPr>
            <w:tcW w:w="8725" w:type="dxa"/>
            <w:gridSpan w:val="2"/>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付款方式： 设备运到，安装调试验收合格完毕后，付总合同款的90%，其余10%作为质量保证金，设备正常运行一年无重大质量问题后付清。</w:t>
            </w:r>
          </w:p>
        </w:tc>
      </w:tr>
      <w:tr>
        <w:tblPrEx>
          <w:tblCellMar>
            <w:top w:w="0" w:type="dxa"/>
            <w:left w:w="108" w:type="dxa"/>
            <w:bottom w:w="0" w:type="dxa"/>
            <w:right w:w="108" w:type="dxa"/>
          </w:tblCellMar>
        </w:tblPrEx>
        <w:trPr>
          <w:trHeight w:val="596"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10.2</w:t>
            </w:r>
          </w:p>
        </w:tc>
        <w:tc>
          <w:tcPr>
            <w:tcW w:w="8725" w:type="dxa"/>
            <w:gridSpan w:val="2"/>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招标人只对中标人发出书面通知，对未中标人不作任何解释。招标服务费：本次招标的代理服务费为中标价的</w:t>
            </w:r>
            <w:r>
              <w:rPr>
                <w:rFonts w:hint="eastAsia" w:ascii="宋体" w:hAnsi="宋体"/>
                <w:color w:val="FF0000"/>
                <w:lang w:val="en-US" w:eastAsia="zh-CN"/>
              </w:rPr>
              <w:t>44000.00元</w:t>
            </w:r>
            <w:r>
              <w:rPr>
                <w:rFonts w:hint="eastAsia" w:ascii="宋体" w:hAnsi="宋体"/>
                <w:color w:val="FF0000"/>
              </w:rPr>
              <w:t>（</w:t>
            </w:r>
            <w:r>
              <w:rPr>
                <w:rFonts w:hint="eastAsia" w:ascii="宋体" w:hAnsi="宋体"/>
                <w:color w:val="FF0000"/>
                <w:lang w:eastAsia="zh-CN"/>
              </w:rPr>
              <w:t>肆万肆仟元整</w:t>
            </w:r>
            <w:r>
              <w:rPr>
                <w:rFonts w:hint="eastAsia" w:ascii="宋体" w:hAnsi="宋体"/>
                <w:color w:val="FF0000"/>
              </w:rPr>
              <w:t>）由中标人支付</w:t>
            </w:r>
            <w:r>
              <w:rPr>
                <w:rFonts w:hint="eastAsia" w:ascii="宋体" w:hAnsi="宋体"/>
              </w:rPr>
              <w:t>。</w:t>
            </w:r>
          </w:p>
        </w:tc>
      </w:tr>
      <w:tr>
        <w:tblPrEx>
          <w:tblCellMar>
            <w:top w:w="0" w:type="dxa"/>
            <w:left w:w="108" w:type="dxa"/>
            <w:bottom w:w="0" w:type="dxa"/>
            <w:right w:w="108" w:type="dxa"/>
          </w:tblCellMar>
        </w:tblPrEx>
        <w:trPr>
          <w:trHeight w:val="596"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10.3</w:t>
            </w:r>
          </w:p>
        </w:tc>
        <w:tc>
          <w:tcPr>
            <w:tcW w:w="8725" w:type="dxa"/>
            <w:gridSpan w:val="2"/>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0" w:firstLineChars="0"/>
              <w:rPr>
                <w:rFonts w:ascii="宋体" w:hAnsi="宋体"/>
              </w:rPr>
            </w:pPr>
            <w:r>
              <w:rPr>
                <w:rFonts w:hint="eastAsia" w:ascii="宋体" w:hAnsi="宋体"/>
              </w:rPr>
              <w:t>注：①投标文件中必须明确注明产品的品牌（如有中文名称，请注明中文名称）。</w:t>
            </w:r>
          </w:p>
        </w:tc>
      </w:tr>
      <w:tr>
        <w:tblPrEx>
          <w:tblCellMar>
            <w:top w:w="0" w:type="dxa"/>
            <w:left w:w="108" w:type="dxa"/>
            <w:bottom w:w="0" w:type="dxa"/>
            <w:right w:w="108" w:type="dxa"/>
          </w:tblCellMar>
        </w:tblPrEx>
        <w:trPr>
          <w:trHeight w:val="490"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10.4</w:t>
            </w:r>
          </w:p>
        </w:tc>
        <w:tc>
          <w:tcPr>
            <w:tcW w:w="8725" w:type="dxa"/>
            <w:gridSpan w:val="2"/>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同义词语招标文件中出现的措辞理解：“招标人”与“采购人”含意相同；“投标人”“供应商”与“投标供应商”含意相同；“招标代理机构”与“采购代理机构”含意相同。</w:t>
            </w:r>
          </w:p>
        </w:tc>
      </w:tr>
      <w:tr>
        <w:tblPrEx>
          <w:tblCellMar>
            <w:top w:w="0" w:type="dxa"/>
            <w:left w:w="108" w:type="dxa"/>
            <w:bottom w:w="0" w:type="dxa"/>
            <w:right w:w="108" w:type="dxa"/>
          </w:tblCellMar>
        </w:tblPrEx>
        <w:trPr>
          <w:trHeight w:val="490"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10.5</w:t>
            </w:r>
          </w:p>
        </w:tc>
        <w:tc>
          <w:tcPr>
            <w:tcW w:w="8725" w:type="dxa"/>
            <w:gridSpan w:val="2"/>
            <w:tcBorders>
              <w:top w:val="single" w:color="auto" w:sz="4" w:space="0"/>
              <w:left w:val="nil"/>
              <w:bottom w:val="single" w:color="auto" w:sz="4" w:space="0"/>
              <w:right w:val="single" w:color="auto" w:sz="4" w:space="0"/>
            </w:tcBorders>
            <w:vAlign w:val="center"/>
          </w:tcPr>
          <w:p>
            <w:pPr>
              <w:ind w:firstLine="422"/>
              <w:rPr>
                <w:rFonts w:ascii="宋体" w:hAnsi="宋体"/>
              </w:rPr>
            </w:pPr>
            <w:r>
              <w:rPr>
                <w:rFonts w:hint="eastAsia" w:ascii="宋体" w:hAnsi="宋体"/>
                <w:b/>
                <w:bCs/>
              </w:rPr>
              <w:t>其他承诺：响应人承诺独立制作、修改和上传响应文件，并承担因“硬件特征码一致”所造成的不良后果。</w:t>
            </w:r>
          </w:p>
        </w:tc>
      </w:tr>
      <w:tr>
        <w:tblPrEx>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10.6</w:t>
            </w:r>
          </w:p>
        </w:tc>
        <w:tc>
          <w:tcPr>
            <w:tcW w:w="8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ind w:firstLine="420"/>
              <w:rPr>
                <w:rFonts w:ascii="宋体" w:hAnsi="宋体"/>
              </w:rPr>
            </w:pPr>
            <w:r>
              <w:rPr>
                <w:rFonts w:hint="eastAsia" w:ascii="宋体" w:hAnsi="宋体"/>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阶段的规定，按招标公告、投标人须知、评标办法、投标文件格式的先后顺序解释；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490"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10.7</w:t>
            </w:r>
          </w:p>
        </w:tc>
        <w:tc>
          <w:tcPr>
            <w:tcW w:w="8725" w:type="dxa"/>
            <w:gridSpan w:val="2"/>
            <w:tcBorders>
              <w:top w:val="single" w:color="auto" w:sz="4" w:space="0"/>
              <w:left w:val="nil"/>
              <w:bottom w:val="single" w:color="auto" w:sz="4" w:space="0"/>
              <w:right w:val="single" w:color="auto" w:sz="4" w:space="0"/>
            </w:tcBorders>
            <w:vAlign w:val="center"/>
          </w:tcPr>
          <w:p>
            <w:pPr>
              <w:ind w:firstLine="420"/>
              <w:rPr>
                <w:rFonts w:ascii="宋体" w:hAnsi="宋体"/>
              </w:rPr>
            </w:pPr>
            <w:r>
              <w:rPr>
                <w:rFonts w:hint="eastAsia" w:ascii="宋体" w:hAnsi="宋体"/>
              </w:rPr>
              <w:t>根据开封市公共资源交易管理委员会办公室文件（汴公管办【2018】5号）的规定：</w:t>
            </w:r>
          </w:p>
          <w:p>
            <w:pPr>
              <w:ind w:firstLine="420"/>
              <w:rPr>
                <w:rFonts w:ascii="宋体" w:hAnsi="宋体"/>
              </w:rPr>
            </w:pPr>
            <w:r>
              <w:rPr>
                <w:rFonts w:hint="eastAsia" w:ascii="宋体" w:hAnsi="宋体"/>
              </w:rPr>
              <w:t>递交质疑或投诉的方式：</w:t>
            </w:r>
          </w:p>
          <w:p>
            <w:pPr>
              <w:ind w:firstLine="420"/>
              <w:rPr>
                <w:rFonts w:ascii="宋体" w:hAnsi="宋体"/>
              </w:rPr>
            </w:pPr>
            <w:r>
              <w:rPr>
                <w:rFonts w:hint="eastAsia" w:ascii="宋体" w:hAnsi="宋体"/>
              </w:rPr>
              <w:t>递交方式：直接递交纸质文件（格式详见《开封市公共资源交易信息网》重要通知中的“工程建设项目质疑注意事项”/“工程建设项目投诉注意事项”）</w:t>
            </w:r>
          </w:p>
          <w:p>
            <w:pPr>
              <w:ind w:firstLine="420"/>
              <w:rPr>
                <w:rFonts w:ascii="宋体" w:hAnsi="宋体"/>
              </w:rPr>
            </w:pPr>
            <w:r>
              <w:rPr>
                <w:rFonts w:hint="eastAsia" w:ascii="宋体" w:hAnsi="宋体"/>
              </w:rPr>
              <w:t>递交地址：开封市公共资源交易管理委员会办公室（郑开大道与第三大街交叉口开封市市民之家六楼6041号房间）</w:t>
            </w:r>
          </w:p>
          <w:p>
            <w:pPr>
              <w:autoSpaceDE w:val="0"/>
              <w:autoSpaceDN w:val="0"/>
              <w:adjustRightInd w:val="0"/>
              <w:ind w:firstLine="420"/>
              <w:rPr>
                <w:rFonts w:ascii="宋体" w:hAnsi="宋体"/>
              </w:rPr>
            </w:pPr>
            <w:r>
              <w:rPr>
                <w:rFonts w:hint="eastAsia" w:ascii="宋体" w:hAnsi="宋体"/>
              </w:rPr>
              <w:t>联系电话：0371-23152555</w:t>
            </w:r>
          </w:p>
        </w:tc>
      </w:tr>
      <w:tr>
        <w:tblPrEx>
          <w:tblCellMar>
            <w:top w:w="0" w:type="dxa"/>
            <w:left w:w="108" w:type="dxa"/>
            <w:bottom w:w="0" w:type="dxa"/>
            <w:right w:w="108" w:type="dxa"/>
          </w:tblCellMar>
        </w:tblPrEx>
        <w:trPr>
          <w:trHeight w:val="490" w:hRule="atLeast"/>
        </w:trPr>
        <w:tc>
          <w:tcPr>
            <w:tcW w:w="8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10.8</w:t>
            </w:r>
          </w:p>
        </w:tc>
        <w:tc>
          <w:tcPr>
            <w:tcW w:w="8725" w:type="dxa"/>
            <w:gridSpan w:val="2"/>
            <w:tcBorders>
              <w:top w:val="single" w:color="auto" w:sz="4" w:space="0"/>
              <w:left w:val="nil"/>
              <w:bottom w:val="single" w:color="auto" w:sz="4" w:space="0"/>
              <w:right w:val="single" w:color="auto" w:sz="4" w:space="0"/>
            </w:tcBorders>
            <w:vAlign w:val="center"/>
          </w:tcPr>
          <w:p>
            <w:pPr>
              <w:ind w:firstLine="420"/>
              <w:jc w:val="left"/>
              <w:rPr>
                <w:rFonts w:ascii="宋体" w:hAnsi="宋体"/>
              </w:rPr>
            </w:pPr>
            <w:r>
              <w:rPr>
                <w:rFonts w:hint="eastAsia" w:ascii="宋体" w:hAnsi="宋体"/>
              </w:rPr>
              <w:t>本项目采用全电子评标,以下几点请注意:</w:t>
            </w:r>
          </w:p>
          <w:p>
            <w:pPr>
              <w:ind w:firstLine="420"/>
              <w:jc w:val="left"/>
              <w:rPr>
                <w:rFonts w:ascii="宋体" w:hAnsi="宋体"/>
              </w:rPr>
            </w:pPr>
            <w:r>
              <w:rPr>
                <w:rFonts w:hint="eastAsia" w:ascii="宋体" w:hAnsi="宋体"/>
              </w:rPr>
              <w:t>1、投标人需要递交电子投标文件。</w:t>
            </w:r>
          </w:p>
          <w:p>
            <w:pPr>
              <w:ind w:firstLine="420"/>
              <w:jc w:val="left"/>
              <w:rPr>
                <w:rFonts w:ascii="宋体" w:hAnsi="宋体"/>
              </w:rPr>
            </w:pPr>
            <w:r>
              <w:rPr>
                <w:rFonts w:hint="eastAsia" w:ascii="宋体" w:hAnsi="宋体"/>
              </w:rPr>
              <w:t>2、电子投标文件须在投标截止时间前在开封市公共资源交易中心网站（http://www.kfsggzyjyw.cn:8080/ygpt/WebUserLoginIndex.html）会员系统中加密上传。</w:t>
            </w:r>
          </w:p>
          <w:p>
            <w:pPr>
              <w:ind w:firstLine="420"/>
              <w:jc w:val="left"/>
              <w:rPr>
                <w:rFonts w:ascii="宋体" w:hAnsi="宋体"/>
              </w:rPr>
            </w:pPr>
            <w:r>
              <w:rPr>
                <w:rFonts w:hint="eastAsia" w:ascii="宋体" w:hAnsi="宋体"/>
              </w:rPr>
              <w:t>3、加密电子投标文件逾期上传的，招标人不予受理。</w:t>
            </w:r>
          </w:p>
          <w:p>
            <w:pPr>
              <w:ind w:firstLine="420"/>
              <w:jc w:val="left"/>
              <w:rPr>
                <w:rFonts w:ascii="宋体" w:hAnsi="宋体"/>
              </w:rPr>
            </w:pPr>
            <w:r>
              <w:rPr>
                <w:rFonts w:hint="eastAsia" w:ascii="宋体" w:hAnsi="宋体"/>
              </w:rPr>
              <w:t>4、投标人按开标程序解密投标文件。</w:t>
            </w:r>
          </w:p>
          <w:p>
            <w:pPr>
              <w:ind w:firstLine="420"/>
              <w:jc w:val="left"/>
              <w:rPr>
                <w:rFonts w:ascii="宋体" w:hAnsi="宋体"/>
                <w:kern w:val="0"/>
                <w:shd w:val="clear" w:color="auto" w:fill="FFFFFF"/>
              </w:rPr>
            </w:pPr>
            <w:r>
              <w:rPr>
                <w:rFonts w:hint="eastAsia" w:ascii="宋体" w:hAnsi="宋体"/>
              </w:rPr>
              <w:t>5、</w:t>
            </w:r>
            <w:r>
              <w:rPr>
                <w:rFonts w:hint="eastAsia" w:ascii="宋体" w:hAnsi="宋体"/>
                <w:kern w:val="0"/>
                <w:shd w:val="clear" w:color="auto" w:fill="FFFFFF"/>
              </w:rPr>
              <w:t>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。（系统解密时长默认为40钟，错过解密时长者视为自动放弃本次投标。）</w:t>
            </w:r>
          </w:p>
          <w:p>
            <w:pPr>
              <w:ind w:firstLine="420"/>
              <w:rPr>
                <w:rFonts w:ascii="宋体" w:hAnsi="宋体"/>
              </w:rPr>
            </w:pPr>
            <w:r>
              <w:rPr>
                <w:rFonts w:hint="eastAsia" w:ascii="宋体" w:hAnsi="宋体"/>
                <w:kern w:val="0"/>
                <w:shd w:val="clear" w:color="auto" w:fill="FFFFFF"/>
              </w:rPr>
              <w:t>6、</w:t>
            </w:r>
            <w:r>
              <w:rPr>
                <w:rFonts w:hint="eastAsia" w:ascii="宋体" w:hAnsi="宋体"/>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pPr>
        <w:pStyle w:val="2"/>
        <w:spacing w:before="0" w:after="0" w:line="360" w:lineRule="auto"/>
        <w:ind w:firstLine="643"/>
        <w:rPr>
          <w:rFonts w:ascii="Times New Roman" w:hAnsi="Times New Roman" w:cs="Times New Roman"/>
        </w:rPr>
      </w:pPr>
      <w:bookmarkStart w:id="57" w:name="_Toc247085689"/>
      <w:bookmarkEnd w:id="57"/>
      <w:bookmarkStart w:id="58" w:name="_Toc152045529"/>
      <w:bookmarkEnd w:id="58"/>
      <w:bookmarkStart w:id="59" w:name="_Toc144974497"/>
      <w:bookmarkEnd w:id="59"/>
      <w:bookmarkStart w:id="60" w:name="_Toc338840187"/>
      <w:bookmarkEnd w:id="60"/>
      <w:bookmarkStart w:id="61" w:name="_Toc246996175"/>
      <w:bookmarkEnd w:id="61"/>
      <w:bookmarkStart w:id="62" w:name="_Toc338840481"/>
      <w:bookmarkEnd w:id="62"/>
      <w:bookmarkStart w:id="63" w:name="_Toc338840442"/>
      <w:bookmarkEnd w:id="63"/>
      <w:bookmarkStart w:id="64" w:name="_Toc246996918"/>
      <w:bookmarkEnd w:id="64"/>
      <w:bookmarkStart w:id="65" w:name="_Toc179632546"/>
      <w:bookmarkEnd w:id="65"/>
      <w:bookmarkStart w:id="66" w:name="_Toc152042305"/>
      <w:bookmarkEnd w:id="66"/>
      <w:bookmarkStart w:id="67" w:name="_Toc346523402"/>
      <w:bookmarkEnd w:id="67"/>
      <w:bookmarkStart w:id="68" w:name="_Toc5887923"/>
      <w:r>
        <w:rPr>
          <w:rFonts w:ascii="Times New Roman" w:hAnsi="Times New Roman" w:cs="Times New Roman"/>
        </w:rPr>
        <w:t>1. 总则</w:t>
      </w:r>
      <w:bookmarkEnd w:id="68"/>
    </w:p>
    <w:p>
      <w:pPr>
        <w:pStyle w:val="4"/>
        <w:spacing w:line="360" w:lineRule="auto"/>
        <w:ind w:firstLine="560"/>
        <w:rPr>
          <w:rFonts w:ascii="Times New Roman" w:hAnsi="Times New Roman" w:cs="Times New Roman"/>
          <w:b w:val="0"/>
          <w:bCs w:val="0"/>
        </w:rPr>
      </w:pPr>
      <w:bookmarkStart w:id="69" w:name="_Toc179632547"/>
      <w:bookmarkEnd w:id="69"/>
      <w:bookmarkStart w:id="70" w:name="_Toc246996176"/>
      <w:bookmarkEnd w:id="70"/>
      <w:bookmarkStart w:id="71" w:name="_Toc246996919"/>
      <w:bookmarkEnd w:id="71"/>
      <w:bookmarkStart w:id="72" w:name="_Toc144974498"/>
      <w:bookmarkEnd w:id="72"/>
      <w:bookmarkStart w:id="73" w:name="_Toc152042306"/>
      <w:bookmarkEnd w:id="73"/>
      <w:bookmarkStart w:id="74" w:name="_Toc152045530"/>
      <w:bookmarkEnd w:id="74"/>
      <w:bookmarkStart w:id="75" w:name="_Toc247085690"/>
      <w:bookmarkEnd w:id="75"/>
      <w:bookmarkStart w:id="76" w:name="_Toc338840188"/>
      <w:r>
        <w:rPr>
          <w:rFonts w:ascii="Times New Roman" w:hAnsi="Times New Roman" w:cs="Times New Roman"/>
          <w:b w:val="0"/>
          <w:bCs w:val="0"/>
        </w:rPr>
        <w:t>1.1 项目概况</w:t>
      </w:r>
      <w:bookmarkEnd w:id="76"/>
    </w:p>
    <w:p>
      <w:pPr>
        <w:ind w:firstLine="420"/>
        <w:rPr>
          <w:rFonts w:ascii="宋体" w:hAnsi="宋体"/>
        </w:rPr>
      </w:pPr>
      <w:r>
        <w:rPr>
          <w:rFonts w:hint="eastAsia" w:ascii="宋体" w:hAnsi="宋体"/>
        </w:rPr>
        <w:t>1.1.1根据《中华人民共和国政府采购法》、《中华人民共和国财政部第87号令》等有关法律、法规和规章的规定，本招标项目已具备招标条件，现对本项目进行招标。</w:t>
      </w:r>
    </w:p>
    <w:p>
      <w:pPr>
        <w:ind w:firstLine="420"/>
        <w:rPr>
          <w:rFonts w:ascii="宋体" w:hAnsi="宋体"/>
        </w:rPr>
      </w:pPr>
      <w:r>
        <w:rPr>
          <w:rFonts w:hint="eastAsia" w:ascii="宋体" w:hAnsi="宋体"/>
        </w:rPr>
        <w:t>1.1.2 本项目招标人：见投标人须知前附表。</w:t>
      </w:r>
    </w:p>
    <w:p>
      <w:pPr>
        <w:ind w:firstLine="420"/>
        <w:rPr>
          <w:rFonts w:ascii="宋体" w:hAnsi="宋体"/>
        </w:rPr>
      </w:pPr>
      <w:r>
        <w:rPr>
          <w:rFonts w:hint="eastAsia" w:ascii="宋体" w:hAnsi="宋体"/>
        </w:rPr>
        <w:t>1.1.3 本项目招标代理机构：见投标人须知前附表。</w:t>
      </w:r>
    </w:p>
    <w:p>
      <w:pPr>
        <w:ind w:firstLine="420"/>
        <w:rPr>
          <w:rFonts w:ascii="宋体" w:hAnsi="宋体"/>
        </w:rPr>
      </w:pPr>
      <w:r>
        <w:rPr>
          <w:rFonts w:hint="eastAsia" w:ascii="宋体" w:hAnsi="宋体"/>
        </w:rPr>
        <w:t>1.1.4 本项目名称：见投标人须知前附表。</w:t>
      </w:r>
    </w:p>
    <w:p>
      <w:pPr>
        <w:ind w:firstLine="420"/>
        <w:rPr>
          <w:rFonts w:ascii="宋体" w:hAnsi="宋体"/>
        </w:rPr>
      </w:pPr>
      <w:r>
        <w:rPr>
          <w:rFonts w:hint="eastAsia" w:ascii="宋体" w:hAnsi="宋体"/>
        </w:rPr>
        <w:t>1.1.5 本项目供货地点：见投标人须知前附表。</w:t>
      </w:r>
    </w:p>
    <w:p>
      <w:pPr>
        <w:pStyle w:val="4"/>
        <w:spacing w:line="360" w:lineRule="auto"/>
        <w:ind w:firstLine="560"/>
        <w:rPr>
          <w:rFonts w:ascii="Times New Roman" w:hAnsi="Times New Roman" w:cs="Times New Roman"/>
          <w:b w:val="0"/>
          <w:bCs w:val="0"/>
        </w:rPr>
      </w:pPr>
      <w:bookmarkStart w:id="77" w:name="_Toc246996177"/>
      <w:bookmarkEnd w:id="77"/>
      <w:bookmarkStart w:id="78" w:name="_Toc144974499"/>
      <w:bookmarkEnd w:id="78"/>
      <w:bookmarkStart w:id="79" w:name="_Toc179632548"/>
      <w:bookmarkEnd w:id="79"/>
      <w:bookmarkStart w:id="80" w:name="_Toc152042307"/>
      <w:bookmarkEnd w:id="80"/>
      <w:bookmarkStart w:id="81" w:name="_Toc247085691"/>
      <w:bookmarkEnd w:id="81"/>
      <w:bookmarkStart w:id="82" w:name="_Toc152045531"/>
      <w:bookmarkEnd w:id="82"/>
      <w:bookmarkStart w:id="83" w:name="_Toc246996920"/>
      <w:bookmarkEnd w:id="83"/>
      <w:bookmarkStart w:id="84" w:name="_Toc338840189"/>
      <w:r>
        <w:rPr>
          <w:rFonts w:ascii="Times New Roman" w:hAnsi="Times New Roman" w:cs="Times New Roman"/>
          <w:b w:val="0"/>
          <w:bCs w:val="0"/>
        </w:rPr>
        <w:t>1.2 资金来源和落实情况</w:t>
      </w:r>
      <w:bookmarkEnd w:id="84"/>
    </w:p>
    <w:p>
      <w:pPr>
        <w:ind w:firstLine="420"/>
        <w:rPr>
          <w:rFonts w:ascii="宋体" w:hAnsi="宋体"/>
        </w:rPr>
      </w:pPr>
      <w:r>
        <w:rPr>
          <w:rFonts w:hint="eastAsia" w:ascii="宋体" w:hAnsi="宋体"/>
        </w:rPr>
        <w:t>1.2.1 本项目的资金来源及出资比例：见投标人须知前附表。</w:t>
      </w:r>
    </w:p>
    <w:p>
      <w:pPr>
        <w:ind w:firstLine="420"/>
        <w:rPr>
          <w:rFonts w:ascii="宋体" w:hAnsi="宋体"/>
        </w:rPr>
      </w:pPr>
      <w:r>
        <w:rPr>
          <w:rFonts w:hint="eastAsia" w:ascii="宋体" w:hAnsi="宋体"/>
        </w:rPr>
        <w:t>1.2.2 本项目的资金落实情况：见投标人须知前附表。</w:t>
      </w:r>
    </w:p>
    <w:p>
      <w:pPr>
        <w:pStyle w:val="4"/>
        <w:spacing w:line="360" w:lineRule="auto"/>
        <w:ind w:firstLine="560"/>
        <w:rPr>
          <w:rFonts w:ascii="Times New Roman" w:hAnsi="Times New Roman" w:cs="Times New Roman"/>
          <w:b w:val="0"/>
          <w:bCs w:val="0"/>
        </w:rPr>
      </w:pPr>
      <w:bookmarkStart w:id="85" w:name="_Toc144974500"/>
      <w:bookmarkEnd w:id="85"/>
      <w:bookmarkStart w:id="86" w:name="_Toc246996178"/>
      <w:bookmarkEnd w:id="86"/>
      <w:bookmarkStart w:id="87" w:name="_Toc247085692"/>
      <w:bookmarkEnd w:id="87"/>
      <w:bookmarkStart w:id="88" w:name="_Toc246996921"/>
      <w:bookmarkEnd w:id="88"/>
      <w:bookmarkStart w:id="89" w:name="_Toc179632549"/>
      <w:bookmarkEnd w:id="89"/>
      <w:bookmarkStart w:id="90" w:name="_Toc152042308"/>
      <w:bookmarkEnd w:id="90"/>
      <w:bookmarkStart w:id="91" w:name="_Toc152045532"/>
      <w:bookmarkEnd w:id="91"/>
      <w:bookmarkStart w:id="92" w:name="_Toc338840190"/>
      <w:r>
        <w:rPr>
          <w:rFonts w:ascii="Times New Roman" w:hAnsi="Times New Roman" w:cs="Times New Roman"/>
          <w:b w:val="0"/>
          <w:bCs w:val="0"/>
        </w:rPr>
        <w:t>1.3 采购范围、交货期、</w:t>
      </w:r>
      <w:bookmarkEnd w:id="92"/>
      <w:r>
        <w:rPr>
          <w:rFonts w:hint="eastAsia" w:ascii="宋体" w:hAnsi="宋体"/>
          <w:b w:val="0"/>
          <w:bCs w:val="0"/>
        </w:rPr>
        <w:t>质量标准</w:t>
      </w:r>
    </w:p>
    <w:p>
      <w:pPr>
        <w:ind w:firstLine="420"/>
        <w:rPr>
          <w:rFonts w:ascii="宋体" w:hAnsi="宋体"/>
        </w:rPr>
      </w:pPr>
      <w:r>
        <w:rPr>
          <w:rFonts w:hint="eastAsia" w:ascii="宋体" w:hAnsi="宋体"/>
        </w:rPr>
        <w:t>1.3.1 本次采购范围：见投标人须知前附表。</w:t>
      </w:r>
    </w:p>
    <w:p>
      <w:pPr>
        <w:ind w:firstLine="420"/>
        <w:rPr>
          <w:rFonts w:ascii="宋体" w:hAnsi="宋体"/>
        </w:rPr>
      </w:pPr>
      <w:r>
        <w:rPr>
          <w:rFonts w:hint="eastAsia" w:ascii="宋体" w:hAnsi="宋体"/>
        </w:rPr>
        <w:t>1.3.2 本采购项目的交货期：见投标人须知前附表。</w:t>
      </w:r>
    </w:p>
    <w:p>
      <w:pPr>
        <w:ind w:firstLine="420"/>
        <w:rPr>
          <w:rFonts w:ascii="宋体" w:hAnsi="宋体"/>
        </w:rPr>
      </w:pPr>
      <w:r>
        <w:rPr>
          <w:rFonts w:hint="eastAsia" w:ascii="宋体" w:hAnsi="宋体"/>
        </w:rPr>
        <w:t>1.3.3 本项目的质量标准：见投标人须知前附表。</w:t>
      </w:r>
    </w:p>
    <w:p>
      <w:pPr>
        <w:ind w:firstLine="420"/>
        <w:rPr>
          <w:rFonts w:ascii="宋体" w:hAnsi="宋体"/>
        </w:rPr>
      </w:pPr>
      <w:r>
        <w:rPr>
          <w:rFonts w:hint="eastAsia" w:ascii="宋体" w:hAnsi="宋体"/>
        </w:rPr>
        <w:t>1.3.4本项目的质保期：见投标人须知前附表。</w:t>
      </w:r>
    </w:p>
    <w:p>
      <w:pPr>
        <w:pStyle w:val="4"/>
        <w:spacing w:line="360" w:lineRule="auto"/>
        <w:ind w:firstLine="560"/>
        <w:rPr>
          <w:rFonts w:ascii="Times New Roman" w:hAnsi="Times New Roman" w:cs="Times New Roman"/>
          <w:b w:val="0"/>
          <w:bCs w:val="0"/>
        </w:rPr>
      </w:pPr>
      <w:bookmarkStart w:id="93" w:name="_Toc152045534"/>
      <w:bookmarkEnd w:id="93"/>
      <w:bookmarkStart w:id="94" w:name="_Toc179632551"/>
      <w:bookmarkEnd w:id="94"/>
      <w:bookmarkStart w:id="95" w:name="_Toc152042310"/>
      <w:bookmarkEnd w:id="95"/>
      <w:bookmarkStart w:id="96" w:name="_Toc246996922"/>
      <w:bookmarkEnd w:id="96"/>
      <w:bookmarkStart w:id="97" w:name="_Toc246996179"/>
      <w:bookmarkEnd w:id="97"/>
      <w:bookmarkStart w:id="98" w:name="_Toc144974502"/>
      <w:bookmarkEnd w:id="98"/>
      <w:bookmarkStart w:id="99" w:name="_Toc247085693"/>
      <w:bookmarkEnd w:id="99"/>
      <w:bookmarkStart w:id="100" w:name="_Toc338840191"/>
      <w:r>
        <w:rPr>
          <w:rFonts w:ascii="Times New Roman" w:hAnsi="Times New Roman" w:cs="Times New Roman"/>
          <w:b w:val="0"/>
          <w:bCs w:val="0"/>
        </w:rPr>
        <w:t>1.4 投标人资格要求</w:t>
      </w:r>
      <w:bookmarkEnd w:id="100"/>
    </w:p>
    <w:p>
      <w:pPr>
        <w:ind w:firstLine="420"/>
        <w:rPr>
          <w:rFonts w:ascii="宋体" w:hAnsi="宋体"/>
        </w:rPr>
      </w:pPr>
      <w:bookmarkStart w:id="101" w:name="_Toc179632552"/>
      <w:bookmarkEnd w:id="101"/>
      <w:bookmarkStart w:id="102" w:name="_Toc338840192"/>
      <w:bookmarkEnd w:id="102"/>
      <w:bookmarkStart w:id="103" w:name="_Toc144974503"/>
      <w:bookmarkEnd w:id="103"/>
      <w:bookmarkStart w:id="104" w:name="_Toc152042311"/>
      <w:bookmarkEnd w:id="104"/>
      <w:bookmarkStart w:id="105" w:name="_Toc246996180"/>
      <w:bookmarkEnd w:id="105"/>
      <w:bookmarkStart w:id="106" w:name="_Toc152045535"/>
      <w:bookmarkEnd w:id="106"/>
      <w:bookmarkStart w:id="107" w:name="_Toc246996923"/>
      <w:bookmarkEnd w:id="107"/>
      <w:bookmarkStart w:id="108" w:name="_Toc247085694"/>
      <w:r>
        <w:rPr>
          <w:rFonts w:hint="eastAsia" w:ascii="宋体" w:hAnsi="宋体"/>
        </w:rPr>
        <w:t>投标人应具备承担本招标项目资质条件、能力和信誉：</w:t>
      </w:r>
      <w:bookmarkEnd w:id="108"/>
    </w:p>
    <w:p>
      <w:pPr>
        <w:ind w:firstLine="420"/>
        <w:rPr>
          <w:rFonts w:ascii="宋体" w:hAnsi="宋体"/>
        </w:rPr>
      </w:pPr>
      <w:r>
        <w:rPr>
          <w:rFonts w:hint="eastAsia" w:ascii="宋体" w:hAnsi="宋体"/>
        </w:rPr>
        <w:t>（1）资质要求：见投标人须知前附表；</w:t>
      </w:r>
    </w:p>
    <w:p>
      <w:pPr>
        <w:ind w:firstLine="420"/>
        <w:rPr>
          <w:rFonts w:ascii="宋体" w:hAnsi="宋体"/>
        </w:rPr>
      </w:pPr>
      <w:r>
        <w:rPr>
          <w:rFonts w:hint="eastAsia" w:ascii="宋体" w:hAnsi="宋体"/>
        </w:rPr>
        <w:t>（2）财务要求：见投标人须知前附表；</w:t>
      </w:r>
    </w:p>
    <w:p>
      <w:pPr>
        <w:ind w:firstLine="420"/>
        <w:rPr>
          <w:rFonts w:ascii="宋体" w:hAnsi="宋体"/>
        </w:rPr>
      </w:pPr>
      <w:r>
        <w:rPr>
          <w:rFonts w:hint="eastAsia" w:ascii="宋体" w:hAnsi="宋体"/>
        </w:rPr>
        <w:t>（3）业绩要求：见投标人须知前附表；</w:t>
      </w:r>
    </w:p>
    <w:p>
      <w:pPr>
        <w:ind w:firstLine="420"/>
        <w:rPr>
          <w:rFonts w:ascii="宋体" w:hAnsi="宋体"/>
        </w:rPr>
      </w:pPr>
      <w:r>
        <w:rPr>
          <w:rFonts w:hint="eastAsia" w:ascii="宋体" w:hAnsi="宋体"/>
        </w:rPr>
        <w:t>（4）信誉要求：见投标人须知前附表；</w:t>
      </w:r>
    </w:p>
    <w:p>
      <w:pPr>
        <w:ind w:firstLine="420"/>
        <w:rPr>
          <w:rFonts w:ascii="宋体" w:hAnsi="宋体"/>
        </w:rPr>
      </w:pPr>
      <w:r>
        <w:rPr>
          <w:rFonts w:hint="eastAsia" w:ascii="宋体" w:hAnsi="宋体"/>
        </w:rPr>
        <w:t>（5）其他要求：见投标人须知前附表。</w:t>
      </w:r>
    </w:p>
    <w:p>
      <w:pPr>
        <w:ind w:firstLine="420"/>
        <w:rPr>
          <w:rFonts w:ascii="宋体" w:hAnsi="宋体"/>
        </w:rPr>
      </w:pPr>
      <w:r>
        <w:rPr>
          <w:rFonts w:hint="eastAsia" w:ascii="宋体" w:hAnsi="宋体"/>
        </w:rPr>
        <w:t>投标人为代理经销商的，对投标人的资质要求包含对制造商的资质要求，对投标人的业绩要求包含对投标材料的业绩要求。</w:t>
      </w:r>
    </w:p>
    <w:p>
      <w:pPr>
        <w:ind w:firstLine="420"/>
        <w:rPr>
          <w:rFonts w:ascii="宋体" w:hAnsi="宋体"/>
        </w:rPr>
      </w:pPr>
      <w:r>
        <w:rPr>
          <w:rFonts w:hint="eastAsia" w:ascii="宋体" w:hAnsi="宋体"/>
        </w:rPr>
        <w:t>需要提交的相关证明材料见本章第 3.5 款的规定。</w:t>
      </w:r>
      <w:bookmarkStart w:id="109" w:name="page20"/>
      <w:bookmarkEnd w:id="109"/>
    </w:p>
    <w:p>
      <w:pPr>
        <w:ind w:firstLine="420"/>
        <w:rPr>
          <w:rFonts w:ascii="宋体" w:hAnsi="宋体"/>
        </w:rPr>
      </w:pPr>
      <w:r>
        <w:rPr>
          <w:rFonts w:hint="eastAsia" w:ascii="宋体" w:hAnsi="宋体"/>
        </w:rPr>
        <w:t>投标人须知前附表规定接受联合体投标的，联合体除应符合本章第 1.4.1 项和投标人须知前附表的要求外，还应遵守以下规定：</w:t>
      </w:r>
    </w:p>
    <w:p>
      <w:pPr>
        <w:ind w:firstLine="420"/>
        <w:rPr>
          <w:rFonts w:ascii="宋体" w:hAnsi="宋体"/>
        </w:rPr>
      </w:pPr>
      <w:r>
        <w:rPr>
          <w:rFonts w:hint="eastAsia" w:ascii="宋体" w:hAnsi="宋体"/>
        </w:rPr>
        <w:t>（1）联合体各方应按招标文件提供的格式签订联合体协议书，明确联合体牵头人和各方权利义务，并承诺就中标项目向招标人承担连带责任；</w:t>
      </w:r>
    </w:p>
    <w:p>
      <w:pPr>
        <w:ind w:firstLine="420"/>
        <w:rPr>
          <w:rFonts w:ascii="宋体" w:hAnsi="宋体"/>
        </w:rPr>
      </w:pPr>
      <w:r>
        <w:rPr>
          <w:rFonts w:hint="eastAsia" w:ascii="宋体" w:hAnsi="宋体"/>
        </w:rPr>
        <w:t>（2）由同一专业的单位组成的联合体，按照资质等级较低的单位确定资质等级；</w:t>
      </w:r>
    </w:p>
    <w:p>
      <w:pPr>
        <w:ind w:firstLine="420"/>
        <w:rPr>
          <w:rFonts w:ascii="宋体" w:hAnsi="宋体"/>
        </w:rPr>
      </w:pPr>
      <w:r>
        <w:rPr>
          <w:rFonts w:hint="eastAsia" w:ascii="宋体" w:hAnsi="宋体"/>
        </w:rPr>
        <w:t>（3）联合体各方不得再以自己名义单独或参加其他联合体在本招标项目中投标，否则各相关投标均无效。</w:t>
      </w:r>
    </w:p>
    <w:p>
      <w:pPr>
        <w:ind w:firstLine="420"/>
        <w:rPr>
          <w:rFonts w:ascii="宋体" w:hAnsi="宋体"/>
        </w:rPr>
      </w:pPr>
      <w:r>
        <w:rPr>
          <w:rFonts w:hint="eastAsia" w:ascii="宋体" w:hAnsi="宋体"/>
        </w:rPr>
        <w:t>投标人不得存在下列情形之一：</w:t>
      </w:r>
    </w:p>
    <w:p>
      <w:pPr>
        <w:ind w:firstLine="420"/>
        <w:rPr>
          <w:rFonts w:ascii="宋体" w:hAnsi="宋体"/>
        </w:rPr>
      </w:pPr>
      <w:r>
        <w:rPr>
          <w:rFonts w:hint="eastAsia" w:ascii="宋体" w:hAnsi="宋体"/>
        </w:rPr>
        <w:t>（1）与招标人存在利害关系且可能影响招标公正性；</w:t>
      </w:r>
    </w:p>
    <w:p>
      <w:pPr>
        <w:ind w:firstLine="420"/>
        <w:rPr>
          <w:rFonts w:ascii="宋体" w:hAnsi="宋体"/>
        </w:rPr>
      </w:pPr>
      <w:r>
        <w:rPr>
          <w:rFonts w:hint="eastAsia" w:ascii="宋体" w:hAnsi="宋体"/>
        </w:rPr>
        <w:t>（2）与本招标项目的其他投标人为同一个单位负责人；</w:t>
      </w:r>
    </w:p>
    <w:p>
      <w:pPr>
        <w:ind w:firstLine="420"/>
        <w:rPr>
          <w:rFonts w:ascii="宋体" w:hAnsi="宋体"/>
        </w:rPr>
      </w:pPr>
      <w:r>
        <w:rPr>
          <w:rFonts w:hint="eastAsia" w:ascii="宋体" w:hAnsi="宋体"/>
        </w:rPr>
        <w:t>（3）与本招标项目的其他投标人存在控股、管理关系；</w:t>
      </w:r>
    </w:p>
    <w:p>
      <w:pPr>
        <w:ind w:firstLine="420"/>
        <w:rPr>
          <w:rFonts w:ascii="宋体" w:hAnsi="宋体"/>
        </w:rPr>
      </w:pPr>
      <w:r>
        <w:rPr>
          <w:rFonts w:hint="eastAsia" w:ascii="宋体" w:hAnsi="宋体"/>
        </w:rPr>
        <w:t>（4）与本招标项目其他投标人代理同一个制造商同一品牌同一型号的材料投标；</w:t>
      </w:r>
    </w:p>
    <w:p>
      <w:pPr>
        <w:ind w:firstLine="420"/>
        <w:rPr>
          <w:rFonts w:ascii="宋体" w:hAnsi="宋体"/>
        </w:rPr>
      </w:pPr>
      <w:r>
        <w:rPr>
          <w:rFonts w:hint="eastAsia" w:ascii="宋体" w:hAnsi="宋体"/>
        </w:rPr>
        <w:t>（5）为本招标项目提供过设计、编制技术规范和其他文件的咨询服务；</w:t>
      </w:r>
    </w:p>
    <w:p>
      <w:pPr>
        <w:ind w:firstLine="420"/>
        <w:rPr>
          <w:rFonts w:ascii="宋体" w:hAnsi="宋体"/>
        </w:rPr>
      </w:pPr>
      <w:r>
        <w:rPr>
          <w:rFonts w:hint="eastAsia" w:ascii="宋体" w:hAnsi="宋体"/>
        </w:rPr>
        <w:t>（6）为本工程项目的相关监理人，或者与本工程项目的相关监理人存在隶属关系或者其他利害关系；</w:t>
      </w:r>
    </w:p>
    <w:p>
      <w:pPr>
        <w:ind w:firstLine="420"/>
        <w:rPr>
          <w:rFonts w:ascii="宋体" w:hAnsi="宋体"/>
        </w:rPr>
      </w:pPr>
      <w:r>
        <w:rPr>
          <w:rFonts w:hint="eastAsia" w:ascii="宋体" w:hAnsi="宋体"/>
        </w:rPr>
        <w:t>（7）为本招标项目的代建人；</w:t>
      </w:r>
    </w:p>
    <w:p>
      <w:pPr>
        <w:ind w:firstLine="420"/>
        <w:rPr>
          <w:rFonts w:ascii="宋体" w:hAnsi="宋体"/>
        </w:rPr>
      </w:pPr>
      <w:r>
        <w:rPr>
          <w:rFonts w:hint="eastAsia" w:ascii="宋体" w:hAnsi="宋体"/>
        </w:rPr>
        <w:t>（8）为本招标项目的招标代理机构；</w:t>
      </w:r>
    </w:p>
    <w:p>
      <w:pPr>
        <w:ind w:firstLine="420"/>
        <w:rPr>
          <w:rFonts w:ascii="宋体" w:hAnsi="宋体"/>
        </w:rPr>
      </w:pPr>
      <w:r>
        <w:rPr>
          <w:rFonts w:hint="eastAsia" w:ascii="宋体" w:hAnsi="宋体"/>
        </w:rPr>
        <w:t>（9）与本招标项目的监理人或代建人或招标代理机构同为一个法定代表人；</w:t>
      </w:r>
    </w:p>
    <w:p>
      <w:pPr>
        <w:ind w:firstLine="420"/>
        <w:rPr>
          <w:rFonts w:ascii="宋体" w:hAnsi="宋体"/>
        </w:rPr>
      </w:pPr>
      <w:r>
        <w:rPr>
          <w:rFonts w:hint="eastAsia" w:ascii="宋体" w:hAnsi="宋体"/>
        </w:rPr>
        <w:t>（10）与本招标项目的监理人或代建人或招标代理机构存在控股或参股关系；</w:t>
      </w:r>
    </w:p>
    <w:p>
      <w:pPr>
        <w:ind w:firstLine="420"/>
        <w:rPr>
          <w:rFonts w:ascii="宋体" w:hAnsi="宋体"/>
        </w:rPr>
      </w:pPr>
      <w:r>
        <w:rPr>
          <w:rFonts w:hint="eastAsia" w:ascii="宋体" w:hAnsi="宋体"/>
        </w:rPr>
        <w:t>（11）被依法暂停或者取消投标资格；</w:t>
      </w:r>
    </w:p>
    <w:p>
      <w:pPr>
        <w:ind w:firstLine="420"/>
        <w:rPr>
          <w:rFonts w:ascii="宋体" w:hAnsi="宋体"/>
        </w:rPr>
      </w:pPr>
      <w:r>
        <w:rPr>
          <w:rFonts w:hint="eastAsia" w:ascii="宋体" w:hAnsi="宋体"/>
        </w:rPr>
        <w:t>（12）被责令停产停业、暂扣或者吊销许可证、暂扣或者吊销执照；</w:t>
      </w:r>
    </w:p>
    <w:p>
      <w:pPr>
        <w:ind w:firstLine="420"/>
        <w:rPr>
          <w:rFonts w:ascii="宋体" w:hAnsi="宋体"/>
        </w:rPr>
      </w:pPr>
      <w:r>
        <w:rPr>
          <w:rFonts w:hint="eastAsia" w:ascii="宋体" w:hAnsi="宋体"/>
        </w:rPr>
        <w:t>（13）进入清算程序，或被宣告破产，或其他丧失履约能力的情形；</w:t>
      </w:r>
    </w:p>
    <w:p>
      <w:pPr>
        <w:ind w:firstLine="420"/>
        <w:rPr>
          <w:rFonts w:ascii="宋体" w:hAnsi="宋体"/>
        </w:rPr>
      </w:pPr>
      <w:r>
        <w:rPr>
          <w:rFonts w:hint="eastAsia" w:ascii="宋体" w:hAnsi="宋体"/>
        </w:rPr>
        <w:t>（14）在最近三年内发生重大产品质量问题（以相关行业主管部门的行政处罚决定或司法机关出具的有关法律文书为准）；</w:t>
      </w:r>
    </w:p>
    <w:p>
      <w:pPr>
        <w:ind w:firstLine="420"/>
        <w:rPr>
          <w:rFonts w:ascii="宋体" w:hAnsi="宋体"/>
        </w:rPr>
      </w:pPr>
      <w:r>
        <w:rPr>
          <w:rFonts w:hint="eastAsia" w:ascii="宋体" w:hAnsi="宋体"/>
        </w:rPr>
        <w:t>（15）被工商行政管理机关在全国企业信用信息公示系统中列入严重违法失信企业名单；</w:t>
      </w:r>
    </w:p>
    <w:p>
      <w:pPr>
        <w:ind w:firstLine="420"/>
        <w:rPr>
          <w:rFonts w:ascii="宋体" w:hAnsi="宋体"/>
        </w:rPr>
      </w:pPr>
      <w:r>
        <w:rPr>
          <w:rFonts w:hint="eastAsia" w:ascii="宋体" w:hAnsi="宋体"/>
        </w:rPr>
        <w:t>（16）被最高人民法院在“信用中国”网站（www.creditchina.gov.cn）或各级信用信息共享平台中列入失信被执行人名单；</w:t>
      </w:r>
    </w:p>
    <w:p>
      <w:pPr>
        <w:ind w:firstLine="420"/>
        <w:rPr>
          <w:rFonts w:ascii="宋体" w:hAnsi="宋体"/>
        </w:rPr>
      </w:pPr>
      <w:r>
        <w:rPr>
          <w:rFonts w:hint="eastAsia" w:ascii="宋体" w:hAnsi="宋体"/>
        </w:rPr>
        <w:t>（17）法律法规或投标人须知前附表规定的其他情形。</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1.5 费用承担</w:t>
      </w:r>
    </w:p>
    <w:p>
      <w:pPr>
        <w:ind w:firstLine="420"/>
      </w:pPr>
      <w:r>
        <w:rPr>
          <w:rFonts w:hint="eastAsia" w:ascii="宋体" w:hAnsi="宋体"/>
        </w:rPr>
        <w:t>投标人应承担其参与本次投标所涉及的一切费用。不论投标结果如何，招标人无义务亦无责任承担这些费用。</w:t>
      </w:r>
    </w:p>
    <w:p>
      <w:pPr>
        <w:pStyle w:val="4"/>
        <w:spacing w:line="360" w:lineRule="auto"/>
        <w:ind w:firstLine="560"/>
        <w:rPr>
          <w:rFonts w:ascii="Times New Roman" w:hAnsi="Times New Roman" w:cs="Times New Roman"/>
          <w:b w:val="0"/>
          <w:bCs w:val="0"/>
        </w:rPr>
      </w:pPr>
      <w:bookmarkStart w:id="110" w:name="_Toc246996924"/>
      <w:bookmarkEnd w:id="110"/>
      <w:bookmarkStart w:id="111" w:name="_Toc179632553"/>
      <w:bookmarkEnd w:id="111"/>
      <w:bookmarkStart w:id="112" w:name="_Toc246996181"/>
      <w:bookmarkEnd w:id="112"/>
      <w:bookmarkStart w:id="113" w:name="_Toc152042312"/>
      <w:bookmarkEnd w:id="113"/>
      <w:bookmarkStart w:id="114" w:name="_Toc144974504"/>
      <w:bookmarkEnd w:id="114"/>
      <w:bookmarkStart w:id="115" w:name="_Toc152045536"/>
      <w:bookmarkEnd w:id="115"/>
      <w:bookmarkStart w:id="116" w:name="_Toc247085695"/>
      <w:bookmarkEnd w:id="116"/>
      <w:bookmarkStart w:id="117" w:name="_Toc338840193"/>
      <w:r>
        <w:rPr>
          <w:rFonts w:ascii="Times New Roman" w:hAnsi="Times New Roman" w:cs="Times New Roman"/>
          <w:b w:val="0"/>
          <w:bCs w:val="0"/>
        </w:rPr>
        <w:t>1.6 保密</w:t>
      </w:r>
      <w:bookmarkEnd w:id="117"/>
    </w:p>
    <w:p>
      <w:pPr>
        <w:ind w:firstLine="420"/>
        <w:rPr>
          <w:rFonts w:ascii="宋体" w:hAnsi="宋体"/>
        </w:rPr>
      </w:pPr>
      <w:r>
        <w:rPr>
          <w:rFonts w:hint="eastAsia" w:ascii="宋体" w:hAnsi="宋体"/>
        </w:rPr>
        <w:t xml:space="preserve">参与招标投标活动的各方应对招标文件和投标文件中的商业和技术等秘密保密，违者应对由此造成的后果承担法律责任。 </w:t>
      </w:r>
    </w:p>
    <w:p>
      <w:pPr>
        <w:pStyle w:val="4"/>
        <w:spacing w:line="360" w:lineRule="auto"/>
        <w:ind w:firstLine="560"/>
        <w:rPr>
          <w:rFonts w:ascii="Times New Roman" w:hAnsi="Times New Roman" w:cs="Times New Roman"/>
          <w:b w:val="0"/>
          <w:bCs w:val="0"/>
        </w:rPr>
      </w:pPr>
      <w:bookmarkStart w:id="118" w:name="_Toc247085696"/>
      <w:bookmarkEnd w:id="118"/>
      <w:bookmarkStart w:id="119" w:name="_Toc179632554"/>
      <w:bookmarkEnd w:id="119"/>
      <w:bookmarkStart w:id="120" w:name="_Toc144974505"/>
      <w:bookmarkEnd w:id="120"/>
      <w:bookmarkStart w:id="121" w:name="_Toc152045537"/>
      <w:bookmarkEnd w:id="121"/>
      <w:bookmarkStart w:id="122" w:name="_Toc152042313"/>
      <w:bookmarkEnd w:id="122"/>
      <w:bookmarkStart w:id="123" w:name="_Toc246996925"/>
      <w:bookmarkEnd w:id="123"/>
      <w:bookmarkStart w:id="124" w:name="_Toc246996182"/>
      <w:bookmarkEnd w:id="124"/>
      <w:bookmarkStart w:id="125" w:name="_Toc338840194"/>
      <w:r>
        <w:rPr>
          <w:rFonts w:ascii="Times New Roman" w:hAnsi="Times New Roman" w:cs="Times New Roman"/>
          <w:b w:val="0"/>
          <w:bCs w:val="0"/>
        </w:rPr>
        <w:t>1.7 语言</w:t>
      </w:r>
      <w:bookmarkEnd w:id="125"/>
      <w:r>
        <w:rPr>
          <w:rFonts w:ascii="Times New Roman" w:hAnsi="Times New Roman" w:cs="Times New Roman"/>
          <w:b w:val="0"/>
          <w:bCs w:val="0"/>
        </w:rPr>
        <w:t>文字</w:t>
      </w:r>
    </w:p>
    <w:p>
      <w:pPr>
        <w:ind w:firstLine="420"/>
        <w:rPr>
          <w:rFonts w:ascii="宋体" w:hAnsi="宋体"/>
        </w:rPr>
      </w:pPr>
      <w:bookmarkStart w:id="126" w:name="_Toc152042314"/>
      <w:bookmarkEnd w:id="126"/>
      <w:bookmarkStart w:id="127" w:name="_Toc246996926"/>
      <w:bookmarkEnd w:id="127"/>
      <w:bookmarkStart w:id="128" w:name="_Toc179632555"/>
      <w:bookmarkEnd w:id="128"/>
      <w:bookmarkStart w:id="129" w:name="_Toc152045538"/>
      <w:bookmarkEnd w:id="129"/>
      <w:bookmarkStart w:id="130" w:name="_Toc246996183"/>
      <w:bookmarkEnd w:id="130"/>
      <w:bookmarkStart w:id="131" w:name="_Toc144974506"/>
      <w:bookmarkEnd w:id="131"/>
      <w:bookmarkStart w:id="132" w:name="_Toc247085697"/>
      <w:r>
        <w:rPr>
          <w:rFonts w:hint="eastAsia" w:ascii="宋体" w:hAnsi="宋体"/>
        </w:rPr>
        <w:t>招标投标文件使用的语言文字为中文。专用术语使用外文的，应附有中文注释。证书证件应使用中文版本，无中文版本的应附相应的中文注释。</w:t>
      </w:r>
      <w:bookmarkEnd w:id="132"/>
    </w:p>
    <w:p>
      <w:pPr>
        <w:pStyle w:val="4"/>
        <w:spacing w:line="360" w:lineRule="auto"/>
        <w:ind w:firstLine="560"/>
        <w:rPr>
          <w:rFonts w:ascii="Times New Roman" w:hAnsi="Times New Roman" w:cs="Times New Roman"/>
          <w:b w:val="0"/>
          <w:bCs w:val="0"/>
        </w:rPr>
      </w:pPr>
      <w:bookmarkStart w:id="133" w:name="_Toc338840195"/>
      <w:bookmarkEnd w:id="133"/>
      <w:r>
        <w:rPr>
          <w:rFonts w:ascii="Times New Roman" w:hAnsi="Times New Roman" w:cs="Times New Roman"/>
          <w:b w:val="0"/>
          <w:bCs w:val="0"/>
        </w:rPr>
        <w:t>1.8 计量单位</w:t>
      </w:r>
    </w:p>
    <w:p>
      <w:pPr>
        <w:ind w:firstLine="420"/>
        <w:rPr>
          <w:rFonts w:ascii="宋体" w:hAnsi="宋体"/>
        </w:rPr>
      </w:pPr>
      <w:r>
        <w:rPr>
          <w:rFonts w:hint="eastAsia" w:ascii="宋体" w:hAnsi="宋体"/>
        </w:rPr>
        <w:t>所有计量均采用中华人民共和国法定计量单位。</w:t>
      </w:r>
    </w:p>
    <w:p>
      <w:pPr>
        <w:pStyle w:val="4"/>
        <w:spacing w:line="360" w:lineRule="auto"/>
        <w:ind w:firstLine="560"/>
        <w:rPr>
          <w:rFonts w:ascii="Times New Roman" w:hAnsi="Times New Roman" w:cs="Times New Roman"/>
          <w:b w:val="0"/>
          <w:bCs w:val="0"/>
        </w:rPr>
      </w:pPr>
      <w:bookmarkStart w:id="134" w:name="_Toc247527564"/>
      <w:bookmarkEnd w:id="134"/>
      <w:bookmarkStart w:id="135" w:name="_Toc247592877"/>
      <w:bookmarkEnd w:id="135"/>
      <w:bookmarkStart w:id="136" w:name="_Toc152045540"/>
      <w:bookmarkEnd w:id="136"/>
      <w:bookmarkStart w:id="137" w:name="_Toc144974508"/>
      <w:bookmarkEnd w:id="137"/>
      <w:bookmarkStart w:id="138" w:name="_Toc247513963"/>
      <w:bookmarkEnd w:id="138"/>
      <w:bookmarkStart w:id="139" w:name="_Toc152042316"/>
      <w:bookmarkEnd w:id="139"/>
      <w:bookmarkStart w:id="140" w:name="_Toc338840197"/>
      <w:r>
        <w:rPr>
          <w:rFonts w:ascii="Times New Roman" w:hAnsi="Times New Roman" w:cs="Times New Roman"/>
          <w:b w:val="0"/>
          <w:bCs w:val="0"/>
        </w:rPr>
        <w:t>1.9 投标预备会</w:t>
      </w:r>
      <w:bookmarkEnd w:id="140"/>
    </w:p>
    <w:p>
      <w:pPr>
        <w:numPr>
          <w:ilvl w:val="1"/>
          <w:numId w:val="1"/>
        </w:numPr>
        <w:ind w:right="120" w:firstLine="420"/>
        <w:rPr>
          <w:rFonts w:ascii="Times New Roman" w:hAnsi="Times New Roman" w:cs="Times New Roman"/>
        </w:rPr>
      </w:pPr>
      <w:r>
        <w:rPr>
          <w:rFonts w:hint="eastAsia" w:ascii="宋体" w:hAnsi="宋体"/>
        </w:rPr>
        <w:t>投标人须知前附表规定召开投标预备会的，招标人按投标人须知前附表规定的时间和地点召开投标预备会，澄清投标人提出的问题。</w:t>
      </w:r>
    </w:p>
    <w:p>
      <w:pPr>
        <w:numPr>
          <w:ilvl w:val="1"/>
          <w:numId w:val="1"/>
        </w:numPr>
        <w:ind w:right="120" w:firstLine="420"/>
        <w:rPr>
          <w:rFonts w:ascii="Times New Roman" w:hAnsi="Times New Roman" w:cs="Times New Roman"/>
        </w:rPr>
      </w:pPr>
      <w:r>
        <w:rPr>
          <w:rFonts w:hint="eastAsia" w:ascii="宋体" w:hAnsi="宋体"/>
        </w:rPr>
        <w:t>投标人应按投标人须知前附表规定的时间和形式将提出的问题送达招标人，以便招标人在会议期间澄清。</w:t>
      </w:r>
    </w:p>
    <w:p>
      <w:pPr>
        <w:numPr>
          <w:ilvl w:val="1"/>
          <w:numId w:val="1"/>
        </w:numPr>
        <w:ind w:right="120" w:firstLine="420"/>
      </w:pPr>
      <w:r>
        <w:rPr>
          <w:rFonts w:hint="eastAsia" w:ascii="宋体" w:hAnsi="宋体"/>
        </w:rPr>
        <w:t>投标预备会后，招标人将对投标人所提问题的澄清，以投标人须知前附表规定的形式通知所有购买招标文件的投标人。该澄清内容为招标文件的组成部分。</w:t>
      </w:r>
    </w:p>
    <w:p>
      <w:pPr>
        <w:pStyle w:val="4"/>
        <w:spacing w:line="360" w:lineRule="auto"/>
        <w:ind w:firstLine="560"/>
        <w:rPr>
          <w:rFonts w:ascii="Times New Roman" w:hAnsi="Times New Roman" w:cs="Times New Roman"/>
          <w:b w:val="0"/>
          <w:bCs w:val="0"/>
        </w:rPr>
      </w:pPr>
      <w:bookmarkStart w:id="141" w:name="_Toc338840482"/>
      <w:bookmarkEnd w:id="141"/>
      <w:bookmarkStart w:id="142" w:name="_Toc346523403"/>
      <w:bookmarkEnd w:id="142"/>
      <w:bookmarkStart w:id="143" w:name="_Toc179632560"/>
      <w:bookmarkEnd w:id="143"/>
      <w:bookmarkStart w:id="144" w:name="_Toc246996930"/>
      <w:bookmarkEnd w:id="144"/>
      <w:bookmarkStart w:id="145" w:name="_Toc152042318"/>
      <w:bookmarkEnd w:id="145"/>
      <w:bookmarkStart w:id="146" w:name="_Toc338840199"/>
      <w:bookmarkEnd w:id="146"/>
      <w:bookmarkStart w:id="147" w:name="_Toc338840443"/>
      <w:bookmarkEnd w:id="147"/>
      <w:bookmarkStart w:id="148" w:name="_Toc246996187"/>
      <w:bookmarkEnd w:id="148"/>
      <w:bookmarkStart w:id="149" w:name="_Toc144974510"/>
      <w:bookmarkEnd w:id="149"/>
      <w:bookmarkStart w:id="150" w:name="_Toc152045542"/>
      <w:bookmarkEnd w:id="150"/>
      <w:bookmarkStart w:id="151" w:name="_Toc247085701"/>
      <w:r>
        <w:rPr>
          <w:rFonts w:ascii="Times New Roman" w:hAnsi="Times New Roman" w:cs="Times New Roman"/>
          <w:b w:val="0"/>
          <w:bCs w:val="0"/>
        </w:rPr>
        <w:t>1.10分包</w:t>
      </w:r>
      <w:bookmarkEnd w:id="151"/>
    </w:p>
    <w:p>
      <w:pPr>
        <w:numPr>
          <w:ilvl w:val="1"/>
          <w:numId w:val="2"/>
        </w:numPr>
        <w:ind w:firstLine="420"/>
      </w:pPr>
      <w:r>
        <w:rPr>
          <w:rFonts w:ascii="宋体" w:hAnsi="宋体"/>
        </w:rPr>
        <w:t>投标人拟在中标后将中标项目的非主体材料进行分包的，应符合投标人须知前附表规定的分包内容、分包金额和资质要求等限制性条件，除投标人须知前附表规定的非主体材料外，其他工作不得分包。</w:t>
      </w:r>
    </w:p>
    <w:p>
      <w:pPr>
        <w:numPr>
          <w:ilvl w:val="1"/>
          <w:numId w:val="2"/>
        </w:numPr>
        <w:ind w:firstLine="420"/>
      </w:pPr>
      <w:r>
        <w:rPr>
          <w:rFonts w:ascii="宋体" w:hAnsi="宋体"/>
        </w:rPr>
        <w:t>中标人不得向他人转让中标项目，接受分包的人不得再次分包。中标人应当就分包项目向招标人负责，接受分包的人就分包项目承担连带责任。</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1.11响应和偏差</w:t>
      </w:r>
    </w:p>
    <w:p>
      <w:pPr>
        <w:numPr>
          <w:ilvl w:val="1"/>
          <w:numId w:val="3"/>
        </w:numPr>
        <w:ind w:firstLine="420"/>
      </w:pPr>
      <w:r>
        <w:rPr>
          <w:rFonts w:ascii="宋体" w:hAnsi="宋体"/>
        </w:rPr>
        <w:t>投标文件应当对招标文件的实质性要求和条件作出满足性或更有利于招标人的响应，</w:t>
      </w:r>
    </w:p>
    <w:p>
      <w:pPr>
        <w:numPr>
          <w:ilvl w:val="1"/>
          <w:numId w:val="3"/>
        </w:numPr>
        <w:ind w:firstLine="420"/>
      </w:pPr>
      <w:bookmarkStart w:id="152" w:name="page22"/>
      <w:bookmarkEnd w:id="152"/>
      <w:r>
        <w:rPr>
          <w:rFonts w:ascii="宋体" w:hAnsi="宋体"/>
        </w:rPr>
        <w:t>否则，投标人的投标将被否决。实质性要求和条件见投标人须知前附表。</w:t>
      </w:r>
    </w:p>
    <w:p>
      <w:pPr>
        <w:numPr>
          <w:ilvl w:val="1"/>
          <w:numId w:val="3"/>
        </w:numPr>
        <w:ind w:firstLine="420"/>
      </w:pPr>
      <w:r>
        <w:rPr>
          <w:rFonts w:ascii="宋体" w:hAnsi="宋体"/>
        </w:rPr>
        <w:t>投标人应根据招标文件的要求提供投标材料质量标准的详细描述、技术支持资料及相关服务计划等内容以对招标文件作出响应。</w:t>
      </w:r>
    </w:p>
    <w:p>
      <w:pPr>
        <w:numPr>
          <w:ilvl w:val="1"/>
          <w:numId w:val="3"/>
        </w:numPr>
        <w:ind w:firstLine="420"/>
      </w:pPr>
      <w:r>
        <w:rPr>
          <w:rFonts w:ascii="宋体" w:hAnsi="宋体"/>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numPr>
          <w:ilvl w:val="1"/>
          <w:numId w:val="3"/>
        </w:numPr>
        <w:ind w:firstLine="420"/>
      </w:pPr>
      <w:r>
        <w:rPr>
          <w:rFonts w:ascii="宋体" w:hAnsi="宋体"/>
        </w:rPr>
        <w:t>投标人须知前附表规定了可以偏差的范围和最高偏差项数的，偏差应当符合投标人须知前附表规定的偏差范围和最高项数，超出偏差范围和最高偏差项数的投标将被否决。</w:t>
      </w:r>
    </w:p>
    <w:p>
      <w:pPr>
        <w:numPr>
          <w:ilvl w:val="1"/>
          <w:numId w:val="3"/>
        </w:numPr>
        <w:ind w:firstLine="420"/>
      </w:pPr>
      <w:r>
        <w:rPr>
          <w:rFonts w:ascii="宋体" w:hAnsi="宋体"/>
        </w:rPr>
        <w:t>投标文件对招标文件的全部偏差，均应在投标文件的商务和技术偏差表中列明，除列明的内容外，视为投标人响应招标文件的全部要求。</w:t>
      </w:r>
    </w:p>
    <w:p>
      <w:pPr>
        <w:pStyle w:val="2"/>
        <w:spacing w:before="0" w:after="0" w:line="360" w:lineRule="auto"/>
        <w:ind w:firstLine="643"/>
        <w:rPr>
          <w:rFonts w:ascii="Times New Roman" w:hAnsi="Times New Roman" w:cs="Times New Roman"/>
        </w:rPr>
      </w:pPr>
      <w:bookmarkStart w:id="153" w:name="_Toc5887924"/>
      <w:bookmarkEnd w:id="153"/>
      <w:r>
        <w:rPr>
          <w:rFonts w:ascii="Times New Roman" w:hAnsi="Times New Roman" w:cs="Times New Roman"/>
        </w:rPr>
        <w:t>2. 招标文件</w:t>
      </w:r>
    </w:p>
    <w:p>
      <w:pPr>
        <w:pStyle w:val="4"/>
        <w:spacing w:line="360" w:lineRule="auto"/>
        <w:ind w:firstLine="560"/>
        <w:rPr>
          <w:rFonts w:ascii="Times New Roman" w:hAnsi="Times New Roman" w:cs="Times New Roman"/>
          <w:b w:val="0"/>
          <w:bCs w:val="0"/>
        </w:rPr>
      </w:pPr>
      <w:bookmarkStart w:id="154" w:name="_Toc179632561"/>
      <w:bookmarkEnd w:id="154"/>
      <w:bookmarkStart w:id="155" w:name="_Toc246996188"/>
      <w:bookmarkEnd w:id="155"/>
      <w:bookmarkStart w:id="156" w:name="_Toc144974511"/>
      <w:bookmarkEnd w:id="156"/>
      <w:bookmarkStart w:id="157" w:name="_Toc247085702"/>
      <w:bookmarkEnd w:id="157"/>
      <w:bookmarkStart w:id="158" w:name="_Toc152045543"/>
      <w:bookmarkEnd w:id="158"/>
      <w:bookmarkStart w:id="159" w:name="_Toc246996931"/>
      <w:bookmarkEnd w:id="159"/>
      <w:bookmarkStart w:id="160" w:name="_Toc152042319"/>
      <w:bookmarkEnd w:id="160"/>
      <w:bookmarkStart w:id="161" w:name="_Toc338840200"/>
      <w:r>
        <w:rPr>
          <w:rFonts w:ascii="Times New Roman" w:hAnsi="Times New Roman" w:cs="Times New Roman"/>
          <w:b w:val="0"/>
          <w:bCs w:val="0"/>
        </w:rPr>
        <w:t>2.1 招标文件的组成</w:t>
      </w:r>
      <w:bookmarkEnd w:id="161"/>
    </w:p>
    <w:p>
      <w:pPr>
        <w:ind w:firstLine="420"/>
      </w:pPr>
      <w:r>
        <w:rPr>
          <w:rFonts w:hint="eastAsia"/>
        </w:rPr>
        <w:t xml:space="preserve">2.1.1 </w:t>
      </w:r>
      <w:r>
        <w:rPr>
          <w:rFonts w:hint="eastAsia" w:ascii="宋体" w:hAnsi="宋体"/>
        </w:rPr>
        <w:t>本招标文件包括：</w:t>
      </w:r>
    </w:p>
    <w:p>
      <w:pPr>
        <w:ind w:firstLine="420"/>
      </w:pPr>
      <w:r>
        <w:rPr>
          <w:rFonts w:hint="eastAsia" w:ascii="宋体" w:hAnsi="宋体"/>
        </w:rPr>
        <w:t>（</w:t>
      </w:r>
      <w:r>
        <w:rPr>
          <w:rFonts w:hint="eastAsia"/>
        </w:rPr>
        <w:t>1</w:t>
      </w:r>
      <w:r>
        <w:rPr>
          <w:rFonts w:hint="eastAsia" w:ascii="宋体" w:hAnsi="宋体"/>
        </w:rPr>
        <w:t>）招标公告；</w:t>
      </w:r>
    </w:p>
    <w:p>
      <w:pPr>
        <w:ind w:firstLine="420"/>
      </w:pPr>
      <w:r>
        <w:rPr>
          <w:rFonts w:hint="eastAsia" w:ascii="宋体" w:hAnsi="宋体"/>
        </w:rPr>
        <w:t>（</w:t>
      </w:r>
      <w:r>
        <w:rPr>
          <w:rFonts w:hint="eastAsia"/>
        </w:rPr>
        <w:t>2</w:t>
      </w:r>
      <w:r>
        <w:rPr>
          <w:rFonts w:hint="eastAsia" w:ascii="宋体" w:hAnsi="宋体"/>
        </w:rPr>
        <w:t>）投标人须知；</w:t>
      </w:r>
    </w:p>
    <w:p>
      <w:pPr>
        <w:ind w:firstLine="420"/>
      </w:pPr>
      <w:r>
        <w:rPr>
          <w:rFonts w:hint="eastAsia" w:ascii="宋体" w:hAnsi="宋体"/>
        </w:rPr>
        <w:t>（</w:t>
      </w:r>
      <w:r>
        <w:rPr>
          <w:rFonts w:hint="eastAsia"/>
        </w:rPr>
        <w:t>3</w:t>
      </w:r>
      <w:r>
        <w:rPr>
          <w:rFonts w:hint="eastAsia" w:ascii="宋体" w:hAnsi="宋体"/>
        </w:rPr>
        <w:t>）评标办法；</w:t>
      </w:r>
    </w:p>
    <w:p>
      <w:pPr>
        <w:ind w:firstLine="420"/>
      </w:pPr>
      <w:r>
        <w:rPr>
          <w:rFonts w:hint="eastAsia" w:ascii="宋体" w:hAnsi="宋体"/>
        </w:rPr>
        <w:t>（</w:t>
      </w:r>
      <w:r>
        <w:rPr>
          <w:rFonts w:hint="eastAsia"/>
        </w:rPr>
        <w:t>4</w:t>
      </w:r>
      <w:r>
        <w:rPr>
          <w:rFonts w:hint="eastAsia" w:ascii="宋体" w:hAnsi="宋体"/>
        </w:rPr>
        <w:t>）合同条款及格式；</w:t>
      </w:r>
    </w:p>
    <w:p>
      <w:pPr>
        <w:ind w:firstLine="420"/>
      </w:pPr>
      <w:r>
        <w:rPr>
          <w:rFonts w:hint="eastAsia" w:ascii="宋体" w:hAnsi="宋体"/>
        </w:rPr>
        <w:t>（</w:t>
      </w:r>
      <w:r>
        <w:rPr>
          <w:rFonts w:hint="eastAsia"/>
        </w:rPr>
        <w:t>5</w:t>
      </w:r>
      <w:r>
        <w:rPr>
          <w:rFonts w:hint="eastAsia" w:ascii="宋体" w:hAnsi="宋体"/>
        </w:rPr>
        <w:t xml:space="preserve">）技术规格和要求； </w:t>
      </w:r>
    </w:p>
    <w:p>
      <w:pPr>
        <w:ind w:firstLine="420"/>
      </w:pPr>
      <w:r>
        <w:rPr>
          <w:rFonts w:hint="eastAsia" w:ascii="宋体" w:hAnsi="宋体"/>
        </w:rPr>
        <w:t>（</w:t>
      </w:r>
      <w:r>
        <w:rPr>
          <w:rFonts w:hint="eastAsia"/>
        </w:rPr>
        <w:t>6</w:t>
      </w:r>
      <w:r>
        <w:rPr>
          <w:rFonts w:hint="eastAsia" w:ascii="宋体" w:hAnsi="宋体"/>
        </w:rPr>
        <w:t>）投标文件格式；</w:t>
      </w:r>
    </w:p>
    <w:p>
      <w:pPr>
        <w:ind w:firstLine="420"/>
      </w:pPr>
      <w:r>
        <w:rPr>
          <w:rFonts w:hint="eastAsia" w:ascii="宋体" w:hAnsi="宋体"/>
        </w:rPr>
        <w:t>（</w:t>
      </w:r>
      <w:r>
        <w:rPr>
          <w:rFonts w:hint="eastAsia"/>
        </w:rPr>
        <w:t>7</w:t>
      </w:r>
      <w:r>
        <w:rPr>
          <w:rFonts w:hint="eastAsia" w:ascii="宋体" w:hAnsi="宋体"/>
        </w:rPr>
        <w:t>）投标人须知前附表规定的其他材料。</w:t>
      </w:r>
    </w:p>
    <w:p>
      <w:pPr>
        <w:ind w:firstLine="420"/>
      </w:pPr>
      <w:r>
        <w:rPr>
          <w:rFonts w:hint="eastAsia"/>
        </w:rPr>
        <w:t xml:space="preserve">2.1.2 </w:t>
      </w:r>
      <w:r>
        <w:rPr>
          <w:rFonts w:hint="eastAsia" w:ascii="宋体" w:hAnsi="宋体"/>
        </w:rPr>
        <w:t xml:space="preserve">根据本章第 </w:t>
      </w:r>
      <w:r>
        <w:rPr>
          <w:rFonts w:hint="eastAsia"/>
        </w:rPr>
        <w:t xml:space="preserve">1.9 </w:t>
      </w:r>
      <w:r>
        <w:rPr>
          <w:rFonts w:hint="eastAsia" w:ascii="宋体" w:hAnsi="宋体"/>
        </w:rPr>
        <w:t xml:space="preserve">款、第 </w:t>
      </w:r>
      <w:r>
        <w:rPr>
          <w:rFonts w:hint="eastAsia"/>
        </w:rPr>
        <w:t xml:space="preserve">2.2 </w:t>
      </w:r>
      <w:r>
        <w:rPr>
          <w:rFonts w:hint="eastAsia" w:ascii="宋体" w:hAnsi="宋体"/>
        </w:rPr>
        <w:t xml:space="preserve">款和第 </w:t>
      </w:r>
      <w:r>
        <w:rPr>
          <w:rFonts w:hint="eastAsia"/>
        </w:rPr>
        <w:t xml:space="preserve">2.3 </w:t>
      </w:r>
      <w:r>
        <w:rPr>
          <w:rFonts w:hint="eastAsia" w:ascii="宋体" w:hAnsi="宋体"/>
        </w:rPr>
        <w:t>款对招标文件所作的澄清、修改，构成招标文件的组成部分。</w:t>
      </w:r>
    </w:p>
    <w:p>
      <w:pPr>
        <w:pStyle w:val="4"/>
        <w:spacing w:line="360" w:lineRule="auto"/>
        <w:ind w:firstLine="560"/>
        <w:rPr>
          <w:rFonts w:ascii="Times New Roman" w:hAnsi="Times New Roman" w:cs="Times New Roman"/>
          <w:b w:val="0"/>
          <w:bCs w:val="0"/>
        </w:rPr>
      </w:pPr>
      <w:bookmarkStart w:id="162" w:name="_Toc247085703"/>
      <w:bookmarkEnd w:id="162"/>
      <w:bookmarkStart w:id="163" w:name="_Toc144974512"/>
      <w:bookmarkEnd w:id="163"/>
      <w:bookmarkStart w:id="164" w:name="_Toc152042320"/>
      <w:bookmarkEnd w:id="164"/>
      <w:bookmarkStart w:id="165" w:name="_Toc246996932"/>
      <w:bookmarkEnd w:id="165"/>
      <w:bookmarkStart w:id="166" w:name="_Toc246996189"/>
      <w:bookmarkEnd w:id="166"/>
      <w:bookmarkStart w:id="167" w:name="_Toc179632562"/>
      <w:bookmarkEnd w:id="167"/>
      <w:bookmarkStart w:id="168" w:name="_Toc152045544"/>
      <w:bookmarkEnd w:id="168"/>
      <w:bookmarkStart w:id="169" w:name="_Toc338840201"/>
      <w:r>
        <w:rPr>
          <w:rFonts w:ascii="Times New Roman" w:hAnsi="Times New Roman" w:cs="Times New Roman"/>
          <w:b w:val="0"/>
          <w:bCs w:val="0"/>
        </w:rPr>
        <w:t>2.2 招标文件的澄清</w:t>
      </w:r>
      <w:bookmarkEnd w:id="169"/>
      <w:r>
        <w:rPr>
          <w:rFonts w:ascii="Times New Roman" w:hAnsi="Times New Roman" w:cs="Times New Roman"/>
          <w:b w:val="0"/>
          <w:bCs w:val="0"/>
        </w:rPr>
        <w:t xml:space="preserve"> </w:t>
      </w:r>
    </w:p>
    <w:p>
      <w:pPr>
        <w:numPr>
          <w:ilvl w:val="1"/>
          <w:numId w:val="4"/>
        </w:numPr>
        <w:ind w:firstLine="420"/>
      </w:pPr>
      <w:bookmarkStart w:id="170" w:name="_Toc152045545"/>
      <w:bookmarkEnd w:id="170"/>
      <w:bookmarkStart w:id="171" w:name="_Toc246996190"/>
      <w:bookmarkEnd w:id="171"/>
      <w:bookmarkStart w:id="172" w:name="_Toc144974513"/>
      <w:bookmarkEnd w:id="172"/>
      <w:bookmarkStart w:id="173" w:name="_Toc247085704"/>
      <w:bookmarkEnd w:id="173"/>
      <w:bookmarkStart w:id="174" w:name="_Toc152042321"/>
      <w:bookmarkEnd w:id="174"/>
      <w:bookmarkStart w:id="175" w:name="_Toc179632563"/>
      <w:bookmarkEnd w:id="175"/>
      <w:bookmarkStart w:id="176" w:name="_Toc246996933"/>
      <w:bookmarkEnd w:id="176"/>
      <w:bookmarkStart w:id="177" w:name="_Toc338840202"/>
      <w:r>
        <w:rPr>
          <w:rFonts w:hint="eastAsia" w:ascii="宋体" w:hAnsi="宋体"/>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bookmarkEnd w:id="177"/>
    </w:p>
    <w:p>
      <w:pPr>
        <w:numPr>
          <w:ilvl w:val="1"/>
          <w:numId w:val="4"/>
        </w:numPr>
        <w:ind w:firstLine="420"/>
      </w:pPr>
      <w:r>
        <w:rPr>
          <w:rFonts w:hint="eastAsia" w:ascii="宋体" w:hAnsi="宋体"/>
        </w:rPr>
        <w:t>招标文件的澄清以投标人须知前附表规定的形式发给所有购买招标文件的投标人，但不指明澄清问题的来源。澄清发出的时间距本章第</w:t>
      </w:r>
      <w:r>
        <w:rPr>
          <w:rFonts w:hint="eastAsia"/>
        </w:rPr>
        <w:t xml:space="preserve"> 4.2.1 </w:t>
      </w:r>
      <w:r>
        <w:rPr>
          <w:rFonts w:hint="eastAsia" w:ascii="宋体" w:hAnsi="宋体"/>
        </w:rPr>
        <w:t xml:space="preserve">项规定的投标截止时间不足 </w:t>
      </w:r>
      <w:r>
        <w:rPr>
          <w:rFonts w:hint="eastAsia"/>
        </w:rPr>
        <w:t xml:space="preserve">15 </w:t>
      </w:r>
      <w:r>
        <w:rPr>
          <w:rFonts w:hint="eastAsia" w:ascii="宋体" w:hAnsi="宋体"/>
        </w:rPr>
        <w:t>日的，并且澄清内容可能影响投标文件编制的，将相应延长投标截止时间。</w:t>
      </w:r>
    </w:p>
    <w:p>
      <w:pPr>
        <w:numPr>
          <w:ilvl w:val="1"/>
          <w:numId w:val="4"/>
        </w:numPr>
        <w:ind w:firstLine="420"/>
      </w:pPr>
      <w:r>
        <w:rPr>
          <w:rFonts w:hint="eastAsia" w:ascii="宋体" w:hAnsi="宋体"/>
        </w:rPr>
        <w:t>投标人在收到澄清后，应按投标人须知前附表规定的时间和形式通知招标人，确认已收到该澄清。</w:t>
      </w:r>
    </w:p>
    <w:p>
      <w:pPr>
        <w:numPr>
          <w:ilvl w:val="1"/>
          <w:numId w:val="4"/>
        </w:numPr>
        <w:ind w:firstLine="420"/>
      </w:pPr>
      <w:r>
        <w:rPr>
          <w:rFonts w:hint="eastAsia" w:ascii="宋体" w:hAnsi="宋体"/>
        </w:rPr>
        <w:t>除非招标人认为确有必要答复，否则，招标人有权拒绝回复投标人在本章第</w:t>
      </w:r>
      <w:r>
        <w:rPr>
          <w:rFonts w:hint="eastAsia"/>
        </w:rPr>
        <w:t xml:space="preserve"> 2.2.1 </w:t>
      </w:r>
      <w:r>
        <w:rPr>
          <w:rFonts w:hint="eastAsia" w:ascii="宋体" w:hAnsi="宋体"/>
        </w:rPr>
        <w:t>项规定的时间后的任何澄清要求。</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2.3 招标文件的修改</w:t>
      </w:r>
    </w:p>
    <w:p>
      <w:pPr>
        <w:numPr>
          <w:ilvl w:val="1"/>
          <w:numId w:val="5"/>
        </w:numPr>
        <w:ind w:firstLine="420"/>
      </w:pPr>
      <w:bookmarkStart w:id="178" w:name="_Toc338840203"/>
      <w:bookmarkEnd w:id="178"/>
      <w:bookmarkStart w:id="179" w:name="_Toc247085705"/>
      <w:bookmarkEnd w:id="179"/>
      <w:bookmarkStart w:id="180" w:name="_Toc246996191"/>
      <w:bookmarkEnd w:id="180"/>
      <w:bookmarkStart w:id="181" w:name="_Toc152042322"/>
      <w:bookmarkEnd w:id="181"/>
      <w:bookmarkStart w:id="182" w:name="_Toc179632564"/>
      <w:bookmarkEnd w:id="182"/>
      <w:bookmarkStart w:id="183" w:name="_Toc338840444"/>
      <w:bookmarkEnd w:id="183"/>
      <w:bookmarkStart w:id="184" w:name="_Toc338840483"/>
      <w:bookmarkEnd w:id="184"/>
      <w:bookmarkStart w:id="185" w:name="_Toc144974514"/>
      <w:bookmarkEnd w:id="185"/>
      <w:bookmarkStart w:id="186" w:name="_Toc246996934"/>
      <w:bookmarkEnd w:id="186"/>
      <w:bookmarkStart w:id="187" w:name="_Toc152045546"/>
      <w:bookmarkEnd w:id="187"/>
      <w:bookmarkStart w:id="188" w:name="_Toc346523404"/>
      <w:r>
        <w:rPr>
          <w:rFonts w:ascii="宋体" w:hAnsi="宋体"/>
        </w:rPr>
        <w:t>招标人以投标人须知前附表规定的形式修改招标文件，并通知所有已购买招标文件的投标人。修改招标文件的时间距本章第</w:t>
      </w:r>
      <w:r>
        <w:t xml:space="preserve"> 4.2.1 </w:t>
      </w:r>
      <w:r>
        <w:rPr>
          <w:rFonts w:ascii="宋体" w:hAnsi="宋体"/>
        </w:rPr>
        <w:t xml:space="preserve">项规定的投标截止时间不足 </w:t>
      </w:r>
      <w:r>
        <w:t xml:space="preserve">15 </w:t>
      </w:r>
      <w:r>
        <w:rPr>
          <w:rFonts w:ascii="宋体" w:hAnsi="宋体"/>
        </w:rPr>
        <w:t>日的，并且修改内容可能影响投标文件编制的，将相应延长投标截止时间。</w:t>
      </w:r>
      <w:bookmarkEnd w:id="188"/>
    </w:p>
    <w:p>
      <w:pPr>
        <w:numPr>
          <w:ilvl w:val="1"/>
          <w:numId w:val="5"/>
        </w:numPr>
        <w:ind w:firstLine="420"/>
      </w:pPr>
      <w:r>
        <w:rPr>
          <w:rFonts w:ascii="宋体" w:hAnsi="宋体"/>
        </w:rPr>
        <w:t>投标人收到修改内容后，应按投标人须知前附表规定的时间和形式通知招标人，确认已收到该修改。</w:t>
      </w:r>
    </w:p>
    <w:p>
      <w:pPr>
        <w:pStyle w:val="2"/>
        <w:spacing w:before="0" w:after="0" w:line="360" w:lineRule="auto"/>
        <w:ind w:firstLine="643"/>
        <w:rPr>
          <w:rFonts w:ascii="Times New Roman" w:hAnsi="Times New Roman" w:cs="Times New Roman"/>
        </w:rPr>
      </w:pPr>
      <w:bookmarkStart w:id="189" w:name="_Toc5887925"/>
      <w:bookmarkEnd w:id="189"/>
      <w:r>
        <w:rPr>
          <w:rFonts w:ascii="Times New Roman" w:hAnsi="Times New Roman" w:cs="Times New Roman"/>
        </w:rPr>
        <w:t>3. 投标文件</w:t>
      </w:r>
    </w:p>
    <w:p>
      <w:pPr>
        <w:pStyle w:val="4"/>
        <w:spacing w:line="360" w:lineRule="auto"/>
        <w:ind w:firstLine="560"/>
        <w:rPr>
          <w:rFonts w:ascii="Times New Roman" w:hAnsi="Times New Roman" w:cs="Times New Roman"/>
          <w:b w:val="0"/>
          <w:bCs w:val="0"/>
        </w:rPr>
      </w:pPr>
      <w:bookmarkStart w:id="190" w:name="_Toc179632565"/>
      <w:bookmarkEnd w:id="190"/>
      <w:bookmarkStart w:id="191" w:name="_Toc247085706"/>
      <w:bookmarkEnd w:id="191"/>
      <w:bookmarkStart w:id="192" w:name="_Toc144974515"/>
      <w:bookmarkEnd w:id="192"/>
      <w:bookmarkStart w:id="193" w:name="_Toc246996192"/>
      <w:bookmarkEnd w:id="193"/>
      <w:bookmarkStart w:id="194" w:name="_Toc246996935"/>
      <w:bookmarkEnd w:id="194"/>
      <w:bookmarkStart w:id="195" w:name="_Toc152045547"/>
      <w:bookmarkEnd w:id="195"/>
      <w:bookmarkStart w:id="196" w:name="_Toc152042323"/>
      <w:bookmarkEnd w:id="196"/>
      <w:bookmarkStart w:id="197" w:name="_Toc338840204"/>
      <w:r>
        <w:rPr>
          <w:rFonts w:ascii="Times New Roman" w:hAnsi="Times New Roman" w:cs="Times New Roman"/>
          <w:b w:val="0"/>
          <w:bCs w:val="0"/>
        </w:rPr>
        <w:t>3.1 投标文件的组成</w:t>
      </w:r>
      <w:bookmarkEnd w:id="197"/>
    </w:p>
    <w:p>
      <w:pPr>
        <w:numPr>
          <w:ilvl w:val="2"/>
          <w:numId w:val="6"/>
        </w:numPr>
        <w:ind w:firstLine="420"/>
      </w:pPr>
      <w:r>
        <w:rPr>
          <w:rFonts w:ascii="宋体" w:hAnsi="宋体"/>
        </w:rPr>
        <w:t>投标文件应包括下列内容：</w:t>
      </w:r>
    </w:p>
    <w:p>
      <w:pPr>
        <w:ind w:left="420" w:firstLine="420"/>
        <w:rPr>
          <w:rFonts w:ascii="宋体" w:hAnsi="宋体"/>
        </w:rPr>
      </w:pPr>
      <w:r>
        <w:rPr>
          <w:rFonts w:hint="eastAsia" w:ascii="宋体" w:hAnsi="宋体"/>
        </w:rPr>
        <w:t>一、投标函</w:t>
      </w:r>
    </w:p>
    <w:p>
      <w:pPr>
        <w:ind w:left="420" w:firstLine="420"/>
        <w:rPr>
          <w:rFonts w:ascii="宋体" w:hAnsi="宋体"/>
        </w:rPr>
      </w:pPr>
      <w:r>
        <w:rPr>
          <w:rFonts w:hint="eastAsia" w:ascii="宋体" w:hAnsi="宋体"/>
        </w:rPr>
        <w:t>二、报价一览表</w:t>
      </w:r>
    </w:p>
    <w:p>
      <w:pPr>
        <w:ind w:left="420" w:firstLine="420"/>
        <w:rPr>
          <w:rFonts w:ascii="宋体" w:hAnsi="宋体"/>
        </w:rPr>
      </w:pPr>
      <w:r>
        <w:rPr>
          <w:rFonts w:hint="eastAsia" w:ascii="宋体" w:hAnsi="宋体"/>
        </w:rPr>
        <w:t>三、法定代表人资格证明书</w:t>
      </w:r>
    </w:p>
    <w:p>
      <w:pPr>
        <w:ind w:left="420" w:firstLine="420"/>
        <w:rPr>
          <w:rFonts w:ascii="宋体" w:hAnsi="宋体"/>
        </w:rPr>
      </w:pPr>
      <w:r>
        <w:rPr>
          <w:rFonts w:hint="eastAsia" w:ascii="宋体" w:hAnsi="宋体"/>
        </w:rPr>
        <w:t>四、授权委托书</w:t>
      </w:r>
    </w:p>
    <w:p>
      <w:pPr>
        <w:ind w:left="420" w:firstLine="420"/>
        <w:rPr>
          <w:rFonts w:ascii="宋体" w:hAnsi="宋体"/>
        </w:rPr>
      </w:pPr>
      <w:r>
        <w:rPr>
          <w:rFonts w:hint="eastAsia" w:ascii="宋体" w:hAnsi="宋体"/>
        </w:rPr>
        <w:t>五、货物分项报价一览表</w:t>
      </w:r>
    </w:p>
    <w:p>
      <w:pPr>
        <w:ind w:left="420" w:firstLine="420"/>
        <w:rPr>
          <w:rFonts w:ascii="宋体" w:hAnsi="宋体"/>
        </w:rPr>
      </w:pPr>
      <w:r>
        <w:rPr>
          <w:rFonts w:hint="eastAsia" w:ascii="宋体" w:hAnsi="宋体"/>
        </w:rPr>
        <w:t>六、技术规格偏离表</w:t>
      </w:r>
    </w:p>
    <w:p>
      <w:pPr>
        <w:ind w:left="420" w:firstLine="420"/>
        <w:rPr>
          <w:rFonts w:ascii="宋体" w:hAnsi="宋体"/>
        </w:rPr>
      </w:pPr>
      <w:r>
        <w:rPr>
          <w:rFonts w:hint="eastAsia" w:ascii="宋体" w:hAnsi="宋体"/>
        </w:rPr>
        <w:t>七、投标产品技术证明文件</w:t>
      </w:r>
    </w:p>
    <w:p>
      <w:pPr>
        <w:ind w:left="420" w:firstLine="420"/>
        <w:rPr>
          <w:rFonts w:ascii="宋体" w:hAnsi="宋体"/>
        </w:rPr>
      </w:pPr>
      <w:r>
        <w:rPr>
          <w:rFonts w:hint="eastAsia" w:ascii="宋体" w:hAnsi="宋体"/>
        </w:rPr>
        <w:t>八、反商业贿赂承诺书</w:t>
      </w:r>
    </w:p>
    <w:p>
      <w:pPr>
        <w:ind w:left="420" w:firstLine="420"/>
        <w:rPr>
          <w:rFonts w:ascii="宋体" w:hAnsi="宋体"/>
        </w:rPr>
      </w:pPr>
      <w:r>
        <w:rPr>
          <w:rFonts w:hint="eastAsia" w:ascii="宋体" w:hAnsi="宋体"/>
        </w:rPr>
        <w:t>九、投标人资格审查资料</w:t>
      </w:r>
    </w:p>
    <w:p>
      <w:pPr>
        <w:ind w:left="420" w:firstLine="420"/>
        <w:rPr>
          <w:rFonts w:ascii="宋体" w:hAnsi="宋体"/>
        </w:rPr>
      </w:pPr>
      <w:r>
        <w:rPr>
          <w:rFonts w:hint="eastAsia" w:ascii="宋体" w:hAnsi="宋体"/>
        </w:rPr>
        <w:t>十、服务承诺书</w:t>
      </w:r>
    </w:p>
    <w:p>
      <w:pPr>
        <w:ind w:left="420" w:firstLine="420"/>
        <w:rPr>
          <w:rFonts w:ascii="宋体" w:hAnsi="宋体"/>
        </w:rPr>
      </w:pPr>
      <w:r>
        <w:rPr>
          <w:rFonts w:hint="eastAsia" w:ascii="宋体" w:hAnsi="宋体"/>
        </w:rPr>
        <w:t>十一、投标人提交的其他资料</w:t>
      </w:r>
    </w:p>
    <w:p>
      <w:pPr>
        <w:ind w:left="420" w:firstLine="420"/>
        <w:rPr>
          <w:rFonts w:ascii="宋体" w:hAnsi="宋体"/>
        </w:rPr>
      </w:pPr>
      <w:r>
        <w:rPr>
          <w:rFonts w:hint="eastAsia" w:ascii="宋体" w:hAnsi="宋体"/>
        </w:rPr>
        <w:t>投标人在评标过程中作出的符合法律法规和招标文件规定的澄清确认，构成投标文件的组</w:t>
      </w:r>
    </w:p>
    <w:p>
      <w:pPr>
        <w:ind w:firstLine="0" w:firstLineChars="0"/>
        <w:rPr>
          <w:rFonts w:ascii="宋体" w:hAnsi="宋体"/>
        </w:rPr>
      </w:pPr>
      <w:r>
        <w:rPr>
          <w:rFonts w:hint="eastAsia" w:ascii="宋体" w:hAnsi="宋体"/>
        </w:rPr>
        <w:t>成部分。</w:t>
      </w:r>
    </w:p>
    <w:p>
      <w:pPr>
        <w:ind w:firstLine="420"/>
        <w:rPr>
          <w:rFonts w:ascii="Times New Roman" w:hAnsi="Times New Roman" w:cs="Times New Roman"/>
        </w:rPr>
      </w:pPr>
      <w:r>
        <w:rPr>
          <w:rFonts w:ascii="Times New Roman" w:hAnsi="Times New Roman" w:cs="Times New Roman"/>
        </w:rPr>
        <w:t xml:space="preserve"> </w:t>
      </w:r>
    </w:p>
    <w:p>
      <w:pPr>
        <w:ind w:left="360" w:firstLine="420"/>
        <w:rPr>
          <w:rFonts w:ascii="宋体" w:hAnsi="宋体"/>
        </w:rPr>
      </w:pPr>
      <w:r>
        <w:rPr>
          <w:rFonts w:ascii="Times New Roman" w:hAnsi="Times New Roman" w:cs="Times New Roman"/>
        </w:rPr>
        <w:t xml:space="preserve">3.1.2 </w:t>
      </w:r>
      <w:r>
        <w:rPr>
          <w:rFonts w:hint="eastAsia" w:ascii="宋体" w:hAnsi="宋体"/>
        </w:rPr>
        <w:t xml:space="preserve">投标人须知前附表规定不接受联合体投标的，或投标人没有组成联合体的，投标文件不包括本章第 </w:t>
      </w:r>
      <w:r>
        <w:rPr>
          <w:rFonts w:ascii="Times New Roman" w:hAnsi="Times New Roman" w:cs="Times New Roman"/>
        </w:rPr>
        <w:t>3.1.1</w:t>
      </w:r>
      <w:r>
        <w:rPr>
          <w:rFonts w:hint="eastAsia" w:ascii="宋体" w:hAnsi="宋体"/>
        </w:rPr>
        <w:t>（</w:t>
      </w:r>
      <w:r>
        <w:rPr>
          <w:rFonts w:ascii="Times New Roman" w:hAnsi="Times New Roman" w:cs="Times New Roman"/>
        </w:rPr>
        <w:t>3</w:t>
      </w:r>
      <w:r>
        <w:rPr>
          <w:rFonts w:hint="eastAsia" w:ascii="宋体" w:hAnsi="宋体"/>
        </w:rPr>
        <w:t>）目所指的联合体协议书。</w:t>
      </w:r>
    </w:p>
    <w:p>
      <w:pPr>
        <w:pStyle w:val="4"/>
        <w:spacing w:line="360" w:lineRule="auto"/>
        <w:ind w:firstLine="560"/>
        <w:rPr>
          <w:rFonts w:ascii="Times New Roman" w:hAnsi="Times New Roman" w:cs="Times New Roman"/>
          <w:b w:val="0"/>
          <w:bCs w:val="0"/>
        </w:rPr>
      </w:pPr>
      <w:bookmarkStart w:id="198" w:name="_Toc247085707"/>
      <w:bookmarkEnd w:id="198"/>
      <w:bookmarkStart w:id="199" w:name="_Toc246996193"/>
      <w:bookmarkEnd w:id="199"/>
      <w:bookmarkStart w:id="200" w:name="_Toc152042324"/>
      <w:bookmarkEnd w:id="200"/>
      <w:bookmarkStart w:id="201" w:name="_Toc246996936"/>
      <w:bookmarkEnd w:id="201"/>
      <w:bookmarkStart w:id="202" w:name="_Toc152045548"/>
      <w:bookmarkEnd w:id="202"/>
      <w:bookmarkStart w:id="203" w:name="_Toc144974516"/>
      <w:bookmarkEnd w:id="203"/>
      <w:bookmarkStart w:id="204" w:name="_Toc179632566"/>
      <w:bookmarkEnd w:id="204"/>
      <w:bookmarkStart w:id="205" w:name="_Toc338840205"/>
      <w:r>
        <w:rPr>
          <w:rFonts w:ascii="Times New Roman" w:hAnsi="Times New Roman" w:cs="Times New Roman"/>
          <w:b w:val="0"/>
          <w:bCs w:val="0"/>
        </w:rPr>
        <w:t>3.2 投标报价</w:t>
      </w:r>
      <w:bookmarkEnd w:id="205"/>
    </w:p>
    <w:p>
      <w:pPr>
        <w:numPr>
          <w:ilvl w:val="1"/>
          <w:numId w:val="7"/>
        </w:numPr>
        <w:ind w:firstLine="420"/>
        <w:rPr>
          <w:rFonts w:ascii="宋体" w:hAnsi="宋体"/>
        </w:rPr>
      </w:pPr>
      <w:bookmarkStart w:id="206" w:name="_Toc152042325"/>
      <w:bookmarkEnd w:id="206"/>
      <w:bookmarkStart w:id="207" w:name="_Toc179632567"/>
      <w:bookmarkEnd w:id="207"/>
      <w:bookmarkStart w:id="208" w:name="_Toc247085708"/>
      <w:bookmarkEnd w:id="208"/>
      <w:bookmarkStart w:id="209" w:name="_Toc152045549"/>
      <w:bookmarkEnd w:id="209"/>
      <w:bookmarkStart w:id="210" w:name="_Toc246996194"/>
      <w:bookmarkEnd w:id="210"/>
      <w:bookmarkStart w:id="211" w:name="_Toc144974517"/>
      <w:bookmarkEnd w:id="211"/>
      <w:bookmarkStart w:id="212" w:name="_Toc246996937"/>
      <w:bookmarkEnd w:id="212"/>
      <w:bookmarkStart w:id="213" w:name="_Toc338840206"/>
      <w:r>
        <w:rPr>
          <w:rFonts w:hint="eastAsia" w:ascii="宋体" w:hAnsi="宋体"/>
        </w:rPr>
        <w:t>投标报价应包括国家规定的增值税税金，除投标人须知前附表另有规定外，增值税税金按一般计税方法计算。投标人应按第六章“投标文件格式”的要求在投标函中进行报价并填写分项报价表。</w:t>
      </w:r>
      <w:bookmarkEnd w:id="213"/>
    </w:p>
    <w:p>
      <w:pPr>
        <w:ind w:firstLine="420"/>
        <w:rPr>
          <w:rFonts w:ascii="宋体" w:hAnsi="宋体"/>
        </w:rPr>
      </w:pPr>
      <w:r>
        <w:rPr>
          <w:rFonts w:hint="eastAsia" w:ascii="宋体" w:hAnsi="宋体"/>
        </w:rPr>
        <w:t>3.2.2投标人应充分了解该项目的总体情况以及影响投标报价的其他要素。</w:t>
      </w:r>
    </w:p>
    <w:p>
      <w:pPr>
        <w:ind w:firstLine="420"/>
        <w:rPr>
          <w:rFonts w:ascii="宋体" w:hAnsi="宋体"/>
        </w:rPr>
      </w:pPr>
      <w:r>
        <w:rPr>
          <w:rFonts w:hint="eastAsia" w:ascii="宋体" w:hAnsi="宋体"/>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pPr>
        <w:ind w:firstLine="420"/>
        <w:rPr>
          <w:rFonts w:ascii="宋体" w:hAnsi="宋体"/>
        </w:rPr>
      </w:pPr>
      <w:r>
        <w:rPr>
          <w:rFonts w:hint="eastAsia" w:ascii="宋体" w:hAnsi="宋体"/>
        </w:rPr>
        <w:t>3.2.4招标人设有采购预算金额的，投标人的投标报价不得超过采购预算金额，采购预算金额在投标人须知前附表中载明。</w:t>
      </w:r>
    </w:p>
    <w:p>
      <w:pPr>
        <w:ind w:firstLine="420"/>
        <w:rPr>
          <w:rFonts w:ascii="Times New Roman" w:hAnsi="Times New Roman" w:cs="Times New Roman"/>
        </w:rPr>
      </w:pPr>
      <w:r>
        <w:rPr>
          <w:rFonts w:ascii="Times New Roman" w:hAnsi="Times New Roman" w:cs="Times New Roman"/>
        </w:rPr>
        <w:t xml:space="preserve"> </w:t>
      </w:r>
    </w:p>
    <w:p>
      <w:pPr>
        <w:pStyle w:val="4"/>
        <w:spacing w:line="360" w:lineRule="auto"/>
        <w:ind w:firstLine="420"/>
        <w:rPr>
          <w:rFonts w:ascii="宋体" w:hAnsi="宋体"/>
          <w:sz w:val="21"/>
          <w:szCs w:val="21"/>
        </w:rPr>
      </w:pPr>
      <w:r>
        <w:rPr>
          <w:rFonts w:hint="eastAsia" w:ascii="宋体" w:hAnsi="宋体"/>
          <w:b w:val="0"/>
          <w:bCs w:val="0"/>
          <w:sz w:val="21"/>
          <w:szCs w:val="21"/>
        </w:rPr>
        <w:t>3.2.5投标报价的其他要求见投标人须知前附表。</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3.3 投标有效期</w:t>
      </w:r>
    </w:p>
    <w:p>
      <w:pPr>
        <w:ind w:firstLine="420"/>
        <w:rPr>
          <w:rFonts w:ascii="宋体" w:hAnsi="宋体"/>
        </w:rPr>
      </w:pPr>
      <w:bookmarkStart w:id="214" w:name="_Toc246996195"/>
      <w:bookmarkEnd w:id="214"/>
      <w:bookmarkStart w:id="215" w:name="_Toc247085709"/>
      <w:bookmarkEnd w:id="215"/>
      <w:bookmarkStart w:id="216" w:name="_Toc246996938"/>
      <w:bookmarkEnd w:id="216"/>
      <w:bookmarkStart w:id="217" w:name="_Toc152045550"/>
      <w:bookmarkEnd w:id="217"/>
      <w:bookmarkStart w:id="218" w:name="_Toc144974518"/>
      <w:bookmarkEnd w:id="218"/>
      <w:bookmarkStart w:id="219" w:name="_Toc179632568"/>
      <w:bookmarkEnd w:id="219"/>
      <w:bookmarkStart w:id="220" w:name="_Toc152042326"/>
      <w:bookmarkEnd w:id="220"/>
      <w:bookmarkStart w:id="221" w:name="_Toc338840207"/>
      <w:r>
        <w:rPr>
          <w:rFonts w:hint="eastAsia" w:ascii="宋体" w:hAnsi="宋体"/>
        </w:rPr>
        <w:t>3.3.1除投标人须知前附表另有规定外，投标有效期为 60 天。</w:t>
      </w:r>
      <w:bookmarkEnd w:id="221"/>
    </w:p>
    <w:p>
      <w:pPr>
        <w:ind w:firstLine="420"/>
        <w:rPr>
          <w:rFonts w:ascii="宋体" w:hAnsi="宋体"/>
        </w:rPr>
      </w:pPr>
      <w:r>
        <w:rPr>
          <w:rFonts w:hint="eastAsia" w:ascii="宋体" w:hAnsi="宋体"/>
        </w:rPr>
        <w:t>3.3.2在投标有效期内，投标人撤销投标文件的，应承担招标文件和法律规定的责任。</w:t>
      </w:r>
    </w:p>
    <w:p>
      <w:pPr>
        <w:ind w:firstLine="420"/>
        <w:rPr>
          <w:rFonts w:ascii="宋体" w:hAnsi="宋体"/>
        </w:rPr>
      </w:pPr>
      <w:r>
        <w:rPr>
          <w:rFonts w:hint="eastAsia" w:ascii="宋体" w:hAnsi="宋体"/>
        </w:rPr>
        <w:t>3.3.3出现特殊情况需要延长投标有效期的，招标人以书面形式通知所有投标人延长投标有效期。投标人应予以书面答复，同意延长的，不得要求或被允许修改其投标文件；投标人拒绝延长的，其投标失效。</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 xml:space="preserve"> 3.4 投标保证金</w:t>
      </w:r>
    </w:p>
    <w:p>
      <w:pPr>
        <w:ind w:firstLine="420"/>
        <w:rPr>
          <w:rFonts w:ascii="宋体" w:hAnsi="宋体"/>
        </w:rPr>
      </w:pPr>
      <w:bookmarkStart w:id="222" w:name="_Toc247085710"/>
      <w:bookmarkEnd w:id="222"/>
      <w:bookmarkStart w:id="223" w:name="_Toc246996196"/>
      <w:bookmarkEnd w:id="223"/>
      <w:bookmarkStart w:id="224" w:name="_Toc152045552"/>
      <w:bookmarkEnd w:id="224"/>
      <w:bookmarkStart w:id="225" w:name="_Toc144974520"/>
      <w:bookmarkEnd w:id="225"/>
      <w:bookmarkStart w:id="226" w:name="_Toc152042328"/>
      <w:bookmarkEnd w:id="226"/>
      <w:bookmarkStart w:id="227" w:name="_Toc246996939"/>
      <w:bookmarkEnd w:id="227"/>
      <w:bookmarkStart w:id="228" w:name="_Toc179632570"/>
      <w:bookmarkEnd w:id="228"/>
      <w:bookmarkStart w:id="229" w:name="_Toc338840208"/>
      <w:r>
        <w:rPr>
          <w:rFonts w:hint="eastAsia" w:ascii="宋体" w:hAnsi="宋体"/>
        </w:rPr>
        <w:t>3.4</w:t>
      </w:r>
      <w:bookmarkEnd w:id="229"/>
      <w:r>
        <w:rPr>
          <w:rFonts w:hint="eastAsia" w:ascii="宋体" w:hAnsi="宋体"/>
        </w:rPr>
        <w:t>根据汴财购（2019）2号规定，本项目不收取投标保证金。</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3.5 资格审查资料</w:t>
      </w:r>
    </w:p>
    <w:p>
      <w:pPr>
        <w:ind w:firstLine="420"/>
        <w:rPr>
          <w:rFonts w:ascii="宋体" w:hAnsi="宋体"/>
        </w:rPr>
      </w:pPr>
      <w:bookmarkStart w:id="230" w:name="_Toc245187627"/>
      <w:bookmarkEnd w:id="230"/>
      <w:bookmarkStart w:id="231" w:name="_Toc274921169"/>
      <w:bookmarkEnd w:id="231"/>
      <w:bookmarkStart w:id="232" w:name="_Toc317847283"/>
      <w:bookmarkEnd w:id="232"/>
      <w:bookmarkStart w:id="233" w:name="_Toc245188098"/>
      <w:bookmarkEnd w:id="233"/>
      <w:bookmarkStart w:id="234" w:name="_Toc317765225"/>
      <w:bookmarkEnd w:id="234"/>
      <w:bookmarkStart w:id="235" w:name="_Toc245187918"/>
      <w:bookmarkEnd w:id="235"/>
      <w:bookmarkStart w:id="236" w:name="_Toc20413"/>
      <w:bookmarkEnd w:id="236"/>
      <w:bookmarkStart w:id="237" w:name="_Toc379535641"/>
      <w:bookmarkEnd w:id="237"/>
      <w:bookmarkStart w:id="238" w:name="_Toc317764779"/>
      <w:bookmarkEnd w:id="238"/>
      <w:bookmarkStart w:id="239" w:name="_Toc271620517"/>
      <w:bookmarkEnd w:id="239"/>
      <w:bookmarkStart w:id="240" w:name="_Toc278725560"/>
      <w:bookmarkEnd w:id="240"/>
      <w:bookmarkStart w:id="241" w:name="_Toc12053"/>
      <w:r>
        <w:rPr>
          <w:rFonts w:hint="eastAsia" w:ascii="宋体" w:hAnsi="宋体"/>
        </w:rPr>
        <w:t>除投标人须知前附表另有规定外，投标人应按下列规定提供资格审查资料，以证明其满足本章第 1.4 款规定的资质、财务、业绩、信誉等要求。</w:t>
      </w:r>
      <w:bookmarkEnd w:id="241"/>
    </w:p>
    <w:p>
      <w:pPr>
        <w:ind w:firstLine="420"/>
        <w:rPr>
          <w:rFonts w:ascii="宋体" w:hAnsi="宋体"/>
        </w:rPr>
      </w:pPr>
      <w:r>
        <w:rPr>
          <w:rFonts w:hint="eastAsia" w:ascii="宋体" w:hAnsi="宋体"/>
        </w:rPr>
        <w:t>3.5.1“投标人基本情况表”应附投标人及其制造商（适用于代理经销商投标的情形）资格或者资质证书副本和投标材料检验或认证等材料的复印件以及：</w:t>
      </w:r>
    </w:p>
    <w:p>
      <w:pPr>
        <w:ind w:firstLine="420"/>
        <w:rPr>
          <w:rFonts w:ascii="宋体" w:hAnsi="宋体"/>
        </w:rPr>
      </w:pPr>
      <w:r>
        <w:rPr>
          <w:rFonts w:hint="eastAsia" w:ascii="宋体" w:hAnsi="宋体"/>
        </w:rPr>
        <w:t>（1）投标人为企业的，应提交营业执照和组织机构代码证的复印件（按照“三证合一”或“五证合一”登记制度进行登记的，可仅提供营业执照复印件）；</w:t>
      </w:r>
    </w:p>
    <w:p>
      <w:pPr>
        <w:ind w:firstLine="420"/>
        <w:rPr>
          <w:rFonts w:ascii="宋体" w:hAnsi="宋体"/>
        </w:rPr>
      </w:pPr>
      <w:r>
        <w:rPr>
          <w:rFonts w:hint="eastAsia" w:ascii="宋体" w:hAnsi="宋体"/>
        </w:rPr>
        <w:t>（2）投标人为依法允许经营的事业单位的，应提交事业单位法人证书和组织机构代码证的复印件。</w:t>
      </w:r>
    </w:p>
    <w:p>
      <w:pPr>
        <w:ind w:firstLine="420"/>
        <w:rPr>
          <w:rFonts w:ascii="宋体" w:hAnsi="宋体"/>
        </w:rPr>
      </w:pPr>
      <w:r>
        <w:rPr>
          <w:rFonts w:hint="eastAsia" w:ascii="宋体" w:hAnsi="宋体"/>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ind w:firstLine="420"/>
        <w:rPr>
          <w:rFonts w:ascii="宋体" w:hAnsi="宋体"/>
        </w:rPr>
      </w:pPr>
      <w:r>
        <w:rPr>
          <w:rFonts w:hint="eastAsia" w:ascii="宋体" w:hAnsi="宋体"/>
        </w:rPr>
        <w:t>3.5.3“近年完成的类似项目情况表”（格式自拟）。每张表格只填写一个项目，并标明序号。</w:t>
      </w:r>
    </w:p>
    <w:p>
      <w:pPr>
        <w:ind w:firstLine="420"/>
        <w:rPr>
          <w:rFonts w:ascii="宋体" w:hAnsi="宋体"/>
        </w:rPr>
      </w:pPr>
      <w:r>
        <w:rPr>
          <w:rFonts w:hint="eastAsia" w:ascii="宋体" w:hAnsi="宋体"/>
        </w:rPr>
        <w:t>3.5.4“正在供货和新承接的项目情况表（格式自拟）。每张表格只填写一个项目，并标明序号。</w:t>
      </w:r>
    </w:p>
    <w:p>
      <w:pPr>
        <w:ind w:firstLine="420"/>
        <w:rPr>
          <w:rFonts w:ascii="宋体" w:hAnsi="宋体"/>
        </w:rPr>
      </w:pPr>
      <w:r>
        <w:rPr>
          <w:rFonts w:hint="eastAsia" w:ascii="宋体" w:hAnsi="宋体"/>
        </w:rPr>
        <w:t>3.5.5投标人须知前附表规定接受联合体投标的，本章第 3.5.1 项至第 3.5.4 项规定的表格和资料应包括联合体各方相关情况。</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3.6 备选投标方案</w:t>
      </w:r>
    </w:p>
    <w:p>
      <w:pPr>
        <w:ind w:firstLine="420"/>
        <w:rPr>
          <w:rFonts w:ascii="宋体" w:hAnsi="宋体"/>
        </w:rPr>
      </w:pPr>
      <w:bookmarkStart w:id="242" w:name="_Toc179632571"/>
      <w:bookmarkEnd w:id="242"/>
      <w:bookmarkStart w:id="243" w:name="_Toc152045553"/>
      <w:bookmarkEnd w:id="243"/>
      <w:bookmarkStart w:id="244" w:name="_Toc152042329"/>
      <w:bookmarkEnd w:id="244"/>
      <w:bookmarkStart w:id="245" w:name="_Toc338840209"/>
      <w:bookmarkEnd w:id="245"/>
      <w:bookmarkStart w:id="246" w:name="_Toc246996197"/>
      <w:bookmarkEnd w:id="246"/>
      <w:bookmarkStart w:id="247" w:name="_Toc246996940"/>
      <w:bookmarkEnd w:id="247"/>
      <w:bookmarkStart w:id="248" w:name="_Toc144974521"/>
      <w:bookmarkEnd w:id="248"/>
      <w:bookmarkStart w:id="249" w:name="_Toc247085711"/>
      <w:r>
        <w:rPr>
          <w:rFonts w:hint="eastAsia" w:ascii="宋体" w:hAnsi="宋体"/>
        </w:rPr>
        <w:t>3.6.1除投标人须知前附表规定允许外，投标人不得递交备选投标方案，否则其投标将被否决。</w:t>
      </w:r>
      <w:bookmarkEnd w:id="249"/>
    </w:p>
    <w:p>
      <w:pPr>
        <w:ind w:firstLine="420"/>
        <w:rPr>
          <w:rFonts w:ascii="宋体" w:hAnsi="宋体"/>
        </w:rPr>
      </w:pPr>
      <w:r>
        <w:rPr>
          <w:rFonts w:hint="eastAsia" w:ascii="宋体" w:hAnsi="宋体"/>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ind w:firstLine="420"/>
        <w:rPr>
          <w:rFonts w:ascii="宋体" w:hAnsi="宋体"/>
        </w:rPr>
      </w:pPr>
      <w:r>
        <w:rPr>
          <w:rFonts w:hint="eastAsia" w:ascii="宋体" w:hAnsi="宋体"/>
        </w:rPr>
        <w:t>3.6.3投标人提供两个或两个以上投标报价，或者在投标文件中提供一个报价，但同时提供两个或两个以上供货方案的，视为提供备选方案。</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3.7投标文件的编制</w:t>
      </w:r>
    </w:p>
    <w:p>
      <w:pPr>
        <w:ind w:firstLine="420"/>
        <w:rPr>
          <w:rFonts w:ascii="宋体" w:hAnsi="宋体"/>
        </w:rPr>
      </w:pPr>
      <w:bookmarkStart w:id="250" w:name="_Toc246996199"/>
      <w:bookmarkEnd w:id="250"/>
      <w:bookmarkStart w:id="251" w:name="_Toc346523405"/>
      <w:bookmarkEnd w:id="251"/>
      <w:bookmarkStart w:id="252" w:name="_Toc144974523"/>
      <w:bookmarkEnd w:id="252"/>
      <w:bookmarkStart w:id="253" w:name="_Toc246996942"/>
      <w:bookmarkEnd w:id="253"/>
      <w:bookmarkStart w:id="254" w:name="_Toc338840445"/>
      <w:bookmarkEnd w:id="254"/>
      <w:bookmarkStart w:id="255" w:name="_Toc338840484"/>
      <w:bookmarkEnd w:id="255"/>
      <w:bookmarkStart w:id="256" w:name="_Toc152042331"/>
      <w:bookmarkEnd w:id="256"/>
      <w:bookmarkStart w:id="257" w:name="_Toc152045555"/>
      <w:bookmarkEnd w:id="257"/>
      <w:bookmarkStart w:id="258" w:name="_Toc247085713"/>
      <w:bookmarkEnd w:id="258"/>
      <w:bookmarkStart w:id="259" w:name="_Toc179632573"/>
      <w:bookmarkEnd w:id="259"/>
      <w:bookmarkStart w:id="260" w:name="_Toc338840210"/>
      <w:r>
        <w:rPr>
          <w:rFonts w:hint="eastAsia" w:ascii="宋体" w:hAnsi="宋体"/>
        </w:rPr>
        <w:t>3.7.1投标文件应按第六章“投标文件格式”进行编写，如有必要，可以增加附页，作为投标文件的组成部分。</w:t>
      </w:r>
      <w:bookmarkEnd w:id="260"/>
    </w:p>
    <w:p>
      <w:pPr>
        <w:ind w:firstLine="420"/>
        <w:rPr>
          <w:rFonts w:ascii="宋体" w:hAnsi="宋体"/>
        </w:rPr>
      </w:pPr>
      <w:r>
        <w:rPr>
          <w:rFonts w:hint="eastAsia" w:ascii="宋体" w:hAnsi="宋体"/>
        </w:rPr>
        <w:t>3.7.2投标文件应当对招标文件有关交货期、投标有效期、技术规格和要求、招标范围等实质性内容作出响应。投标文件在满足招标文件实质性要求的基础上，可以提出比招标文件要求更有利于招标人的承诺。</w:t>
      </w:r>
    </w:p>
    <w:p>
      <w:pPr>
        <w:ind w:firstLine="420"/>
        <w:rPr>
          <w:rFonts w:ascii="宋体" w:hAnsi="宋体"/>
        </w:rPr>
      </w:pPr>
      <w:r>
        <w:rPr>
          <w:rFonts w:hint="eastAsia" w:ascii="宋体" w:hAnsi="宋体"/>
        </w:rPr>
        <w:t>3.7.3投标文件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p>
    <w:p>
      <w:pPr>
        <w:pStyle w:val="2"/>
        <w:spacing w:before="0" w:after="0" w:line="360" w:lineRule="auto"/>
        <w:ind w:firstLine="643"/>
        <w:rPr>
          <w:rFonts w:ascii="Times New Roman" w:hAnsi="Times New Roman" w:cs="Times New Roman"/>
        </w:rPr>
      </w:pPr>
      <w:bookmarkStart w:id="261" w:name="_Toc5887926"/>
      <w:bookmarkEnd w:id="261"/>
      <w:r>
        <w:rPr>
          <w:rFonts w:ascii="Times New Roman" w:hAnsi="Times New Roman" w:cs="Times New Roman"/>
        </w:rPr>
        <w:t>4. 投标</w:t>
      </w:r>
    </w:p>
    <w:p>
      <w:pPr>
        <w:pStyle w:val="4"/>
        <w:spacing w:line="360" w:lineRule="auto"/>
        <w:ind w:firstLine="560"/>
        <w:rPr>
          <w:rFonts w:ascii="Times New Roman" w:hAnsi="Times New Roman" w:cs="Times New Roman"/>
          <w:b w:val="0"/>
          <w:bCs w:val="0"/>
        </w:rPr>
      </w:pPr>
      <w:bookmarkStart w:id="262" w:name="_Toc144974524"/>
      <w:bookmarkEnd w:id="262"/>
      <w:bookmarkStart w:id="263" w:name="_Toc247085714"/>
      <w:bookmarkEnd w:id="263"/>
      <w:bookmarkStart w:id="264" w:name="_Toc246996943"/>
      <w:bookmarkEnd w:id="264"/>
      <w:bookmarkStart w:id="265" w:name="_Toc152045556"/>
      <w:bookmarkEnd w:id="265"/>
      <w:bookmarkStart w:id="266" w:name="_Toc152042332"/>
      <w:bookmarkEnd w:id="266"/>
      <w:bookmarkStart w:id="267" w:name="_Toc246996200"/>
      <w:bookmarkEnd w:id="267"/>
      <w:bookmarkStart w:id="268" w:name="_Toc179632574"/>
      <w:bookmarkEnd w:id="268"/>
      <w:bookmarkStart w:id="269" w:name="_Toc338840211"/>
      <w:r>
        <w:rPr>
          <w:rFonts w:ascii="Times New Roman" w:hAnsi="Times New Roman" w:cs="Times New Roman"/>
          <w:b w:val="0"/>
          <w:bCs w:val="0"/>
        </w:rPr>
        <w:t>4.1 投标文件的密封和标记</w:t>
      </w:r>
      <w:bookmarkEnd w:id="269"/>
    </w:p>
    <w:p>
      <w:pPr>
        <w:ind w:firstLine="420"/>
        <w:rPr>
          <w:rFonts w:ascii="宋体" w:hAnsi="宋体"/>
        </w:rPr>
      </w:pPr>
      <w:bookmarkStart w:id="270" w:name="_Toc246996944"/>
      <w:bookmarkEnd w:id="270"/>
      <w:bookmarkStart w:id="271" w:name="_Toc144974525"/>
      <w:bookmarkEnd w:id="271"/>
      <w:bookmarkStart w:id="272" w:name="_Toc247085715"/>
      <w:bookmarkEnd w:id="272"/>
      <w:bookmarkStart w:id="273" w:name="_Toc246996201"/>
      <w:bookmarkEnd w:id="273"/>
      <w:bookmarkStart w:id="274" w:name="_Toc179632575"/>
      <w:bookmarkEnd w:id="274"/>
      <w:bookmarkStart w:id="275" w:name="_Toc152042333"/>
      <w:bookmarkEnd w:id="275"/>
      <w:bookmarkStart w:id="276" w:name="_Toc152045557"/>
      <w:bookmarkEnd w:id="276"/>
      <w:bookmarkStart w:id="277" w:name="_Toc338840212"/>
      <w:r>
        <w:rPr>
          <w:rFonts w:hint="eastAsia" w:ascii="宋体" w:hAnsi="宋体"/>
        </w:rPr>
        <w:t>4.1.1</w:t>
      </w:r>
      <w:bookmarkEnd w:id="277"/>
      <w:r>
        <w:rPr>
          <w:rFonts w:hint="eastAsia" w:ascii="宋体" w:hAnsi="宋体"/>
        </w:rPr>
        <w:t>投标人应当按照招标文件和电子招标投标交易平台的要求加密投标文件，具体要求见投标人须知前附表。</w:t>
      </w:r>
    </w:p>
    <w:p>
      <w:pPr>
        <w:ind w:firstLine="420"/>
        <w:rPr>
          <w:rFonts w:ascii="宋体" w:hAnsi="宋体"/>
        </w:rPr>
      </w:pPr>
      <w:r>
        <w:rPr>
          <w:rFonts w:hint="eastAsia" w:ascii="宋体" w:hAnsi="宋体"/>
        </w:rPr>
        <w:t>4.1.2未按本章第 4.1.1 项要求加密的投标文件，招标人将予以拒收。</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4.2 投标文件的递交</w:t>
      </w:r>
    </w:p>
    <w:p>
      <w:pPr>
        <w:ind w:firstLine="420"/>
        <w:rPr>
          <w:rFonts w:ascii="宋体" w:hAnsi="宋体"/>
        </w:rPr>
      </w:pPr>
      <w:bookmarkStart w:id="278" w:name="_Toc152042334"/>
      <w:bookmarkEnd w:id="278"/>
      <w:bookmarkStart w:id="279" w:name="_Toc247085716"/>
      <w:bookmarkEnd w:id="279"/>
      <w:bookmarkStart w:id="280" w:name="_Toc144974526"/>
      <w:bookmarkEnd w:id="280"/>
      <w:bookmarkStart w:id="281" w:name="_Toc246996945"/>
      <w:bookmarkEnd w:id="281"/>
      <w:bookmarkStart w:id="282" w:name="_Toc152045558"/>
      <w:bookmarkEnd w:id="282"/>
      <w:bookmarkStart w:id="283" w:name="_Toc246996202"/>
      <w:bookmarkEnd w:id="283"/>
      <w:bookmarkStart w:id="284" w:name="_Toc179632576"/>
      <w:bookmarkEnd w:id="284"/>
      <w:bookmarkStart w:id="285" w:name="_Toc338840213"/>
      <w:r>
        <w:rPr>
          <w:rFonts w:hint="eastAsia" w:ascii="宋体" w:hAnsi="宋体"/>
        </w:rPr>
        <w:t>4.2.1投标人应在投标人须知前附表规定的投标截止时间前递交投标文件。</w:t>
      </w:r>
      <w:bookmarkEnd w:id="285"/>
    </w:p>
    <w:p>
      <w:pPr>
        <w:ind w:firstLine="420"/>
        <w:rPr>
          <w:rFonts w:ascii="宋体" w:hAnsi="宋体"/>
        </w:rPr>
      </w:pPr>
      <w:r>
        <w:rPr>
          <w:rFonts w:hint="eastAsia" w:ascii="宋体" w:hAnsi="宋体"/>
        </w:rPr>
        <w:t>4.2.2投标人递交投标文件的地点：见投标人须知前附表并通过下载招标文件的电子招标投标交易平台递交电子投标文件。</w:t>
      </w:r>
    </w:p>
    <w:p>
      <w:pPr>
        <w:ind w:firstLine="420"/>
        <w:rPr>
          <w:rFonts w:ascii="宋体" w:hAnsi="宋体"/>
        </w:rPr>
      </w:pPr>
      <w:r>
        <w:rPr>
          <w:rFonts w:hint="eastAsia" w:ascii="宋体" w:hAnsi="宋体"/>
        </w:rPr>
        <w:t>4.2.3除投标人须知前附表另有规定外，投标人所递交的投标文件不予退还。</w:t>
      </w:r>
    </w:p>
    <w:p>
      <w:pPr>
        <w:ind w:firstLine="420"/>
        <w:rPr>
          <w:rFonts w:ascii="宋体" w:hAnsi="宋体"/>
        </w:rPr>
      </w:pPr>
      <w:r>
        <w:rPr>
          <w:rFonts w:hint="eastAsia" w:ascii="宋体" w:hAnsi="宋体"/>
        </w:rPr>
        <w:t>4.2.4投标人完成电子投标文件上传后，电子招标投标交易平台即时向投标人发出递交回执通知。</w:t>
      </w:r>
    </w:p>
    <w:p>
      <w:pPr>
        <w:ind w:firstLine="420"/>
        <w:rPr>
          <w:rFonts w:ascii="宋体" w:hAnsi="宋体"/>
        </w:rPr>
      </w:pPr>
      <w:r>
        <w:rPr>
          <w:rFonts w:hint="eastAsia" w:ascii="宋体" w:hAnsi="宋体"/>
        </w:rPr>
        <w:t>4.2.5逾期送达的投标文件，电子招标投标交易平台将予以拒收。</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4.3 投标文件的修改与撤回</w:t>
      </w:r>
    </w:p>
    <w:p>
      <w:pPr>
        <w:ind w:firstLine="420"/>
        <w:rPr>
          <w:rFonts w:ascii="宋体" w:hAnsi="宋体"/>
        </w:rPr>
      </w:pPr>
      <w:r>
        <w:rPr>
          <w:rFonts w:hint="eastAsia" w:ascii="宋体" w:hAnsi="宋体"/>
        </w:rPr>
        <w:t>4.3.1 在本章第 4.2.1 项规定的投标截止时间前，投标人可以修改或撤回已递交的投标文件，但应以书面形式通知招标人。</w:t>
      </w:r>
    </w:p>
    <w:p>
      <w:pPr>
        <w:ind w:firstLine="420"/>
        <w:rPr>
          <w:rFonts w:ascii="宋体" w:hAnsi="宋体"/>
        </w:rPr>
      </w:pPr>
      <w:r>
        <w:rPr>
          <w:rFonts w:hint="eastAsia" w:ascii="宋体" w:hAnsi="宋体"/>
        </w:rPr>
        <w:t xml:space="preserve">4.3.2 投标人修改或撤回已递交电子加密版投标文件的通知，应按照本章第 </w:t>
      </w:r>
      <w:r>
        <w:rPr>
          <w:rFonts w:ascii="Times New Roman" w:hAnsi="Times New Roman" w:cs="Times New Roman"/>
        </w:rPr>
        <w:t>3.7.3</w:t>
      </w:r>
      <w:r>
        <w:rPr>
          <w:rFonts w:hint="eastAsia" w:ascii="宋体" w:hAnsi="宋体"/>
        </w:rPr>
        <w:t>（</w:t>
      </w:r>
      <w:r>
        <w:rPr>
          <w:rFonts w:hint="eastAsia" w:ascii="Times New Roman" w:hAnsi="Times New Roman"/>
        </w:rPr>
        <w:t>4</w:t>
      </w:r>
      <w:r>
        <w:rPr>
          <w:rFonts w:hint="eastAsia" w:ascii="宋体" w:hAnsi="宋体"/>
        </w:rPr>
        <w:t>）项的要求加盖电子印章。电子招标投标交易平台收到通知后，即时向投标人发出确认回执通知。</w:t>
      </w:r>
    </w:p>
    <w:p>
      <w:pPr>
        <w:ind w:firstLine="420"/>
        <w:rPr>
          <w:rFonts w:ascii="宋体" w:hAnsi="宋体"/>
        </w:rPr>
      </w:pPr>
      <w:r>
        <w:rPr>
          <w:rFonts w:hint="eastAsia" w:ascii="宋体" w:hAnsi="宋体"/>
        </w:rPr>
        <w:t>4.3.3 修改的内容为投标文件的组成部分。修改的投标文件应按照本章第3条、第4条规定进行编制、密封、标记和递交，并标明“修改”字样。</w:t>
      </w:r>
    </w:p>
    <w:p>
      <w:pPr>
        <w:pStyle w:val="2"/>
        <w:spacing w:before="0" w:after="0" w:line="360" w:lineRule="auto"/>
        <w:ind w:firstLine="643"/>
        <w:rPr>
          <w:rFonts w:ascii="Times New Roman" w:hAnsi="Times New Roman" w:cs="Times New Roman"/>
        </w:rPr>
      </w:pPr>
      <w:bookmarkStart w:id="286" w:name="_Toc338840485"/>
      <w:bookmarkEnd w:id="286"/>
      <w:bookmarkStart w:id="287" w:name="_Toc338840446"/>
      <w:bookmarkEnd w:id="287"/>
      <w:bookmarkStart w:id="288" w:name="_Toc338840214"/>
      <w:bookmarkEnd w:id="288"/>
      <w:bookmarkStart w:id="289" w:name="_Toc246996946"/>
      <w:bookmarkEnd w:id="289"/>
      <w:bookmarkStart w:id="290" w:name="_Toc179632577"/>
      <w:bookmarkEnd w:id="290"/>
      <w:bookmarkStart w:id="291" w:name="_Toc144974527"/>
      <w:bookmarkEnd w:id="291"/>
      <w:bookmarkStart w:id="292" w:name="_Toc247085717"/>
      <w:bookmarkEnd w:id="292"/>
      <w:bookmarkStart w:id="293" w:name="_Toc346523406"/>
      <w:bookmarkEnd w:id="293"/>
      <w:bookmarkStart w:id="294" w:name="_Toc246996203"/>
      <w:bookmarkEnd w:id="294"/>
      <w:bookmarkStart w:id="295" w:name="_Toc152045559"/>
      <w:bookmarkEnd w:id="295"/>
      <w:bookmarkStart w:id="296" w:name="_Toc152042335"/>
      <w:bookmarkEnd w:id="296"/>
      <w:bookmarkStart w:id="297" w:name="_Toc5887927"/>
      <w:r>
        <w:rPr>
          <w:rFonts w:ascii="Times New Roman" w:hAnsi="Times New Roman" w:cs="Times New Roman"/>
        </w:rPr>
        <w:t>5. 开标</w:t>
      </w:r>
      <w:bookmarkEnd w:id="297"/>
    </w:p>
    <w:p>
      <w:pPr>
        <w:pStyle w:val="4"/>
        <w:spacing w:line="360" w:lineRule="auto"/>
        <w:ind w:firstLine="560"/>
        <w:rPr>
          <w:rFonts w:ascii="Times New Roman" w:hAnsi="Times New Roman" w:cs="Times New Roman"/>
          <w:b w:val="0"/>
          <w:bCs w:val="0"/>
        </w:rPr>
      </w:pPr>
      <w:bookmarkStart w:id="298" w:name="_Toc179632578"/>
      <w:bookmarkEnd w:id="298"/>
      <w:bookmarkStart w:id="299" w:name="_Toc152042336"/>
      <w:bookmarkEnd w:id="299"/>
      <w:bookmarkStart w:id="300" w:name="_Toc144974528"/>
      <w:bookmarkEnd w:id="300"/>
      <w:bookmarkStart w:id="301" w:name="_Toc152045560"/>
      <w:bookmarkEnd w:id="301"/>
      <w:bookmarkStart w:id="302" w:name="_Toc246996947"/>
      <w:bookmarkEnd w:id="302"/>
      <w:bookmarkStart w:id="303" w:name="_Toc246996204"/>
      <w:bookmarkEnd w:id="303"/>
      <w:bookmarkStart w:id="304" w:name="_Toc247085718"/>
      <w:bookmarkEnd w:id="304"/>
      <w:bookmarkStart w:id="305" w:name="_Toc338840215"/>
      <w:r>
        <w:rPr>
          <w:rFonts w:ascii="Times New Roman" w:hAnsi="Times New Roman" w:cs="Times New Roman"/>
          <w:b w:val="0"/>
          <w:bCs w:val="0"/>
        </w:rPr>
        <w:t>5.1 开标时间和地点</w:t>
      </w:r>
      <w:bookmarkEnd w:id="305"/>
    </w:p>
    <w:p>
      <w:pPr>
        <w:ind w:firstLine="420"/>
        <w:rPr>
          <w:rFonts w:ascii="宋体" w:hAnsi="宋体"/>
        </w:rPr>
      </w:pPr>
      <w:bookmarkStart w:id="306" w:name="_Toc144974529"/>
      <w:bookmarkEnd w:id="306"/>
      <w:bookmarkStart w:id="307" w:name="_Toc246996948"/>
      <w:bookmarkEnd w:id="307"/>
      <w:bookmarkStart w:id="308" w:name="_Toc179632579"/>
      <w:bookmarkEnd w:id="308"/>
      <w:bookmarkStart w:id="309" w:name="_Toc246996205"/>
      <w:bookmarkEnd w:id="309"/>
      <w:bookmarkStart w:id="310" w:name="_Toc152042337"/>
      <w:bookmarkEnd w:id="310"/>
      <w:bookmarkStart w:id="311" w:name="_Toc247085719"/>
      <w:bookmarkEnd w:id="311"/>
      <w:bookmarkStart w:id="312" w:name="_Toc152045561"/>
      <w:bookmarkEnd w:id="312"/>
      <w:bookmarkStart w:id="313" w:name="_Toc338840216"/>
      <w:r>
        <w:rPr>
          <w:rFonts w:hint="eastAsia" w:ascii="宋体" w:hAnsi="宋体"/>
        </w:rPr>
        <w:t>招标人在本章第 4.2.1 项规定的投标截止时间（开标时间）和投标人须知前附表规定的地点公开开标，</w:t>
      </w:r>
      <w:bookmarkEnd w:id="313"/>
      <w:r>
        <w:rPr>
          <w:rFonts w:hint="eastAsia" w:ascii="宋体" w:hAnsi="宋体"/>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w:t>
      </w:r>
    </w:p>
    <w:p>
      <w:pPr>
        <w:ind w:firstLine="420"/>
        <w:rPr>
          <w:rFonts w:ascii="宋体" w:hAnsi="宋体"/>
        </w:rPr>
      </w:pPr>
      <w:r>
        <w:rPr>
          <w:rFonts w:hint="eastAsia" w:ascii="宋体" w:hAnsi="宋体"/>
        </w:rPr>
        <w:t xml:space="preserve"> </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5.2 开标程序</w:t>
      </w:r>
    </w:p>
    <w:p>
      <w:pPr>
        <w:ind w:firstLine="420"/>
        <w:rPr>
          <w:rFonts w:ascii="宋体" w:hAnsi="宋体"/>
        </w:rPr>
      </w:pPr>
      <w:r>
        <w:rPr>
          <w:rFonts w:hint="eastAsia" w:ascii="宋体" w:hAnsi="宋体"/>
        </w:rPr>
        <w:t>主持人按下列程序进行开标：</w:t>
      </w:r>
    </w:p>
    <w:p>
      <w:pPr>
        <w:ind w:firstLine="420"/>
        <w:rPr>
          <w:rFonts w:ascii="宋体"/>
        </w:rPr>
      </w:pPr>
      <w:bookmarkStart w:id="314" w:name="_Toc338840217"/>
      <w:bookmarkEnd w:id="314"/>
      <w:r>
        <w:rPr>
          <w:rFonts w:hint="eastAsia" w:ascii="宋体" w:hAnsi="宋体"/>
        </w:rPr>
        <w:t>（1）宣布投标截止时间已到，不再接收投标文件；</w:t>
      </w:r>
    </w:p>
    <w:p>
      <w:pPr>
        <w:ind w:firstLine="420"/>
        <w:rPr>
          <w:rFonts w:ascii="宋体"/>
        </w:rPr>
      </w:pPr>
      <w:r>
        <w:rPr>
          <w:rFonts w:hint="eastAsia" w:ascii="宋体" w:hAnsi="宋体"/>
        </w:rPr>
        <w:t>（2）进入开标倒计时时宣布开标人、监标人等有关信息；</w:t>
      </w:r>
    </w:p>
    <w:p>
      <w:pPr>
        <w:ind w:firstLine="420"/>
        <w:rPr>
          <w:rFonts w:ascii="宋体"/>
        </w:rPr>
      </w:pPr>
      <w:r>
        <w:rPr>
          <w:rFonts w:hint="eastAsia" w:ascii="宋体" w:hAnsi="宋体"/>
        </w:rPr>
        <w:t>（3）宣布开标纪律；</w:t>
      </w:r>
    </w:p>
    <w:p>
      <w:pPr>
        <w:ind w:firstLine="420"/>
        <w:rPr>
          <w:rFonts w:ascii="宋体"/>
        </w:rPr>
      </w:pPr>
      <w:r>
        <w:rPr>
          <w:rFonts w:hint="eastAsia" w:ascii="宋体" w:hAnsi="宋体"/>
        </w:rPr>
        <w:t>（4）电子投标文件解密；</w:t>
      </w:r>
    </w:p>
    <w:p>
      <w:pPr>
        <w:ind w:firstLine="420"/>
        <w:rPr>
          <w:rFonts w:ascii="宋体"/>
        </w:rPr>
      </w:pPr>
      <w:r>
        <w:rPr>
          <w:rFonts w:hint="eastAsia" w:ascii="宋体" w:hAnsi="宋体"/>
        </w:rPr>
        <w:t>（5）唱标；</w:t>
      </w:r>
    </w:p>
    <w:p>
      <w:pPr>
        <w:ind w:firstLine="420"/>
        <w:rPr>
          <w:rFonts w:ascii="宋体"/>
        </w:rPr>
      </w:pPr>
      <w:r>
        <w:rPr>
          <w:rFonts w:hint="eastAsia" w:ascii="宋体" w:hAnsi="宋体"/>
        </w:rPr>
        <w:t>（6）供应商代表、招标人代表、监标人等有关人员在开标记录上签字确认；</w:t>
      </w:r>
    </w:p>
    <w:p>
      <w:pPr>
        <w:ind w:firstLine="420"/>
        <w:rPr>
          <w:rFonts w:ascii="宋体"/>
        </w:rPr>
      </w:pPr>
      <w:r>
        <w:rPr>
          <w:rFonts w:hint="eastAsia" w:ascii="宋体" w:hAnsi="宋体"/>
        </w:rPr>
        <w:t>（7）开标结束。</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5.3 开标异议</w:t>
      </w:r>
    </w:p>
    <w:p>
      <w:pPr>
        <w:ind w:firstLine="420"/>
        <w:rPr>
          <w:rFonts w:ascii="宋体" w:hAnsi="宋体"/>
        </w:rPr>
      </w:pPr>
      <w:r>
        <w:rPr>
          <w:rFonts w:hint="eastAsia" w:ascii="宋体" w:hAnsi="宋体"/>
        </w:rPr>
        <w:t>投标人对开标有异议的，应当在开标现场提出，招标人当场作出答复，并制作记录。</w:t>
      </w:r>
    </w:p>
    <w:p>
      <w:pPr>
        <w:pStyle w:val="2"/>
        <w:spacing w:before="0" w:after="0" w:line="360" w:lineRule="auto"/>
        <w:ind w:firstLine="643"/>
        <w:rPr>
          <w:rFonts w:ascii="Times New Roman" w:hAnsi="Times New Roman" w:cs="Times New Roman"/>
        </w:rPr>
      </w:pPr>
      <w:bookmarkStart w:id="315" w:name="_Toc247085720"/>
      <w:bookmarkEnd w:id="315"/>
      <w:bookmarkStart w:id="316" w:name="_Toc338840218"/>
      <w:bookmarkEnd w:id="316"/>
      <w:bookmarkStart w:id="317" w:name="_Toc338840486"/>
      <w:bookmarkEnd w:id="317"/>
      <w:bookmarkStart w:id="318" w:name="_Toc338840447"/>
      <w:bookmarkEnd w:id="318"/>
      <w:bookmarkStart w:id="319" w:name="_Toc346523407"/>
      <w:bookmarkEnd w:id="319"/>
      <w:bookmarkStart w:id="320" w:name="_Toc179632580"/>
      <w:bookmarkEnd w:id="320"/>
      <w:bookmarkStart w:id="321" w:name="_Toc152045562"/>
      <w:bookmarkEnd w:id="321"/>
      <w:bookmarkStart w:id="322" w:name="_Toc246996206"/>
      <w:bookmarkEnd w:id="322"/>
      <w:bookmarkStart w:id="323" w:name="_Toc246996949"/>
      <w:bookmarkEnd w:id="323"/>
      <w:bookmarkStart w:id="324" w:name="_Toc144974530"/>
      <w:bookmarkEnd w:id="324"/>
      <w:bookmarkStart w:id="325" w:name="_Toc152042338"/>
      <w:bookmarkEnd w:id="325"/>
      <w:bookmarkStart w:id="326" w:name="_Toc5887928"/>
      <w:r>
        <w:rPr>
          <w:rFonts w:ascii="Times New Roman" w:hAnsi="Times New Roman" w:cs="Times New Roman"/>
        </w:rPr>
        <w:t>6. 评标</w:t>
      </w:r>
      <w:bookmarkEnd w:id="326"/>
    </w:p>
    <w:p>
      <w:pPr>
        <w:pStyle w:val="4"/>
        <w:spacing w:line="360" w:lineRule="auto"/>
        <w:ind w:firstLine="560"/>
        <w:rPr>
          <w:rFonts w:ascii="Times New Roman" w:hAnsi="Times New Roman" w:cs="Times New Roman"/>
          <w:b w:val="0"/>
          <w:bCs w:val="0"/>
        </w:rPr>
      </w:pPr>
      <w:bookmarkStart w:id="327" w:name="_Toc179632581"/>
      <w:bookmarkEnd w:id="327"/>
      <w:bookmarkStart w:id="328" w:name="_Toc246996207"/>
      <w:bookmarkEnd w:id="328"/>
      <w:bookmarkStart w:id="329" w:name="_Toc152042339"/>
      <w:bookmarkEnd w:id="329"/>
      <w:bookmarkStart w:id="330" w:name="_Toc144974531"/>
      <w:bookmarkEnd w:id="330"/>
      <w:bookmarkStart w:id="331" w:name="_Toc246996950"/>
      <w:bookmarkEnd w:id="331"/>
      <w:bookmarkStart w:id="332" w:name="_Toc152045563"/>
      <w:bookmarkEnd w:id="332"/>
      <w:bookmarkStart w:id="333" w:name="_Toc247085721"/>
      <w:bookmarkEnd w:id="333"/>
      <w:bookmarkStart w:id="334" w:name="_Toc338840219"/>
      <w:r>
        <w:rPr>
          <w:rFonts w:ascii="Times New Roman" w:hAnsi="Times New Roman" w:cs="Times New Roman"/>
          <w:b w:val="0"/>
          <w:bCs w:val="0"/>
        </w:rPr>
        <w:t>6.1 评标委员会</w:t>
      </w:r>
      <w:bookmarkEnd w:id="334"/>
    </w:p>
    <w:p>
      <w:pPr>
        <w:ind w:firstLine="420"/>
        <w:rPr>
          <w:rFonts w:ascii="宋体" w:hAnsi="宋体"/>
        </w:rPr>
      </w:pPr>
      <w:r>
        <w:rPr>
          <w:rFonts w:hint="eastAsia" w:ascii="宋体" w:hAnsi="宋体"/>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ind w:firstLine="420"/>
        <w:rPr>
          <w:rFonts w:ascii="宋体" w:hAnsi="宋体"/>
        </w:rPr>
      </w:pPr>
      <w:r>
        <w:rPr>
          <w:rFonts w:hint="eastAsia" w:ascii="宋体" w:hAnsi="宋体"/>
        </w:rPr>
        <w:t>6.1.2 评标委员会成员有下列情形之一的，应当回避：</w:t>
      </w:r>
    </w:p>
    <w:p>
      <w:pPr>
        <w:ind w:firstLine="420"/>
        <w:rPr>
          <w:rFonts w:ascii="宋体" w:hAnsi="宋体"/>
        </w:rPr>
      </w:pPr>
      <w:bookmarkStart w:id="335" w:name="_Toc246996951"/>
      <w:bookmarkEnd w:id="335"/>
      <w:bookmarkStart w:id="336" w:name="_Toc179632582"/>
      <w:bookmarkEnd w:id="336"/>
      <w:bookmarkStart w:id="337" w:name="_Toc246996208"/>
      <w:bookmarkEnd w:id="337"/>
      <w:bookmarkStart w:id="338" w:name="_Toc247085722"/>
      <w:bookmarkEnd w:id="338"/>
      <w:bookmarkStart w:id="339" w:name="_Toc152045564"/>
      <w:bookmarkEnd w:id="339"/>
      <w:bookmarkStart w:id="340" w:name="_Toc152042340"/>
      <w:bookmarkEnd w:id="340"/>
      <w:bookmarkStart w:id="341" w:name="_Toc144974532"/>
      <w:bookmarkEnd w:id="341"/>
      <w:bookmarkStart w:id="342" w:name="_Toc338840220"/>
      <w:r>
        <w:rPr>
          <w:rFonts w:hint="eastAsia" w:ascii="宋体" w:hAnsi="宋体"/>
        </w:rPr>
        <w:t>（1）投标人或投标人主要负责人的近亲属；</w:t>
      </w:r>
      <w:bookmarkEnd w:id="342"/>
    </w:p>
    <w:p>
      <w:pPr>
        <w:ind w:firstLine="420"/>
        <w:rPr>
          <w:rFonts w:ascii="宋体" w:hAnsi="宋体"/>
        </w:rPr>
      </w:pPr>
      <w:r>
        <w:rPr>
          <w:rFonts w:hint="eastAsia" w:ascii="宋体" w:hAnsi="宋体"/>
        </w:rPr>
        <w:t>（2）项目主管部门或者行政监督部门的人员；</w:t>
      </w:r>
    </w:p>
    <w:p>
      <w:pPr>
        <w:ind w:firstLine="420"/>
        <w:rPr>
          <w:rFonts w:ascii="宋体" w:hAnsi="宋体"/>
        </w:rPr>
      </w:pPr>
      <w:r>
        <w:rPr>
          <w:rFonts w:hint="eastAsia" w:ascii="宋体" w:hAnsi="宋体"/>
        </w:rPr>
        <w:t>（3）与投标人有经济利益关系，可能影响对投标公正评审的；</w:t>
      </w:r>
    </w:p>
    <w:p>
      <w:pPr>
        <w:ind w:firstLine="420"/>
        <w:rPr>
          <w:rFonts w:ascii="宋体" w:hAnsi="宋体"/>
        </w:rPr>
      </w:pPr>
      <w:r>
        <w:rPr>
          <w:rFonts w:hint="eastAsia" w:ascii="宋体" w:hAnsi="宋体"/>
        </w:rPr>
        <w:t>（4）曾因在招标、评标以及其他与招标投标有关活动中从事违法行为而受过行政处罚或刑事处罚的；</w:t>
      </w:r>
    </w:p>
    <w:p>
      <w:pPr>
        <w:ind w:firstLine="420"/>
        <w:rPr>
          <w:rFonts w:ascii="宋体" w:hAnsi="宋体"/>
        </w:rPr>
      </w:pPr>
      <w:r>
        <w:rPr>
          <w:rFonts w:hint="eastAsia" w:ascii="宋体" w:hAnsi="宋体"/>
        </w:rPr>
        <w:t>（5）与投标人有其他利害关系。</w:t>
      </w:r>
    </w:p>
    <w:p>
      <w:pPr>
        <w:ind w:firstLine="420"/>
        <w:rPr>
          <w:rFonts w:ascii="宋体" w:hAnsi="宋体"/>
        </w:rPr>
      </w:pPr>
      <w:r>
        <w:rPr>
          <w:rFonts w:hint="eastAsia" w:ascii="宋体" w:hAnsi="宋体"/>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6.2 评标原则</w:t>
      </w:r>
    </w:p>
    <w:p>
      <w:pPr>
        <w:ind w:firstLine="420"/>
      </w:pPr>
      <w:r>
        <w:rPr>
          <w:rFonts w:hint="eastAsia" w:ascii="宋体" w:hAnsi="宋体"/>
        </w:rPr>
        <w:t>评标活动遵循公平、公正、科学和择优的原则。</w:t>
      </w:r>
    </w:p>
    <w:p>
      <w:pPr>
        <w:pStyle w:val="4"/>
        <w:spacing w:line="360" w:lineRule="auto"/>
        <w:ind w:firstLine="560"/>
        <w:rPr>
          <w:rFonts w:ascii="Times New Roman" w:hAnsi="Times New Roman" w:cs="Times New Roman"/>
          <w:b w:val="0"/>
          <w:bCs w:val="0"/>
        </w:rPr>
      </w:pPr>
      <w:bookmarkStart w:id="343" w:name="_Toc247085723"/>
      <w:bookmarkEnd w:id="343"/>
      <w:bookmarkStart w:id="344" w:name="_Toc152045565"/>
      <w:bookmarkEnd w:id="344"/>
      <w:bookmarkStart w:id="345" w:name="_Toc152042341"/>
      <w:bookmarkEnd w:id="345"/>
      <w:bookmarkStart w:id="346" w:name="_Toc179632583"/>
      <w:bookmarkEnd w:id="346"/>
      <w:bookmarkStart w:id="347" w:name="_Toc246996952"/>
      <w:bookmarkEnd w:id="347"/>
      <w:bookmarkStart w:id="348" w:name="_Toc246996209"/>
      <w:bookmarkEnd w:id="348"/>
      <w:bookmarkStart w:id="349" w:name="_Toc144974533"/>
      <w:bookmarkEnd w:id="349"/>
      <w:bookmarkStart w:id="350" w:name="_Toc338840221"/>
      <w:r>
        <w:rPr>
          <w:rFonts w:ascii="Times New Roman" w:hAnsi="Times New Roman" w:cs="Times New Roman"/>
          <w:b w:val="0"/>
          <w:bCs w:val="0"/>
        </w:rPr>
        <w:t>6.3 评标</w:t>
      </w:r>
      <w:bookmarkEnd w:id="350"/>
    </w:p>
    <w:p>
      <w:pPr>
        <w:ind w:firstLine="420"/>
        <w:rPr>
          <w:rFonts w:ascii="宋体" w:hAnsi="宋体"/>
        </w:rPr>
      </w:pPr>
      <w:r>
        <w:rPr>
          <w:rFonts w:hint="eastAsia" w:ascii="宋体" w:hAnsi="宋体"/>
        </w:rPr>
        <w:t>6.3.1评标委员会按照第三章“评标办法”规定的方法、评审因素、标准和程序对投标文件进行评审。第三章“评标办法”没有规定的方法、评审因素和标准，不作为评标依据。</w:t>
      </w:r>
    </w:p>
    <w:p>
      <w:pPr>
        <w:ind w:firstLine="420"/>
        <w:rPr>
          <w:rFonts w:ascii="宋体" w:hAnsi="宋体"/>
        </w:rPr>
      </w:pPr>
      <w:r>
        <w:rPr>
          <w:rFonts w:hint="eastAsia" w:ascii="宋体" w:hAnsi="宋体"/>
        </w:rPr>
        <w:t>6.3.2评标完成后，评标委员会应当向招标人提交书面评标报告和中标候选人名单。评标委员会推荐中标候选人的人数见投标人须知前附表。</w:t>
      </w:r>
    </w:p>
    <w:p>
      <w:pPr>
        <w:pStyle w:val="2"/>
        <w:spacing w:before="0" w:after="0" w:line="360" w:lineRule="auto"/>
        <w:ind w:firstLine="643"/>
        <w:rPr>
          <w:rFonts w:ascii="Times New Roman" w:hAnsi="Times New Roman" w:cs="Times New Roman"/>
        </w:rPr>
      </w:pPr>
      <w:bookmarkStart w:id="351" w:name="_Toc247085724"/>
      <w:bookmarkEnd w:id="351"/>
      <w:bookmarkStart w:id="352" w:name="_Toc338840448"/>
      <w:bookmarkEnd w:id="352"/>
      <w:bookmarkStart w:id="353" w:name="_Toc338840487"/>
      <w:bookmarkEnd w:id="353"/>
      <w:bookmarkStart w:id="354" w:name="_Toc246996953"/>
      <w:bookmarkEnd w:id="354"/>
      <w:bookmarkStart w:id="355" w:name="_Toc179632584"/>
      <w:bookmarkEnd w:id="355"/>
      <w:bookmarkStart w:id="356" w:name="_Toc246996210"/>
      <w:bookmarkEnd w:id="356"/>
      <w:bookmarkStart w:id="357" w:name="_Toc346523408"/>
      <w:bookmarkEnd w:id="357"/>
      <w:bookmarkStart w:id="358" w:name="_Toc152045566"/>
      <w:bookmarkEnd w:id="358"/>
      <w:bookmarkStart w:id="359" w:name="_Toc338840222"/>
      <w:bookmarkEnd w:id="359"/>
      <w:bookmarkStart w:id="360" w:name="_Toc152042342"/>
      <w:bookmarkEnd w:id="360"/>
      <w:bookmarkStart w:id="361" w:name="_Toc144974534"/>
      <w:bookmarkEnd w:id="361"/>
      <w:bookmarkStart w:id="362" w:name="_Toc5887929"/>
      <w:r>
        <w:rPr>
          <w:rFonts w:ascii="Times New Roman" w:hAnsi="Times New Roman" w:cs="Times New Roman"/>
        </w:rPr>
        <w:t>7. 合同授予</w:t>
      </w:r>
      <w:bookmarkEnd w:id="362"/>
    </w:p>
    <w:p>
      <w:pPr>
        <w:pStyle w:val="4"/>
        <w:spacing w:line="360" w:lineRule="auto"/>
        <w:ind w:firstLine="560"/>
        <w:rPr>
          <w:rFonts w:ascii="Times New Roman" w:hAnsi="Times New Roman" w:cs="Times New Roman"/>
          <w:b w:val="0"/>
          <w:bCs w:val="0"/>
        </w:rPr>
      </w:pPr>
      <w:bookmarkStart w:id="363" w:name="_Toc338840488"/>
      <w:bookmarkEnd w:id="363"/>
      <w:bookmarkStart w:id="364" w:name="_Toc22046"/>
      <w:bookmarkEnd w:id="364"/>
      <w:bookmarkStart w:id="365" w:name="_Toc338840228"/>
      <w:bookmarkEnd w:id="365"/>
      <w:bookmarkStart w:id="366" w:name="_Toc346523409"/>
      <w:bookmarkEnd w:id="366"/>
      <w:bookmarkStart w:id="367" w:name="_Toc27014"/>
      <w:bookmarkEnd w:id="367"/>
      <w:bookmarkStart w:id="368" w:name="_Toc338840449"/>
      <w:r>
        <w:rPr>
          <w:rFonts w:ascii="Times New Roman" w:hAnsi="Times New Roman" w:cs="Times New Roman"/>
          <w:b w:val="0"/>
          <w:bCs w:val="0"/>
        </w:rPr>
        <w:t>7.1中标候选人公示</w:t>
      </w:r>
      <w:bookmarkEnd w:id="368"/>
    </w:p>
    <w:p>
      <w:pPr>
        <w:ind w:firstLine="420"/>
        <w:rPr>
          <w:rFonts w:ascii="宋体" w:hAnsi="宋体"/>
        </w:rPr>
      </w:pPr>
      <w:r>
        <w:rPr>
          <w:rFonts w:hint="eastAsia" w:ascii="宋体" w:hAnsi="宋体"/>
        </w:rPr>
        <w:t>招标人在收到评标报告之日起 3 日内，按照投标人须知前附表规定的公示媒介和期限公示中标候选人，公示期不得少于 3 天。</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7.2 评标结果异议</w:t>
      </w:r>
    </w:p>
    <w:p>
      <w:pPr>
        <w:ind w:firstLine="420"/>
        <w:rPr>
          <w:rFonts w:ascii="宋体" w:hAnsi="宋体"/>
        </w:rPr>
      </w:pPr>
      <w:r>
        <w:rPr>
          <w:rFonts w:hint="eastAsia" w:ascii="宋体" w:hAnsi="宋体"/>
        </w:rPr>
        <w:t>投标人或者其他利害关系人对评标结果有异议的，应当在中标候选人公示期间提出。招标人将在收到异议之日起 3 日内作出答复；作出答复前，将暂停招标投标活动。</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7.3 中标候选人履约能力审查</w:t>
      </w:r>
    </w:p>
    <w:p>
      <w:pPr>
        <w:ind w:firstLine="420"/>
        <w:rPr>
          <w:rFonts w:ascii="宋体" w:hAnsi="宋体"/>
        </w:rPr>
      </w:pPr>
      <w:r>
        <w:rPr>
          <w:rFonts w:hint="eastAsia" w:ascii="宋体" w:hAnsi="宋体"/>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7.4 定标</w:t>
      </w:r>
    </w:p>
    <w:p>
      <w:pPr>
        <w:ind w:firstLine="420"/>
        <w:rPr>
          <w:rFonts w:ascii="宋体" w:hAnsi="宋体"/>
        </w:rPr>
      </w:pPr>
      <w:r>
        <w:rPr>
          <w:rFonts w:hint="eastAsia" w:ascii="宋体" w:hAnsi="宋体"/>
        </w:rPr>
        <w:t>按照投标人须知前附表的规定，招标人或招标人授权的评标委员会依法确定中标人。</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7.5 中标通知</w:t>
      </w:r>
    </w:p>
    <w:p>
      <w:pPr>
        <w:ind w:firstLine="420"/>
        <w:rPr>
          <w:rFonts w:ascii="宋体" w:hAnsi="宋体"/>
        </w:rPr>
      </w:pPr>
      <w:r>
        <w:rPr>
          <w:rFonts w:hint="eastAsia" w:ascii="宋体" w:hAnsi="宋体"/>
        </w:rPr>
        <w:t>在本章第 3.3 款规定的投标有效期内，招标人以书面形式向中标人发出中标通知书，同时将中标结果通知未中标的投标人。</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7.</w:t>
      </w:r>
      <w:r>
        <w:rPr>
          <w:rFonts w:hint="eastAsia" w:ascii="Times New Roman" w:hAnsi="Times New Roman"/>
          <w:b w:val="0"/>
          <w:bCs w:val="0"/>
        </w:rPr>
        <w:t>6</w:t>
      </w:r>
      <w:r>
        <w:rPr>
          <w:rFonts w:ascii="Times New Roman" w:hAnsi="Times New Roman" w:cs="Times New Roman"/>
          <w:b w:val="0"/>
          <w:bCs w:val="0"/>
        </w:rPr>
        <w:t>签订合同</w:t>
      </w:r>
    </w:p>
    <w:p>
      <w:pPr>
        <w:ind w:firstLine="420"/>
        <w:rPr>
          <w:rFonts w:ascii="宋体" w:hAnsi="宋体"/>
        </w:rPr>
      </w:pPr>
      <w:r>
        <w:rPr>
          <w:rFonts w:hint="eastAsia" w:ascii="宋体" w:hAnsi="宋体"/>
        </w:rPr>
        <w:t>7.6.1招标人和中标人应当在中标通知书发出之日起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给招标人造成的损失的，中标人还应当予以赔偿。</w:t>
      </w:r>
    </w:p>
    <w:p>
      <w:pPr>
        <w:ind w:firstLine="420"/>
        <w:rPr>
          <w:rFonts w:ascii="宋体" w:hAnsi="宋体"/>
        </w:rPr>
      </w:pPr>
      <w:r>
        <w:rPr>
          <w:rFonts w:hint="eastAsia" w:ascii="宋体" w:hAnsi="宋体"/>
        </w:rPr>
        <w:t>7.6.2发出中标通知书后，招标人无正当理由拒签合同，或者在签订合同时向中标人提出附加条件的；给中标人造成损失的，还应当赔偿损失。</w:t>
      </w:r>
    </w:p>
    <w:p>
      <w:pPr>
        <w:ind w:firstLine="420"/>
        <w:rPr>
          <w:rFonts w:ascii="宋体" w:hAnsi="宋体"/>
        </w:rPr>
      </w:pPr>
      <w:r>
        <w:rPr>
          <w:rFonts w:hint="eastAsia" w:ascii="宋体" w:hAnsi="宋体"/>
        </w:rPr>
        <w:t>7.6.3联合体中标的，联合体各方应当共同与招标人签订合同，就中标项目向招标人承担连带责任。</w:t>
      </w:r>
    </w:p>
    <w:p>
      <w:pPr>
        <w:pStyle w:val="2"/>
        <w:spacing w:before="0" w:after="0" w:line="360" w:lineRule="auto"/>
        <w:ind w:firstLine="643"/>
        <w:rPr>
          <w:rFonts w:ascii="Times New Roman" w:hAnsi="Times New Roman" w:cs="Times New Roman"/>
        </w:rPr>
      </w:pPr>
      <w:bookmarkStart w:id="369" w:name="_Toc5887930"/>
      <w:bookmarkEnd w:id="369"/>
      <w:r>
        <w:rPr>
          <w:rFonts w:ascii="Times New Roman" w:hAnsi="Times New Roman" w:cs="Times New Roman"/>
        </w:rPr>
        <w:t>8.纪律和监督</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8.1 对招标人的纪律要求</w:t>
      </w:r>
    </w:p>
    <w:p>
      <w:pPr>
        <w:ind w:firstLine="420"/>
        <w:rPr>
          <w:rFonts w:ascii="宋体" w:hAnsi="宋体"/>
        </w:rPr>
      </w:pPr>
      <w:r>
        <w:rPr>
          <w:rFonts w:hint="eastAsia" w:ascii="宋体" w:hAnsi="宋体"/>
        </w:rPr>
        <w:t>招标人不得泄露招标投标活动中应当保密的情况和资料，不得与投标人串通损害国家利益、社会公共利益或者他人合法权益。</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8.2 对投标人的纪律要求</w:t>
      </w:r>
    </w:p>
    <w:p>
      <w:pPr>
        <w:ind w:firstLine="420"/>
        <w:rPr>
          <w:rFonts w:ascii="宋体" w:hAnsi="宋体"/>
        </w:rPr>
      </w:pPr>
      <w:r>
        <w:rPr>
          <w:rFonts w:hint="eastAsia" w:ascii="宋体" w:hAnsi="宋体"/>
        </w:rPr>
        <w:t>投标人不得相互串通投标或者与招标人串通投标，不得向招标人或者评标委员会成员行贿</w:t>
      </w:r>
    </w:p>
    <w:p>
      <w:pPr>
        <w:ind w:firstLine="0" w:firstLineChars="0"/>
        <w:rPr>
          <w:rFonts w:ascii="宋体" w:hAnsi="宋体"/>
        </w:rPr>
      </w:pPr>
      <w:r>
        <w:rPr>
          <w:rFonts w:hint="eastAsia" w:ascii="宋体" w:hAnsi="宋体"/>
        </w:rPr>
        <w:t>谋取中标，不得以他人名义投标或者以其他方式弄虚作假骗取中标；投标人不得以任何方式干</w:t>
      </w:r>
    </w:p>
    <w:p>
      <w:pPr>
        <w:ind w:firstLine="0" w:firstLineChars="0"/>
        <w:rPr>
          <w:rFonts w:ascii="宋体" w:hAnsi="宋体"/>
        </w:rPr>
      </w:pPr>
      <w:r>
        <w:rPr>
          <w:rFonts w:hint="eastAsia" w:ascii="宋体" w:hAnsi="宋体"/>
        </w:rPr>
        <w:t>扰、影响评标工作。</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8.3 对评标委员会成员的纪律要求</w:t>
      </w:r>
    </w:p>
    <w:p>
      <w:pPr>
        <w:ind w:firstLine="420"/>
        <w:rPr>
          <w:rFonts w:ascii="宋体" w:hAnsi="宋体"/>
        </w:rPr>
      </w:pPr>
      <w:r>
        <w:rPr>
          <w:rFonts w:hint="eastAsia" w:ascii="宋体" w:hAnsi="宋体"/>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70" w:name="page32"/>
      <w:bookmarkEnd w:id="370"/>
      <w:r>
        <w:rPr>
          <w:rFonts w:hint="eastAsia" w:ascii="宋体" w:hAnsi="宋体"/>
        </w:rPr>
        <w:t>三章“评标办法”没有规定的评审因素和标准进行评标。</w:t>
      </w:r>
    </w:p>
    <w:p>
      <w:pPr>
        <w:pStyle w:val="4"/>
        <w:spacing w:line="360" w:lineRule="auto"/>
        <w:ind w:firstLine="560"/>
        <w:rPr>
          <w:rFonts w:ascii="Times New Roman" w:hAnsi="Times New Roman" w:cs="Times New Roman"/>
          <w:b w:val="0"/>
          <w:bCs w:val="0"/>
        </w:rPr>
      </w:pPr>
      <w:r>
        <w:rPr>
          <w:rFonts w:ascii="Times New Roman" w:hAnsi="Times New Roman" w:cs="Times New Roman"/>
          <w:b w:val="0"/>
          <w:bCs w:val="0"/>
        </w:rPr>
        <w:t>8.4 对与评标活动有关的工作人员的纪律要求</w:t>
      </w:r>
    </w:p>
    <w:p>
      <w:pPr>
        <w:ind w:firstLine="420"/>
        <w:rPr>
          <w:rFonts w:ascii="宋体" w:hAnsi="宋体"/>
        </w:rPr>
      </w:pPr>
      <w:r>
        <w:rPr>
          <w:rFonts w:hint="eastAsia" w:ascii="宋体" w:hAnsi="宋体"/>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ind w:left="420" w:leftChars="200" w:firstLine="0" w:firstLineChars="0"/>
        <w:rPr>
          <w:rFonts w:ascii="Times New Roman" w:hAnsi="Times New Roman" w:cs="Times New Roman"/>
          <w:sz w:val="28"/>
          <w:szCs w:val="28"/>
        </w:rPr>
      </w:pPr>
      <w:r>
        <w:rPr>
          <w:rFonts w:ascii="Times New Roman" w:hAnsi="Times New Roman" w:cs="Times New Roman"/>
          <w:sz w:val="28"/>
          <w:szCs w:val="28"/>
        </w:rPr>
        <w:t>8.5投诉</w:t>
      </w:r>
    </w:p>
    <w:p>
      <w:pPr>
        <w:ind w:firstLine="420"/>
        <w:rPr>
          <w:rFonts w:ascii="宋体" w:hAnsi="宋体"/>
        </w:rPr>
      </w:pPr>
      <w:r>
        <w:rPr>
          <w:rFonts w:hint="eastAsia" w:ascii="宋体" w:hAnsi="宋体"/>
        </w:rPr>
        <w:t>8.5.1投标人或者其他利害关系人认为招标投标活动不符合法律、行政法规规定的，可以自知道或者应当知道之日起 10 日内向有关行政监督部门投诉。投诉应当有明确的请求和必要的证明材料。</w:t>
      </w:r>
    </w:p>
    <w:p>
      <w:pPr>
        <w:ind w:firstLine="420"/>
        <w:rPr>
          <w:rFonts w:ascii="宋体" w:hAnsi="宋体"/>
        </w:rPr>
      </w:pPr>
      <w:r>
        <w:rPr>
          <w:rFonts w:hint="eastAsia" w:ascii="宋体" w:hAnsi="宋体"/>
        </w:rPr>
        <w:t>8.5.2投标人或者其他利害关系人对招标文件、开标和评标结果提出投诉的，应当按照投标人须知第 2.4 款、第 5.3 款和第 7.2 款的规定先向招标人提出异议。异议答复期间不计算在第 8.5.1项规定的期限内。</w:t>
      </w:r>
    </w:p>
    <w:p>
      <w:pPr>
        <w:pStyle w:val="2"/>
        <w:spacing w:line="360" w:lineRule="auto"/>
        <w:ind w:firstLine="643"/>
        <w:rPr>
          <w:rFonts w:ascii="Times New Roman" w:hAnsi="Times New Roman" w:cs="Times New Roman"/>
        </w:rPr>
      </w:pPr>
      <w:bookmarkStart w:id="371" w:name="_Toc144974547"/>
      <w:bookmarkEnd w:id="371"/>
      <w:bookmarkStart w:id="372" w:name="_Toc338840450"/>
      <w:bookmarkEnd w:id="372"/>
      <w:bookmarkStart w:id="373" w:name="_Toc246996967"/>
      <w:bookmarkEnd w:id="373"/>
      <w:bookmarkStart w:id="374" w:name="_Toc246996224"/>
      <w:bookmarkEnd w:id="374"/>
      <w:bookmarkStart w:id="375" w:name="_Toc338840235"/>
      <w:bookmarkEnd w:id="375"/>
      <w:bookmarkStart w:id="376" w:name="_Toc338840489"/>
      <w:bookmarkEnd w:id="376"/>
      <w:bookmarkStart w:id="377" w:name="_Toc179632598"/>
      <w:bookmarkEnd w:id="377"/>
      <w:bookmarkStart w:id="378" w:name="_Toc152042357"/>
      <w:bookmarkEnd w:id="378"/>
      <w:bookmarkStart w:id="379" w:name="_Toc152045580"/>
      <w:bookmarkEnd w:id="379"/>
      <w:bookmarkStart w:id="380" w:name="_Toc247085738"/>
      <w:bookmarkEnd w:id="380"/>
      <w:bookmarkStart w:id="381" w:name="_Toc346523410"/>
      <w:r>
        <w:rPr>
          <w:rFonts w:ascii="Times New Roman" w:hAnsi="Times New Roman" w:cs="Times New Roman"/>
        </w:rPr>
        <w:t>9. 是否采用电子招标投标</w:t>
      </w:r>
      <w:bookmarkEnd w:id="381"/>
    </w:p>
    <w:p>
      <w:pPr>
        <w:ind w:firstLine="420"/>
        <w:rPr>
          <w:rFonts w:ascii="宋体" w:hAnsi="宋体"/>
        </w:rPr>
      </w:pPr>
      <w:r>
        <w:rPr>
          <w:rFonts w:hint="eastAsia" w:ascii="宋体" w:hAnsi="宋体"/>
        </w:rPr>
        <w:t>本招标项目是否采用电子招标投标方式，见投标人须知前附表。</w:t>
      </w:r>
    </w:p>
    <w:p>
      <w:pPr>
        <w:pStyle w:val="2"/>
        <w:spacing w:before="0" w:after="0" w:line="360" w:lineRule="auto"/>
        <w:ind w:firstLine="643"/>
        <w:rPr>
          <w:rFonts w:ascii="Times New Roman" w:hAnsi="Times New Roman" w:cs="Times New Roman"/>
        </w:rPr>
      </w:pPr>
      <w:bookmarkStart w:id="382" w:name="_Toc5887931"/>
      <w:bookmarkEnd w:id="382"/>
      <w:r>
        <w:rPr>
          <w:rFonts w:ascii="Times New Roman" w:hAnsi="Times New Roman" w:cs="Times New Roman"/>
        </w:rPr>
        <w:t>10. 需要补充的其他内容</w:t>
      </w:r>
    </w:p>
    <w:p>
      <w:pPr>
        <w:ind w:firstLine="420"/>
      </w:pPr>
      <w:r>
        <w:rPr>
          <w:rFonts w:hint="eastAsia" w:ascii="宋体" w:hAnsi="宋体"/>
        </w:rPr>
        <w:t>需要补充的其他内容：见投标人须知前附表。</w:t>
      </w:r>
      <w:bookmarkStart w:id="383" w:name="_Toc338840237"/>
      <w:bookmarkEnd w:id="383"/>
      <w:bookmarkStart w:id="384" w:name="_Toc152045598"/>
      <w:bookmarkEnd w:id="384"/>
      <w:bookmarkStart w:id="385" w:name="_Toc179632616"/>
      <w:bookmarkEnd w:id="385"/>
      <w:bookmarkStart w:id="386" w:name="_Toc144974565"/>
      <w:bookmarkEnd w:id="386"/>
      <w:bookmarkStart w:id="387" w:name="_Toc246996984"/>
      <w:bookmarkEnd w:id="387"/>
      <w:bookmarkStart w:id="388" w:name="_Toc338840491"/>
      <w:bookmarkEnd w:id="388"/>
      <w:bookmarkStart w:id="389" w:name="_Toc346523412"/>
      <w:bookmarkEnd w:id="389"/>
      <w:bookmarkStart w:id="390" w:name="_Toc152042375"/>
      <w:bookmarkEnd w:id="390"/>
      <w:bookmarkStart w:id="391" w:name="_Toc246996241"/>
      <w:bookmarkEnd w:id="391"/>
      <w:bookmarkStart w:id="392" w:name="_Toc247085756"/>
      <w:bookmarkEnd w:id="392"/>
      <w:bookmarkStart w:id="393" w:name="_Toc338840452"/>
      <w:bookmarkEnd w:id="393"/>
    </w:p>
    <w:p>
      <w:pPr>
        <w:pStyle w:val="4"/>
        <w:spacing w:line="360" w:lineRule="auto"/>
        <w:ind w:firstLine="562"/>
        <w:rPr>
          <w:rFonts w:hAnsi="宋体" w:cs="黑体"/>
          <w:sz w:val="21"/>
          <w:szCs w:val="21"/>
        </w:rPr>
      </w:pPr>
      <w:r>
        <w:rPr>
          <w:rFonts w:hint="eastAsia"/>
        </w:rPr>
        <w:br w:type="page"/>
      </w:r>
      <w:bookmarkStart w:id="394" w:name="_Toc10367"/>
      <w:bookmarkEnd w:id="394"/>
      <w:bookmarkStart w:id="395" w:name="_Toc513040797"/>
      <w:r>
        <w:rPr>
          <w:rFonts w:hint="eastAsia" w:ascii="宋体" w:hAnsi="宋体" w:cs="黑体"/>
          <w:sz w:val="21"/>
          <w:szCs w:val="21"/>
        </w:rPr>
        <w:t>附表一：问题澄清通知</w:t>
      </w:r>
      <w:bookmarkEnd w:id="395"/>
    </w:p>
    <w:p>
      <w:pPr>
        <w:autoSpaceDE w:val="0"/>
        <w:autoSpaceDN w:val="0"/>
        <w:adjustRightInd w:val="0"/>
        <w:ind w:firstLine="420"/>
        <w:jc w:val="left"/>
        <w:rPr>
          <w:rFonts w:ascii="宋体" w:hAnsi="宋体" w:cs="黑体"/>
          <w:kern w:val="0"/>
        </w:rPr>
      </w:pPr>
      <w:r>
        <w:rPr>
          <w:rFonts w:hint="eastAsia" w:ascii="宋体" w:hAnsi="宋体" w:cs="黑体"/>
          <w:kern w:val="0"/>
        </w:rPr>
        <w:t xml:space="preserve"> </w:t>
      </w:r>
    </w:p>
    <w:p>
      <w:pPr>
        <w:ind w:firstLine="480"/>
        <w:jc w:val="center"/>
        <w:rPr>
          <w:rFonts w:ascii="宋体" w:hAnsi="宋体"/>
          <w:b/>
          <w:bCs/>
          <w:sz w:val="24"/>
          <w:szCs w:val="24"/>
        </w:rPr>
      </w:pPr>
      <w:r>
        <w:rPr>
          <w:rFonts w:hint="eastAsia" w:ascii="宋体" w:hAnsi="宋体"/>
          <w:sz w:val="24"/>
          <w:szCs w:val="24"/>
        </w:rPr>
        <w:t>问题澄清</w:t>
      </w:r>
    </w:p>
    <w:p>
      <w:pPr>
        <w:ind w:firstLine="420"/>
        <w:jc w:val="center"/>
        <w:rPr>
          <w:rFonts w:ascii="宋体" w:hAnsi="宋体"/>
          <w:b/>
          <w:bCs/>
          <w:sz w:val="24"/>
          <w:szCs w:val="24"/>
        </w:rPr>
      </w:pPr>
      <w:r>
        <w:rPr>
          <w:rFonts w:hint="eastAsia" w:ascii="宋体" w:hAnsi="宋体"/>
        </w:rPr>
        <w:t>编号：</w:t>
      </w:r>
    </w:p>
    <w:p>
      <w:pPr>
        <w:ind w:firstLine="420"/>
        <w:rPr>
          <w:rFonts w:ascii="宋体" w:hAnsi="宋体"/>
          <w:u w:val="single"/>
        </w:rPr>
      </w:pPr>
      <w:r>
        <w:rPr>
          <w:rFonts w:hint="eastAsia" w:ascii="宋体" w:hAnsi="宋体"/>
          <w:u w:val="single"/>
        </w:rPr>
        <w:t xml:space="preserve"> </w:t>
      </w:r>
    </w:p>
    <w:p>
      <w:pPr>
        <w:ind w:firstLine="420"/>
        <w:rPr>
          <w:rFonts w:ascii="宋体" w:hAnsi="宋体"/>
        </w:rPr>
      </w:pPr>
      <w:r>
        <w:rPr>
          <w:rFonts w:hint="eastAsia" w:ascii="宋体" w:hAnsi="宋体"/>
          <w:u w:val="single"/>
        </w:rPr>
        <w:t xml:space="preserve">                          </w:t>
      </w:r>
      <w:r>
        <w:rPr>
          <w:rFonts w:hint="eastAsia" w:ascii="宋体" w:hAnsi="宋体"/>
        </w:rPr>
        <w:t xml:space="preserve">（投标人名称）: </w:t>
      </w:r>
    </w:p>
    <w:p>
      <w:pPr>
        <w:ind w:firstLine="420"/>
        <w:rPr>
          <w:rFonts w:ascii="宋体" w:hAnsi="宋体"/>
        </w:rPr>
      </w:pPr>
      <w:r>
        <w:rPr>
          <w:rFonts w:hint="eastAsia" w:ascii="宋体" w:hAnsi="宋体"/>
          <w:u w:val="single"/>
        </w:rPr>
        <w:t xml:space="preserve">                          </w:t>
      </w:r>
      <w:r>
        <w:rPr>
          <w:rFonts w:hint="eastAsia" w:ascii="宋体" w:hAnsi="宋体"/>
        </w:rPr>
        <w:t>（项目名称）招标的评标委员会，对你方的投标文件进行了仔细的审查，现需你方对下列问题以书面形式予以澄清：</w:t>
      </w:r>
    </w:p>
    <w:p>
      <w:pPr>
        <w:ind w:firstLine="420"/>
        <w:rPr>
          <w:rFonts w:ascii="宋体" w:hAnsi="宋体"/>
        </w:rPr>
      </w:pPr>
      <w:r>
        <w:rPr>
          <w:rFonts w:hint="eastAsia" w:ascii="宋体" w:hAnsi="宋体"/>
        </w:rPr>
        <w:t>1、</w:t>
      </w:r>
    </w:p>
    <w:p>
      <w:pPr>
        <w:ind w:firstLine="420"/>
        <w:rPr>
          <w:rFonts w:ascii="宋体" w:hAnsi="宋体"/>
        </w:rPr>
      </w:pPr>
      <w:r>
        <w:rPr>
          <w:rFonts w:hint="eastAsia" w:ascii="宋体" w:hAnsi="宋体"/>
        </w:rPr>
        <w:t>2、</w:t>
      </w:r>
    </w:p>
    <w:p>
      <w:pPr>
        <w:ind w:firstLine="420"/>
        <w:rPr>
          <w:rFonts w:ascii="宋体" w:hAnsi="宋体"/>
        </w:rPr>
      </w:pPr>
      <w:r>
        <w:rPr>
          <w:rFonts w:hint="eastAsia" w:ascii="宋体" w:hAnsi="宋体"/>
        </w:rPr>
        <w:t>……</w:t>
      </w:r>
    </w:p>
    <w:p>
      <w:pPr>
        <w:ind w:firstLine="420"/>
        <w:rPr>
          <w:rFonts w:ascii="宋体" w:hAnsi="宋体"/>
        </w:rPr>
      </w:pPr>
      <w:r>
        <w:rPr>
          <w:rFonts w:hint="eastAsia" w:ascii="宋体" w:hAnsi="宋体"/>
        </w:rPr>
        <w:t>请将上述问题的澄清于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时前递交至</w:t>
      </w:r>
      <w:r>
        <w:rPr>
          <w:rFonts w:hint="eastAsia" w:ascii="宋体" w:hAnsi="宋体"/>
          <w:u w:val="single"/>
        </w:rPr>
        <w:t xml:space="preserve">                        </w:t>
      </w:r>
      <w:r>
        <w:rPr>
          <w:rFonts w:hint="eastAsia" w:ascii="宋体" w:hAnsi="宋体"/>
        </w:rPr>
        <w:t>（详细地址）或传真至</w:t>
      </w:r>
      <w:r>
        <w:rPr>
          <w:rFonts w:hint="eastAsia" w:ascii="宋体" w:hAnsi="宋体"/>
          <w:u w:val="single"/>
        </w:rPr>
        <w:t xml:space="preserve">                    </w:t>
      </w:r>
      <w:r>
        <w:rPr>
          <w:rFonts w:hint="eastAsia" w:ascii="宋体" w:hAnsi="宋体"/>
        </w:rPr>
        <w:t>（传真号码）。采用传真方式的，应在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时前将原件递交至</w:t>
      </w:r>
      <w:r>
        <w:rPr>
          <w:rFonts w:hint="eastAsia" w:ascii="宋体" w:hAnsi="宋体"/>
          <w:u w:val="single"/>
        </w:rPr>
        <w:t xml:space="preserve">                          </w:t>
      </w:r>
      <w:r>
        <w:rPr>
          <w:rFonts w:hint="eastAsia" w:ascii="宋体" w:hAnsi="宋体"/>
        </w:rPr>
        <w:t>（详细地址）。</w:t>
      </w:r>
    </w:p>
    <w:p>
      <w:pPr>
        <w:ind w:firstLine="5145" w:firstLineChars="2450"/>
        <w:rPr>
          <w:rFonts w:ascii="宋体" w:hAnsi="宋体"/>
        </w:rPr>
      </w:pPr>
      <w:r>
        <w:rPr>
          <w:rFonts w:hint="eastAsia" w:ascii="宋体" w:hAnsi="宋体"/>
        </w:rPr>
        <w:t xml:space="preserve"> </w:t>
      </w:r>
    </w:p>
    <w:p>
      <w:pPr>
        <w:ind w:firstLine="5145" w:firstLineChars="2450"/>
        <w:rPr>
          <w:rFonts w:ascii="宋体" w:hAnsi="宋体"/>
        </w:rPr>
      </w:pPr>
      <w:r>
        <w:rPr>
          <w:rFonts w:hint="eastAsia" w:ascii="宋体" w:hAnsi="宋体"/>
        </w:rPr>
        <w:t xml:space="preserve"> </w:t>
      </w:r>
    </w:p>
    <w:p>
      <w:pPr>
        <w:ind w:firstLine="4620" w:firstLineChars="2200"/>
        <w:rPr>
          <w:rFonts w:ascii="宋体" w:hAnsi="宋体"/>
        </w:rPr>
      </w:pPr>
      <w:r>
        <w:rPr>
          <w:rFonts w:hint="eastAsia" w:ascii="宋体" w:hAnsi="宋体"/>
        </w:rPr>
        <w:t>评标工作组负责人：</w:t>
      </w:r>
      <w:r>
        <w:rPr>
          <w:rFonts w:hint="eastAsia" w:ascii="宋体" w:hAnsi="宋体"/>
          <w:u w:val="single"/>
        </w:rPr>
        <w:t xml:space="preserve">          </w:t>
      </w:r>
      <w:r>
        <w:rPr>
          <w:rFonts w:hint="eastAsia" w:ascii="宋体" w:hAnsi="宋体"/>
        </w:rPr>
        <w:t>（签字）</w:t>
      </w:r>
    </w:p>
    <w:p>
      <w:pPr>
        <w:ind w:firstLine="420"/>
        <w:rPr>
          <w:rFonts w:ascii="宋体" w:hAnsi="宋体"/>
          <w:u w:val="single"/>
        </w:rPr>
      </w:pPr>
      <w:r>
        <w:rPr>
          <w:rFonts w:hint="eastAsia" w:ascii="宋体" w:hAnsi="宋体"/>
          <w:u w:val="single"/>
        </w:rPr>
        <w:t xml:space="preserve"> </w:t>
      </w:r>
    </w:p>
    <w:p>
      <w:pPr>
        <w:ind w:firstLine="5460" w:firstLineChars="2600"/>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Style w:val="26"/>
        <w:spacing w:line="360" w:lineRule="auto"/>
        <w:ind w:firstLine="420"/>
        <w:jc w:val="both"/>
        <w:rPr>
          <w:rFonts w:cs="黑体"/>
          <w:sz w:val="21"/>
          <w:szCs w:val="21"/>
        </w:rPr>
      </w:pPr>
      <w:r>
        <w:rPr>
          <w:rFonts w:hint="eastAsia" w:cs="黑体"/>
          <w:sz w:val="21"/>
          <w:szCs w:val="21"/>
        </w:rPr>
        <w:br w:type="page"/>
      </w:r>
    </w:p>
    <w:p>
      <w:pPr>
        <w:pStyle w:val="26"/>
        <w:spacing w:line="360" w:lineRule="auto"/>
        <w:ind w:firstLine="420"/>
        <w:jc w:val="both"/>
        <w:rPr>
          <w:rFonts w:cs="黑体"/>
          <w:b/>
          <w:bCs/>
          <w:sz w:val="21"/>
          <w:szCs w:val="21"/>
        </w:rPr>
      </w:pPr>
      <w:r>
        <w:rPr>
          <w:rFonts w:hint="eastAsia" w:cs="黑体"/>
          <w:b/>
          <w:bCs/>
          <w:sz w:val="21"/>
          <w:szCs w:val="21"/>
        </w:rPr>
        <w:t>附表二：问题澄清通知</w:t>
      </w:r>
    </w:p>
    <w:p>
      <w:pPr>
        <w:autoSpaceDE w:val="0"/>
        <w:autoSpaceDN w:val="0"/>
        <w:adjustRightInd w:val="0"/>
        <w:ind w:firstLine="420"/>
        <w:rPr>
          <w:rFonts w:ascii="宋体" w:hAnsi="宋体" w:cs="黑体"/>
          <w:kern w:val="0"/>
        </w:rPr>
      </w:pPr>
      <w:r>
        <w:rPr>
          <w:rFonts w:hint="eastAsia" w:ascii="宋体" w:hAnsi="宋体" w:cs="黑体"/>
          <w:kern w:val="0"/>
        </w:rPr>
        <w:t xml:space="preserve"> </w:t>
      </w:r>
    </w:p>
    <w:p>
      <w:pPr>
        <w:pStyle w:val="26"/>
        <w:spacing w:line="360" w:lineRule="auto"/>
        <w:ind w:right="-178" w:rightChars="-85"/>
        <w:jc w:val="center"/>
        <w:rPr>
          <w:rFonts w:cs="黑体"/>
          <w:sz w:val="21"/>
          <w:szCs w:val="21"/>
        </w:rPr>
      </w:pPr>
      <w:r>
        <w:rPr>
          <w:rFonts w:hint="eastAsia" w:cs="黑体"/>
          <w:sz w:val="21"/>
          <w:szCs w:val="21"/>
        </w:rPr>
        <w:t>问题澄清通知</w:t>
      </w:r>
    </w:p>
    <w:p>
      <w:pPr>
        <w:autoSpaceDE w:val="0"/>
        <w:autoSpaceDN w:val="0"/>
        <w:adjustRightInd w:val="0"/>
        <w:ind w:firstLine="3780" w:firstLineChars="1800"/>
        <w:rPr>
          <w:rFonts w:ascii="宋体" w:hAnsi="宋体" w:cs="仿宋_GB2312"/>
          <w:kern w:val="0"/>
        </w:rPr>
      </w:pPr>
      <w:r>
        <w:rPr>
          <w:rFonts w:hint="eastAsia" w:ascii="宋体" w:hAnsi="宋体" w:cs="仿宋_GB2312"/>
          <w:kern w:val="0"/>
        </w:rPr>
        <w:t>编号：</w:t>
      </w:r>
    </w:p>
    <w:p>
      <w:pPr>
        <w:autoSpaceDE w:val="0"/>
        <w:autoSpaceDN w:val="0"/>
        <w:adjustRightInd w:val="0"/>
        <w:ind w:firstLine="3780" w:firstLineChars="1800"/>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420"/>
        <w:jc w:val="left"/>
        <w:rPr>
          <w:rFonts w:ascii="宋体" w:hAnsi="宋体" w:cs="仿宋_GB2312"/>
          <w:kern w:val="0"/>
        </w:rPr>
      </w:pPr>
      <w:r>
        <w:rPr>
          <w:rFonts w:hint="eastAsia" w:ascii="宋体" w:hAnsi="宋体" w:cs="黑体"/>
          <w:kern w:val="0"/>
          <w:u w:val="single"/>
        </w:rPr>
        <w:t xml:space="preserve">               </w:t>
      </w:r>
      <w:r>
        <w:rPr>
          <w:rFonts w:hint="eastAsia" w:ascii="宋体" w:hAnsi="宋体" w:cs="仿宋_GB2312"/>
          <w:kern w:val="0"/>
        </w:rPr>
        <w:t>（投标人名称）：</w:t>
      </w:r>
    </w:p>
    <w:p>
      <w:pPr>
        <w:autoSpaceDE w:val="0"/>
        <w:autoSpaceDN w:val="0"/>
        <w:adjustRightInd w:val="0"/>
        <w:ind w:firstLine="420"/>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420"/>
        <w:jc w:val="left"/>
        <w:rPr>
          <w:rFonts w:ascii="宋体" w:hAnsi="宋体" w:cs="仿宋_GB2312"/>
          <w:kern w:val="0"/>
        </w:rPr>
      </w:pPr>
      <w:r>
        <w:rPr>
          <w:rFonts w:hint="eastAsia" w:ascii="宋体" w:hAnsi="宋体" w:cs="黑体"/>
          <w:kern w:val="0"/>
          <w:u w:val="single"/>
        </w:rPr>
        <w:t xml:space="preserve">            </w:t>
      </w:r>
      <w:r>
        <w:rPr>
          <w:rFonts w:hint="eastAsia" w:ascii="宋体" w:hAnsi="宋体" w:cs="仿宋_GB2312"/>
          <w:kern w:val="0"/>
        </w:rPr>
        <w:t>（项目名称）招标的评标委员会，对你方的投标文件进行了仔细的审查，现需你方对下列问题以书面形式予以澄清：</w:t>
      </w:r>
    </w:p>
    <w:p>
      <w:pPr>
        <w:autoSpaceDE w:val="0"/>
        <w:autoSpaceDN w:val="0"/>
        <w:adjustRightInd w:val="0"/>
        <w:ind w:firstLine="420"/>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1.</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2.</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 xml:space="preserve"> </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 xml:space="preserve"> </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 xml:space="preserve"> </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 xml:space="preserve"> </w:t>
      </w:r>
    </w:p>
    <w:p>
      <w:pPr>
        <w:autoSpaceDE w:val="0"/>
        <w:autoSpaceDN w:val="0"/>
        <w:adjustRightInd w:val="0"/>
        <w:ind w:firstLine="420"/>
        <w:jc w:val="left"/>
        <w:rPr>
          <w:rFonts w:ascii="宋体" w:hAnsi="宋体" w:cs="仿宋_GB2312"/>
          <w:kern w:val="0"/>
        </w:rPr>
      </w:pPr>
      <w:r>
        <w:rPr>
          <w:rFonts w:hint="eastAsia" w:ascii="宋体" w:hAnsi="宋体" w:cs="仿宋_GB2312"/>
          <w:kern w:val="0"/>
        </w:rPr>
        <w:t>请将上述问题的澄清于</w:t>
      </w:r>
      <w:r>
        <w:rPr>
          <w:rFonts w:hint="eastAsia" w:ascii="宋体" w:hAnsi="宋体" w:cs="黑体"/>
          <w:kern w:val="0"/>
          <w:u w:val="single"/>
        </w:rPr>
        <w:t xml:space="preserve">     </w:t>
      </w:r>
      <w:r>
        <w:rPr>
          <w:rFonts w:hint="eastAsia" w:ascii="宋体" w:hAnsi="宋体" w:cs="仿宋_GB2312"/>
          <w:kern w:val="0"/>
        </w:rPr>
        <w:t>年</w:t>
      </w:r>
      <w:r>
        <w:rPr>
          <w:rFonts w:hint="eastAsia" w:ascii="宋体" w:hAnsi="宋体" w:cs="黑体"/>
          <w:kern w:val="0"/>
          <w:u w:val="single"/>
        </w:rPr>
        <w:t xml:space="preserve">     </w:t>
      </w:r>
      <w:r>
        <w:rPr>
          <w:rFonts w:hint="eastAsia" w:ascii="宋体" w:hAnsi="宋体" w:cs="仿宋_GB2312"/>
          <w:kern w:val="0"/>
        </w:rPr>
        <w:t>月</w:t>
      </w:r>
      <w:r>
        <w:rPr>
          <w:rFonts w:hint="eastAsia" w:ascii="宋体" w:hAnsi="宋体" w:cs="黑体"/>
          <w:kern w:val="0"/>
          <w:u w:val="single"/>
        </w:rPr>
        <w:t xml:space="preserve">     </w:t>
      </w:r>
      <w:r>
        <w:rPr>
          <w:rFonts w:hint="eastAsia" w:ascii="宋体" w:hAnsi="宋体" w:cs="仿宋_GB2312"/>
          <w:kern w:val="0"/>
        </w:rPr>
        <w:t>日</w:t>
      </w:r>
      <w:r>
        <w:rPr>
          <w:rFonts w:hint="eastAsia" w:ascii="宋体" w:hAnsi="宋体" w:cs="黑体"/>
          <w:kern w:val="0"/>
          <w:u w:val="single"/>
        </w:rPr>
        <w:t xml:space="preserve">     </w:t>
      </w:r>
      <w:r>
        <w:rPr>
          <w:rFonts w:hint="eastAsia" w:ascii="宋体" w:hAnsi="宋体" w:cs="仿宋_GB2312"/>
          <w:kern w:val="0"/>
        </w:rPr>
        <w:t>时前递交至</w:t>
      </w:r>
      <w:r>
        <w:rPr>
          <w:rFonts w:hint="eastAsia" w:ascii="宋体" w:hAnsi="宋体" w:cs="黑体"/>
          <w:kern w:val="0"/>
          <w:u w:val="single"/>
        </w:rPr>
        <w:t xml:space="preserve">              </w:t>
      </w:r>
      <w:r>
        <w:rPr>
          <w:rFonts w:hint="eastAsia" w:ascii="宋体" w:hAnsi="宋体" w:cs="仿宋_GB2312"/>
          <w:kern w:val="0"/>
        </w:rPr>
        <w:t>（详细地址）或传真至</w:t>
      </w:r>
      <w:r>
        <w:rPr>
          <w:rFonts w:hint="eastAsia" w:ascii="宋体" w:hAnsi="宋体" w:cs="黑体"/>
          <w:kern w:val="0"/>
          <w:u w:val="single"/>
        </w:rPr>
        <w:t xml:space="preserve">            </w:t>
      </w:r>
      <w:r>
        <w:rPr>
          <w:rFonts w:hint="eastAsia" w:ascii="宋体" w:hAnsi="宋体" w:cs="仿宋_GB2312"/>
          <w:kern w:val="0"/>
        </w:rPr>
        <w:t>（传真号码）。采用传真方式的，应在</w:t>
      </w:r>
      <w:r>
        <w:rPr>
          <w:rFonts w:hint="eastAsia" w:ascii="宋体" w:hAnsi="宋体" w:cs="黑体"/>
          <w:kern w:val="0"/>
          <w:u w:val="single"/>
        </w:rPr>
        <w:t xml:space="preserve">     </w:t>
      </w:r>
      <w:r>
        <w:rPr>
          <w:rFonts w:hint="eastAsia" w:ascii="宋体" w:hAnsi="宋体" w:cs="仿宋_GB2312"/>
          <w:kern w:val="0"/>
        </w:rPr>
        <w:t>年</w:t>
      </w:r>
      <w:r>
        <w:rPr>
          <w:rFonts w:hint="eastAsia" w:ascii="宋体" w:hAnsi="宋体" w:cs="黑体"/>
          <w:kern w:val="0"/>
          <w:u w:val="single"/>
        </w:rPr>
        <w:t xml:space="preserve">     </w:t>
      </w:r>
      <w:r>
        <w:rPr>
          <w:rFonts w:hint="eastAsia" w:ascii="宋体" w:hAnsi="宋体" w:cs="仿宋_GB2312"/>
          <w:kern w:val="0"/>
        </w:rPr>
        <w:t>月</w:t>
      </w:r>
      <w:r>
        <w:rPr>
          <w:rFonts w:hint="eastAsia" w:ascii="宋体" w:hAnsi="宋体" w:cs="黑体"/>
          <w:kern w:val="0"/>
          <w:u w:val="single"/>
        </w:rPr>
        <w:t xml:space="preserve">     </w:t>
      </w:r>
      <w:r>
        <w:rPr>
          <w:rFonts w:hint="eastAsia" w:ascii="宋体" w:hAnsi="宋体" w:cs="仿宋_GB2312"/>
          <w:kern w:val="0"/>
        </w:rPr>
        <w:t>日</w:t>
      </w:r>
      <w:r>
        <w:rPr>
          <w:rFonts w:hint="eastAsia" w:ascii="宋体" w:hAnsi="宋体" w:cs="黑体"/>
          <w:kern w:val="0"/>
          <w:u w:val="single"/>
        </w:rPr>
        <w:t xml:space="preserve">     </w:t>
      </w:r>
      <w:r>
        <w:rPr>
          <w:rFonts w:hint="eastAsia" w:ascii="宋体" w:hAnsi="宋体" w:cs="仿宋_GB2312"/>
          <w:kern w:val="0"/>
        </w:rPr>
        <w:t>时前将原件递交至</w:t>
      </w:r>
      <w:r>
        <w:rPr>
          <w:rFonts w:hint="eastAsia" w:ascii="宋体" w:hAnsi="宋体" w:cs="黑体"/>
          <w:kern w:val="0"/>
          <w:u w:val="single"/>
        </w:rPr>
        <w:t xml:space="preserve">                </w:t>
      </w:r>
      <w:r>
        <w:rPr>
          <w:rFonts w:hint="eastAsia" w:ascii="宋体" w:hAnsi="宋体" w:cs="仿宋_GB2312"/>
          <w:kern w:val="0"/>
        </w:rPr>
        <w:t>（详细地址）。</w:t>
      </w:r>
    </w:p>
    <w:p>
      <w:pPr>
        <w:autoSpaceDE w:val="0"/>
        <w:autoSpaceDN w:val="0"/>
        <w:adjustRightInd w:val="0"/>
        <w:ind w:firstLine="420"/>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3570" w:firstLineChars="1700"/>
        <w:jc w:val="left"/>
        <w:rPr>
          <w:rFonts w:ascii="宋体" w:hAnsi="宋体" w:cs="仿宋_GB2312"/>
          <w:kern w:val="0"/>
        </w:rPr>
      </w:pPr>
      <w:r>
        <w:rPr>
          <w:rFonts w:hint="eastAsia" w:ascii="宋体" w:hAnsi="宋体" w:cs="仿宋_GB2312"/>
          <w:kern w:val="0"/>
        </w:rPr>
        <w:t>评标工作组负责人：</w:t>
      </w:r>
      <w:r>
        <w:rPr>
          <w:rFonts w:hint="eastAsia" w:ascii="宋体" w:hAnsi="宋体" w:cs="黑体"/>
          <w:kern w:val="0"/>
          <w:u w:val="single"/>
        </w:rPr>
        <w:t xml:space="preserve">         </w:t>
      </w:r>
      <w:r>
        <w:rPr>
          <w:rFonts w:hint="eastAsia" w:ascii="宋体" w:hAnsi="宋体" w:cs="仿宋_GB2312"/>
          <w:kern w:val="0"/>
        </w:rPr>
        <w:t xml:space="preserve"> （签字）</w:t>
      </w:r>
    </w:p>
    <w:p>
      <w:pPr>
        <w:autoSpaceDE w:val="0"/>
        <w:autoSpaceDN w:val="0"/>
        <w:adjustRightInd w:val="0"/>
        <w:ind w:firstLine="3570" w:firstLineChars="1700"/>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3360" w:firstLineChars="1600"/>
        <w:jc w:val="left"/>
        <w:rPr>
          <w:rFonts w:ascii="宋体" w:hAnsi="宋体" w:cs="仿宋_GB2312"/>
          <w:kern w:val="0"/>
        </w:rPr>
      </w:pPr>
      <w:r>
        <w:rPr>
          <w:rFonts w:hint="eastAsia" w:ascii="宋体" w:hAnsi="宋体" w:cs="黑体"/>
          <w:kern w:val="0"/>
          <w:u w:val="single"/>
        </w:rPr>
        <w:t xml:space="preserve">      </w:t>
      </w:r>
      <w:r>
        <w:rPr>
          <w:rFonts w:hint="eastAsia" w:ascii="宋体" w:hAnsi="宋体" w:cs="仿宋_GB2312"/>
          <w:kern w:val="0"/>
        </w:rPr>
        <w:t>年</w:t>
      </w:r>
      <w:r>
        <w:rPr>
          <w:rFonts w:hint="eastAsia" w:ascii="宋体" w:hAnsi="宋体" w:cs="黑体"/>
          <w:kern w:val="0"/>
          <w:u w:val="single"/>
        </w:rPr>
        <w:t xml:space="preserve">     </w:t>
      </w:r>
      <w:r>
        <w:rPr>
          <w:rFonts w:hint="eastAsia" w:ascii="宋体" w:hAnsi="宋体" w:cs="仿宋_GB2312"/>
          <w:kern w:val="0"/>
        </w:rPr>
        <w:t xml:space="preserve"> 月</w:t>
      </w:r>
      <w:r>
        <w:rPr>
          <w:rFonts w:hint="eastAsia" w:ascii="宋体" w:hAnsi="宋体" w:cs="黑体"/>
          <w:kern w:val="0"/>
          <w:u w:val="single"/>
        </w:rPr>
        <w:t xml:space="preserve">     </w:t>
      </w:r>
      <w:r>
        <w:rPr>
          <w:rFonts w:hint="eastAsia" w:ascii="宋体" w:hAnsi="宋体" w:cs="仿宋_GB2312"/>
          <w:kern w:val="0"/>
        </w:rPr>
        <w:t>日</w:t>
      </w:r>
    </w:p>
    <w:p>
      <w:pPr>
        <w:pStyle w:val="26"/>
        <w:spacing w:line="360" w:lineRule="auto"/>
        <w:ind w:firstLine="420"/>
        <w:jc w:val="both"/>
        <w:rPr>
          <w:rFonts w:cs="黑体"/>
          <w:sz w:val="21"/>
          <w:szCs w:val="21"/>
        </w:rPr>
      </w:pPr>
      <w:r>
        <w:rPr>
          <w:rFonts w:hint="eastAsia" w:cs="黑体"/>
          <w:sz w:val="21"/>
          <w:szCs w:val="21"/>
        </w:rPr>
        <w:br w:type="page"/>
      </w:r>
      <w:r>
        <w:rPr>
          <w:rFonts w:hint="eastAsia" w:cs="黑体"/>
          <w:b/>
          <w:bCs/>
          <w:sz w:val="21"/>
          <w:szCs w:val="21"/>
        </w:rPr>
        <w:t>附表三：问题的澄清</w:t>
      </w:r>
    </w:p>
    <w:p>
      <w:pPr>
        <w:autoSpaceDE w:val="0"/>
        <w:autoSpaceDN w:val="0"/>
        <w:adjustRightInd w:val="0"/>
        <w:ind w:firstLine="420"/>
        <w:jc w:val="left"/>
        <w:rPr>
          <w:rFonts w:ascii="宋体" w:hAnsi="宋体" w:cs="黑体"/>
          <w:kern w:val="0"/>
        </w:rPr>
      </w:pPr>
      <w:r>
        <w:rPr>
          <w:rFonts w:hint="eastAsia" w:ascii="宋体" w:hAnsi="宋体" w:cs="黑体"/>
          <w:kern w:val="0"/>
        </w:rPr>
        <w:t xml:space="preserve"> </w:t>
      </w:r>
    </w:p>
    <w:p>
      <w:pPr>
        <w:autoSpaceDE w:val="0"/>
        <w:autoSpaceDN w:val="0"/>
        <w:adjustRightInd w:val="0"/>
        <w:ind w:firstLine="420"/>
        <w:jc w:val="left"/>
        <w:rPr>
          <w:rFonts w:ascii="宋体" w:hAnsi="宋体" w:cs="黑体"/>
          <w:kern w:val="0"/>
        </w:rPr>
      </w:pPr>
      <w:r>
        <w:rPr>
          <w:rFonts w:hint="eastAsia" w:ascii="宋体" w:hAnsi="宋体" w:cs="黑体"/>
          <w:kern w:val="0"/>
        </w:rPr>
        <w:t xml:space="preserve"> </w:t>
      </w:r>
    </w:p>
    <w:p>
      <w:pPr>
        <w:pStyle w:val="26"/>
        <w:spacing w:line="360" w:lineRule="auto"/>
        <w:ind w:right="-178" w:rightChars="-85"/>
        <w:jc w:val="center"/>
        <w:rPr>
          <w:rFonts w:cs="黑体"/>
          <w:sz w:val="21"/>
          <w:szCs w:val="21"/>
        </w:rPr>
      </w:pPr>
      <w:r>
        <w:rPr>
          <w:rFonts w:hint="eastAsia" w:cs="黑体"/>
          <w:sz w:val="21"/>
          <w:szCs w:val="21"/>
        </w:rPr>
        <w:t>问题的澄清</w:t>
      </w:r>
    </w:p>
    <w:p>
      <w:pPr>
        <w:autoSpaceDE w:val="0"/>
        <w:autoSpaceDN w:val="0"/>
        <w:adjustRightInd w:val="0"/>
        <w:ind w:firstLine="3990" w:firstLineChars="1900"/>
        <w:jc w:val="left"/>
        <w:rPr>
          <w:rFonts w:ascii="宋体" w:hAnsi="宋体" w:cs="仿宋_GB2312"/>
          <w:kern w:val="0"/>
        </w:rPr>
      </w:pPr>
      <w:r>
        <w:rPr>
          <w:rFonts w:hint="eastAsia" w:ascii="宋体" w:hAnsi="宋体" w:cs="仿宋_GB2312"/>
          <w:kern w:val="0"/>
        </w:rPr>
        <w:t>编号：</w:t>
      </w:r>
    </w:p>
    <w:p>
      <w:pPr>
        <w:autoSpaceDE w:val="0"/>
        <w:autoSpaceDN w:val="0"/>
        <w:adjustRightInd w:val="0"/>
        <w:ind w:firstLine="3990" w:firstLineChars="1900"/>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3990" w:firstLineChars="1900"/>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420"/>
        <w:jc w:val="left"/>
        <w:rPr>
          <w:rFonts w:ascii="宋体" w:hAnsi="宋体" w:cs="仿宋_GB2312"/>
          <w:kern w:val="0"/>
        </w:rPr>
      </w:pPr>
      <w:r>
        <w:rPr>
          <w:rFonts w:hint="eastAsia" w:ascii="宋体" w:hAnsi="宋体" w:cs="黑体"/>
          <w:kern w:val="0"/>
          <w:u w:val="single"/>
        </w:rPr>
        <w:t xml:space="preserve">              </w:t>
      </w:r>
      <w:r>
        <w:rPr>
          <w:rFonts w:hint="eastAsia" w:ascii="宋体" w:hAnsi="宋体" w:cs="仿宋_GB2312"/>
          <w:kern w:val="0"/>
        </w:rPr>
        <w:t>（项目名称）招标评标委员会：</w:t>
      </w:r>
    </w:p>
    <w:p>
      <w:pPr>
        <w:autoSpaceDE w:val="0"/>
        <w:autoSpaceDN w:val="0"/>
        <w:adjustRightInd w:val="0"/>
        <w:ind w:firstLine="420"/>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420"/>
        <w:jc w:val="left"/>
        <w:rPr>
          <w:rFonts w:ascii="宋体" w:hAnsi="宋体" w:cs="仿宋_GB2312"/>
          <w:kern w:val="0"/>
        </w:rPr>
      </w:pPr>
      <w:r>
        <w:rPr>
          <w:rFonts w:hint="eastAsia" w:ascii="宋体" w:hAnsi="宋体" w:cs="仿宋_GB2312"/>
          <w:kern w:val="0"/>
        </w:rPr>
        <w:t>问题澄清通知（编号：</w:t>
      </w:r>
      <w:r>
        <w:rPr>
          <w:rFonts w:hint="eastAsia" w:ascii="宋体" w:hAnsi="宋体" w:cs="仿宋_GB2312"/>
          <w:kern w:val="0"/>
          <w:u w:val="single"/>
        </w:rPr>
        <w:t xml:space="preserve">              </w:t>
      </w:r>
      <w:r>
        <w:rPr>
          <w:rFonts w:hint="eastAsia" w:ascii="宋体" w:hAnsi="宋体" w:cs="仿宋_GB2312"/>
          <w:kern w:val="0"/>
        </w:rPr>
        <w:t xml:space="preserve"> ）已收悉，现澄清如下：</w:t>
      </w:r>
    </w:p>
    <w:p>
      <w:pPr>
        <w:autoSpaceDE w:val="0"/>
        <w:autoSpaceDN w:val="0"/>
        <w:adjustRightInd w:val="0"/>
        <w:ind w:firstLine="420"/>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1.</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2.</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 xml:space="preserve"> </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 xml:space="preserve"> </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 xml:space="preserve"> </w:t>
      </w:r>
    </w:p>
    <w:p>
      <w:pPr>
        <w:autoSpaceDE w:val="0"/>
        <w:autoSpaceDN w:val="0"/>
        <w:adjustRightInd w:val="0"/>
        <w:ind w:firstLine="420"/>
        <w:jc w:val="left"/>
        <w:rPr>
          <w:rFonts w:ascii="宋体" w:hAnsi="宋体" w:cs="TimesNewRomanPSMT"/>
          <w:kern w:val="0"/>
        </w:rPr>
      </w:pPr>
      <w:r>
        <w:rPr>
          <w:rFonts w:hint="eastAsia" w:ascii="宋体" w:hAnsi="宋体" w:cs="TimesNewRomanPSMT"/>
          <w:kern w:val="0"/>
        </w:rPr>
        <w:t xml:space="preserve"> </w:t>
      </w:r>
    </w:p>
    <w:p>
      <w:pPr>
        <w:autoSpaceDE w:val="0"/>
        <w:autoSpaceDN w:val="0"/>
        <w:adjustRightInd w:val="0"/>
        <w:ind w:firstLine="3418" w:firstLineChars="1628"/>
        <w:jc w:val="left"/>
        <w:rPr>
          <w:rFonts w:ascii="宋体" w:hAnsi="宋体" w:cs="仿宋_GB2312"/>
          <w:kern w:val="0"/>
        </w:rPr>
      </w:pPr>
      <w:r>
        <w:rPr>
          <w:rFonts w:hint="eastAsia" w:ascii="宋体" w:hAnsi="宋体" w:cs="仿宋_GB2312"/>
          <w:kern w:val="0"/>
        </w:rPr>
        <w:t>投标人：</w:t>
      </w:r>
      <w:r>
        <w:rPr>
          <w:rFonts w:hint="eastAsia" w:ascii="宋体" w:hAnsi="宋体" w:cs="黑体"/>
          <w:kern w:val="0"/>
          <w:u w:val="single"/>
        </w:rPr>
        <w:t xml:space="preserve">                 </w:t>
      </w:r>
      <w:r>
        <w:rPr>
          <w:rFonts w:hint="eastAsia" w:ascii="宋体" w:hAnsi="宋体" w:cs="仿宋_GB2312"/>
          <w:kern w:val="0"/>
        </w:rPr>
        <w:t xml:space="preserve"> （盖单位章）</w:t>
      </w:r>
    </w:p>
    <w:p>
      <w:pPr>
        <w:autoSpaceDE w:val="0"/>
        <w:autoSpaceDN w:val="0"/>
        <w:adjustRightInd w:val="0"/>
        <w:ind w:firstLine="3418" w:firstLineChars="1628"/>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3418" w:firstLineChars="1628"/>
        <w:jc w:val="left"/>
        <w:rPr>
          <w:rFonts w:ascii="宋体" w:hAnsi="宋体" w:cs="仿宋_GB2312"/>
          <w:kern w:val="0"/>
        </w:rPr>
      </w:pPr>
      <w:r>
        <w:rPr>
          <w:rFonts w:hint="eastAsia" w:ascii="宋体" w:hAnsi="宋体" w:cs="仿宋_GB2312"/>
          <w:kern w:val="0"/>
        </w:rPr>
        <w:t>法定代表人或其委托代理人：</w:t>
      </w:r>
      <w:r>
        <w:rPr>
          <w:rFonts w:hint="eastAsia" w:ascii="宋体" w:hAnsi="宋体" w:cs="黑体"/>
          <w:kern w:val="0"/>
          <w:u w:val="single"/>
        </w:rPr>
        <w:t xml:space="preserve">        </w:t>
      </w:r>
      <w:r>
        <w:rPr>
          <w:rFonts w:hint="eastAsia" w:ascii="宋体" w:hAnsi="宋体" w:cs="仿宋_GB2312"/>
          <w:kern w:val="0"/>
        </w:rPr>
        <w:t>（签字）</w:t>
      </w:r>
    </w:p>
    <w:p>
      <w:pPr>
        <w:autoSpaceDE w:val="0"/>
        <w:autoSpaceDN w:val="0"/>
        <w:adjustRightInd w:val="0"/>
        <w:ind w:firstLine="3418" w:firstLineChars="1628"/>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3418" w:firstLineChars="1628"/>
        <w:jc w:val="left"/>
        <w:rPr>
          <w:rFonts w:ascii="宋体" w:hAnsi="宋体" w:cs="仿宋_GB2312"/>
          <w:kern w:val="0"/>
        </w:rPr>
      </w:pPr>
      <w:r>
        <w:rPr>
          <w:rFonts w:hint="eastAsia" w:ascii="宋体" w:hAnsi="宋体" w:cs="黑体"/>
          <w:kern w:val="0"/>
          <w:u w:val="single"/>
        </w:rPr>
        <w:t xml:space="preserve">    </w:t>
      </w:r>
      <w:r>
        <w:rPr>
          <w:rFonts w:hint="eastAsia" w:ascii="宋体" w:hAnsi="宋体" w:cs="仿宋_GB2312"/>
          <w:kern w:val="0"/>
        </w:rPr>
        <w:t>年</w:t>
      </w:r>
      <w:r>
        <w:rPr>
          <w:rFonts w:hint="eastAsia" w:ascii="宋体" w:hAnsi="宋体" w:cs="黑体"/>
          <w:kern w:val="0"/>
          <w:u w:val="single"/>
        </w:rPr>
        <w:t xml:space="preserve">    </w:t>
      </w:r>
      <w:r>
        <w:rPr>
          <w:rFonts w:hint="eastAsia" w:ascii="宋体" w:hAnsi="宋体" w:cs="仿宋_GB2312"/>
          <w:kern w:val="0"/>
        </w:rPr>
        <w:t xml:space="preserve"> 月</w:t>
      </w:r>
      <w:r>
        <w:rPr>
          <w:rFonts w:hint="eastAsia" w:ascii="宋体" w:hAnsi="宋体" w:cs="黑体"/>
          <w:kern w:val="0"/>
          <w:u w:val="single"/>
        </w:rPr>
        <w:t xml:space="preserve">    </w:t>
      </w:r>
      <w:r>
        <w:rPr>
          <w:rFonts w:hint="eastAsia" w:ascii="宋体" w:hAnsi="宋体" w:cs="仿宋_GB2312"/>
          <w:kern w:val="0"/>
        </w:rPr>
        <w:t>日</w:t>
      </w:r>
    </w:p>
    <w:p>
      <w:pPr>
        <w:ind w:firstLine="420"/>
        <w:rPr>
          <w:rFonts w:ascii="宋体" w:hAnsi="宋体"/>
        </w:rPr>
      </w:pPr>
      <w:r>
        <w:rPr>
          <w:rFonts w:hint="eastAsia" w:ascii="宋体" w:hAnsi="宋体"/>
        </w:rPr>
        <w:t xml:space="preserve"> </w:t>
      </w:r>
    </w:p>
    <w:p>
      <w:pPr>
        <w:autoSpaceDE w:val="0"/>
        <w:autoSpaceDN w:val="0"/>
        <w:adjustRightInd w:val="0"/>
        <w:ind w:firstLine="420"/>
        <w:jc w:val="left"/>
        <w:rPr>
          <w:rFonts w:ascii="宋体" w:hAnsi="宋体" w:cs="黑体"/>
          <w:kern w:val="0"/>
        </w:rPr>
      </w:pPr>
      <w:r>
        <w:rPr>
          <w:rFonts w:hint="eastAsia" w:ascii="宋体" w:hAnsi="宋体" w:cs="黑体"/>
          <w:kern w:val="0"/>
        </w:rPr>
        <w:t xml:space="preserve"> </w:t>
      </w:r>
    </w:p>
    <w:p>
      <w:pPr>
        <w:pStyle w:val="26"/>
        <w:spacing w:line="360" w:lineRule="auto"/>
        <w:ind w:firstLine="420"/>
        <w:jc w:val="both"/>
        <w:rPr>
          <w:rFonts w:cs="黑体"/>
          <w:sz w:val="21"/>
          <w:szCs w:val="21"/>
        </w:rPr>
      </w:pPr>
      <w:r>
        <w:rPr>
          <w:rFonts w:hint="eastAsia" w:cs="黑体"/>
          <w:sz w:val="21"/>
          <w:szCs w:val="21"/>
        </w:rPr>
        <w:br w:type="page"/>
      </w:r>
    </w:p>
    <w:p>
      <w:pPr>
        <w:pStyle w:val="26"/>
        <w:spacing w:line="360" w:lineRule="auto"/>
        <w:ind w:firstLine="420"/>
        <w:jc w:val="both"/>
        <w:rPr>
          <w:rFonts w:cs="黑体"/>
          <w:b/>
          <w:bCs/>
          <w:sz w:val="21"/>
          <w:szCs w:val="21"/>
        </w:rPr>
      </w:pPr>
      <w:r>
        <w:rPr>
          <w:rFonts w:hint="eastAsia" w:cs="黑体"/>
          <w:b/>
          <w:bCs/>
          <w:sz w:val="21"/>
          <w:szCs w:val="21"/>
        </w:rPr>
        <w:t>附表四：确认通知</w:t>
      </w:r>
    </w:p>
    <w:p>
      <w:pPr>
        <w:autoSpaceDE w:val="0"/>
        <w:autoSpaceDN w:val="0"/>
        <w:adjustRightInd w:val="0"/>
        <w:ind w:firstLine="420"/>
        <w:jc w:val="left"/>
        <w:rPr>
          <w:rFonts w:ascii="宋体" w:hAnsi="宋体" w:cs="黑体"/>
          <w:kern w:val="0"/>
        </w:rPr>
      </w:pPr>
      <w:r>
        <w:rPr>
          <w:rFonts w:hint="eastAsia" w:ascii="宋体" w:hAnsi="宋体" w:cs="黑体"/>
          <w:kern w:val="0"/>
        </w:rPr>
        <w:t xml:space="preserve"> </w:t>
      </w:r>
    </w:p>
    <w:p>
      <w:pPr>
        <w:autoSpaceDE w:val="0"/>
        <w:autoSpaceDN w:val="0"/>
        <w:adjustRightInd w:val="0"/>
        <w:ind w:firstLine="420"/>
        <w:jc w:val="left"/>
        <w:rPr>
          <w:rFonts w:ascii="宋体" w:hAnsi="宋体" w:cs="黑体"/>
          <w:kern w:val="0"/>
        </w:rPr>
      </w:pPr>
      <w:r>
        <w:rPr>
          <w:rFonts w:hint="eastAsia" w:ascii="宋体" w:hAnsi="宋体" w:cs="黑体"/>
          <w:kern w:val="0"/>
        </w:rPr>
        <w:t xml:space="preserve"> </w:t>
      </w:r>
    </w:p>
    <w:p>
      <w:pPr>
        <w:autoSpaceDE w:val="0"/>
        <w:autoSpaceDN w:val="0"/>
        <w:adjustRightInd w:val="0"/>
        <w:ind w:firstLine="420"/>
        <w:jc w:val="center"/>
        <w:rPr>
          <w:rFonts w:ascii="宋体" w:hAnsi="宋体" w:cs="黑体"/>
          <w:kern w:val="0"/>
        </w:rPr>
      </w:pPr>
      <w:r>
        <w:rPr>
          <w:rFonts w:hint="eastAsia" w:ascii="宋体" w:hAnsi="宋体" w:cs="黑体"/>
          <w:kern w:val="0"/>
        </w:rPr>
        <w:t>确认通知</w:t>
      </w:r>
    </w:p>
    <w:p>
      <w:pPr>
        <w:autoSpaceDE w:val="0"/>
        <w:autoSpaceDN w:val="0"/>
        <w:adjustRightInd w:val="0"/>
        <w:ind w:firstLine="420"/>
        <w:jc w:val="center"/>
        <w:rPr>
          <w:rFonts w:ascii="宋体" w:hAnsi="宋体" w:cs="黑体"/>
          <w:kern w:val="0"/>
        </w:rPr>
      </w:pPr>
      <w:r>
        <w:rPr>
          <w:rFonts w:hint="eastAsia" w:ascii="宋体" w:hAnsi="宋体" w:cs="黑体"/>
          <w:kern w:val="0"/>
        </w:rPr>
        <w:t xml:space="preserve"> </w:t>
      </w:r>
    </w:p>
    <w:p>
      <w:pPr>
        <w:autoSpaceDE w:val="0"/>
        <w:autoSpaceDN w:val="0"/>
        <w:adjustRightInd w:val="0"/>
        <w:ind w:firstLine="420"/>
        <w:jc w:val="left"/>
        <w:rPr>
          <w:rFonts w:ascii="宋体" w:hAnsi="宋体" w:cs="仿宋_GB2312"/>
          <w:kern w:val="0"/>
        </w:rPr>
      </w:pPr>
      <w:r>
        <w:rPr>
          <w:rFonts w:hint="eastAsia" w:ascii="宋体" w:hAnsi="宋体" w:cs="黑体"/>
          <w:kern w:val="0"/>
          <w:u w:val="single"/>
        </w:rPr>
        <w:t xml:space="preserve">                </w:t>
      </w:r>
      <w:r>
        <w:rPr>
          <w:rFonts w:hint="eastAsia" w:ascii="宋体" w:hAnsi="宋体" w:cs="仿宋_GB2312"/>
          <w:kern w:val="0"/>
        </w:rPr>
        <w:t>（招标人名称）：</w:t>
      </w:r>
    </w:p>
    <w:p>
      <w:pPr>
        <w:autoSpaceDE w:val="0"/>
        <w:autoSpaceDN w:val="0"/>
        <w:adjustRightInd w:val="0"/>
        <w:ind w:firstLine="420"/>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420"/>
        <w:jc w:val="left"/>
        <w:rPr>
          <w:rFonts w:ascii="宋体" w:hAnsi="宋体" w:cs="仿宋_GB2312"/>
          <w:kern w:val="0"/>
        </w:rPr>
      </w:pPr>
      <w:r>
        <w:rPr>
          <w:rFonts w:hint="eastAsia" w:ascii="宋体" w:hAnsi="宋体" w:cs="仿宋_GB2312"/>
          <w:kern w:val="0"/>
        </w:rPr>
        <w:t>我方已接到你方</w:t>
      </w:r>
      <w:r>
        <w:rPr>
          <w:rFonts w:hint="eastAsia" w:ascii="宋体" w:hAnsi="宋体" w:cs="黑体"/>
          <w:kern w:val="0"/>
          <w:u w:val="single"/>
        </w:rPr>
        <w:t xml:space="preserve">   </w:t>
      </w:r>
      <w:r>
        <w:rPr>
          <w:rFonts w:hint="eastAsia" w:ascii="宋体" w:hAnsi="宋体" w:cs="仿宋_GB2312"/>
          <w:kern w:val="0"/>
        </w:rPr>
        <w:t>年</w:t>
      </w:r>
      <w:r>
        <w:rPr>
          <w:rFonts w:hint="eastAsia" w:ascii="宋体" w:hAnsi="宋体" w:cs="黑体"/>
          <w:kern w:val="0"/>
          <w:u w:val="single"/>
        </w:rPr>
        <w:t xml:space="preserve">   </w:t>
      </w:r>
      <w:r>
        <w:rPr>
          <w:rFonts w:hint="eastAsia" w:ascii="宋体" w:hAnsi="宋体" w:cs="仿宋_GB2312"/>
          <w:kern w:val="0"/>
        </w:rPr>
        <w:t>月</w:t>
      </w:r>
      <w:r>
        <w:rPr>
          <w:rFonts w:hint="eastAsia" w:ascii="宋体" w:hAnsi="宋体" w:cs="黑体"/>
          <w:kern w:val="0"/>
          <w:u w:val="single"/>
        </w:rPr>
        <w:t xml:space="preserve">   </w:t>
      </w:r>
      <w:r>
        <w:rPr>
          <w:rFonts w:hint="eastAsia" w:ascii="宋体" w:hAnsi="宋体" w:cs="仿宋_GB2312"/>
          <w:kern w:val="0"/>
        </w:rPr>
        <w:t>日发出的</w:t>
      </w:r>
      <w:r>
        <w:rPr>
          <w:rFonts w:hint="eastAsia" w:ascii="宋体" w:hAnsi="宋体" w:cs="黑体"/>
          <w:kern w:val="0"/>
          <w:u w:val="single"/>
        </w:rPr>
        <w:t xml:space="preserve">             </w:t>
      </w:r>
      <w:r>
        <w:rPr>
          <w:rFonts w:hint="eastAsia" w:ascii="宋体" w:hAnsi="宋体" w:cs="仿宋_GB2312"/>
          <w:kern w:val="0"/>
        </w:rPr>
        <w:t>（项目名称）招标关于</w:t>
      </w:r>
      <w:r>
        <w:rPr>
          <w:rFonts w:hint="eastAsia" w:ascii="宋体" w:hAnsi="宋体" w:cs="黑体"/>
          <w:kern w:val="0"/>
          <w:u w:val="single"/>
        </w:rPr>
        <w:t xml:space="preserve">      </w:t>
      </w:r>
      <w:r>
        <w:rPr>
          <w:rFonts w:hint="eastAsia" w:ascii="宋体" w:hAnsi="宋体" w:cs="仿宋_GB2312"/>
          <w:kern w:val="0"/>
        </w:rPr>
        <w:t>的通知，我方已于</w:t>
      </w:r>
      <w:r>
        <w:rPr>
          <w:rFonts w:hint="eastAsia" w:ascii="宋体" w:hAnsi="宋体" w:cs="黑体"/>
          <w:kern w:val="0"/>
          <w:u w:val="single"/>
        </w:rPr>
        <w:t xml:space="preserve">   </w:t>
      </w:r>
      <w:r>
        <w:rPr>
          <w:rFonts w:hint="eastAsia" w:ascii="宋体" w:hAnsi="宋体" w:cs="仿宋_GB2312"/>
          <w:kern w:val="0"/>
        </w:rPr>
        <w:t xml:space="preserve"> 年</w:t>
      </w:r>
      <w:r>
        <w:rPr>
          <w:rFonts w:hint="eastAsia" w:ascii="宋体" w:hAnsi="宋体" w:cs="黑体"/>
          <w:kern w:val="0"/>
          <w:u w:val="single"/>
        </w:rPr>
        <w:t xml:space="preserve">   </w:t>
      </w:r>
      <w:r>
        <w:rPr>
          <w:rFonts w:hint="eastAsia" w:ascii="宋体" w:hAnsi="宋体" w:cs="仿宋_GB2312"/>
          <w:kern w:val="0"/>
        </w:rPr>
        <w:t xml:space="preserve"> 月</w:t>
      </w:r>
      <w:r>
        <w:rPr>
          <w:rFonts w:hint="eastAsia" w:ascii="宋体" w:hAnsi="宋体" w:cs="黑体"/>
          <w:kern w:val="0"/>
          <w:u w:val="single"/>
        </w:rPr>
        <w:t xml:space="preserve">   </w:t>
      </w:r>
      <w:r>
        <w:rPr>
          <w:rFonts w:hint="eastAsia" w:ascii="宋体" w:hAnsi="宋体" w:cs="仿宋_GB2312"/>
          <w:kern w:val="0"/>
        </w:rPr>
        <w:t xml:space="preserve"> 日收到。</w:t>
      </w:r>
    </w:p>
    <w:p>
      <w:pPr>
        <w:autoSpaceDE w:val="0"/>
        <w:autoSpaceDN w:val="0"/>
        <w:adjustRightInd w:val="0"/>
        <w:ind w:firstLine="420"/>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420"/>
        <w:jc w:val="left"/>
        <w:rPr>
          <w:rFonts w:ascii="宋体" w:hAnsi="宋体" w:cs="仿宋_GB2312"/>
          <w:kern w:val="0"/>
        </w:rPr>
      </w:pPr>
      <w:r>
        <w:rPr>
          <w:rFonts w:hint="eastAsia" w:ascii="宋体" w:hAnsi="宋体" w:cs="仿宋_GB2312"/>
          <w:kern w:val="0"/>
        </w:rPr>
        <w:t>特此确认。</w:t>
      </w:r>
    </w:p>
    <w:p>
      <w:pPr>
        <w:autoSpaceDE w:val="0"/>
        <w:autoSpaceDN w:val="0"/>
        <w:adjustRightInd w:val="0"/>
        <w:ind w:firstLine="420"/>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420"/>
        <w:jc w:val="left"/>
        <w:rPr>
          <w:rFonts w:ascii="宋体" w:hAnsi="宋体" w:cs="仿宋_GB2312"/>
          <w:kern w:val="0"/>
        </w:rPr>
      </w:pPr>
      <w:r>
        <w:rPr>
          <w:rFonts w:hint="eastAsia" w:ascii="宋体" w:hAnsi="宋体" w:cs="仿宋_GB2312"/>
          <w:kern w:val="0"/>
        </w:rPr>
        <w:t xml:space="preserve"> </w:t>
      </w:r>
    </w:p>
    <w:p>
      <w:pPr>
        <w:autoSpaceDE w:val="0"/>
        <w:autoSpaceDN w:val="0"/>
        <w:adjustRightInd w:val="0"/>
        <w:ind w:firstLine="3570" w:firstLineChars="1700"/>
        <w:jc w:val="left"/>
        <w:rPr>
          <w:rFonts w:ascii="宋体" w:hAnsi="宋体" w:cs="仿宋_GB2312"/>
          <w:kern w:val="0"/>
        </w:rPr>
      </w:pPr>
      <w:r>
        <w:rPr>
          <w:rFonts w:hint="eastAsia" w:ascii="宋体" w:hAnsi="宋体" w:cs="仿宋_GB2312"/>
          <w:kern w:val="0"/>
        </w:rPr>
        <w:t>投标人：</w:t>
      </w:r>
      <w:r>
        <w:rPr>
          <w:rFonts w:hint="eastAsia" w:ascii="宋体" w:hAnsi="宋体" w:cs="黑体"/>
          <w:kern w:val="0"/>
          <w:u w:val="single"/>
        </w:rPr>
        <w:t xml:space="preserve">                    </w:t>
      </w:r>
      <w:r>
        <w:rPr>
          <w:rFonts w:hint="eastAsia" w:ascii="宋体" w:hAnsi="宋体" w:cs="仿宋_GB2312"/>
          <w:kern w:val="0"/>
        </w:rPr>
        <w:t>（盖单位章）</w:t>
      </w:r>
    </w:p>
    <w:p>
      <w:pPr>
        <w:autoSpaceDE w:val="0"/>
        <w:autoSpaceDN w:val="0"/>
        <w:adjustRightInd w:val="0"/>
        <w:ind w:firstLine="3570" w:firstLineChars="1700"/>
        <w:jc w:val="left"/>
        <w:rPr>
          <w:rFonts w:ascii="宋体" w:hAnsi="宋体" w:cs="仿宋_GB2312"/>
          <w:kern w:val="0"/>
        </w:rPr>
      </w:pPr>
      <w:r>
        <w:rPr>
          <w:rFonts w:hint="eastAsia" w:ascii="宋体" w:hAnsi="宋体" w:cs="黑体"/>
          <w:kern w:val="0"/>
          <w:u w:val="single"/>
        </w:rPr>
        <w:t xml:space="preserve">     </w:t>
      </w:r>
      <w:r>
        <w:rPr>
          <w:rFonts w:hint="eastAsia" w:ascii="宋体" w:hAnsi="宋体" w:cs="仿宋_GB2312"/>
          <w:kern w:val="0"/>
        </w:rPr>
        <w:t>年</w:t>
      </w:r>
      <w:r>
        <w:rPr>
          <w:rFonts w:hint="eastAsia" w:ascii="宋体" w:hAnsi="宋体" w:cs="黑体"/>
          <w:kern w:val="0"/>
          <w:u w:val="single"/>
        </w:rPr>
        <w:t xml:space="preserve">     </w:t>
      </w:r>
      <w:r>
        <w:rPr>
          <w:rFonts w:hint="eastAsia" w:ascii="宋体" w:hAnsi="宋体" w:cs="仿宋_GB2312"/>
          <w:kern w:val="0"/>
        </w:rPr>
        <w:t>月</w:t>
      </w:r>
      <w:r>
        <w:rPr>
          <w:rFonts w:hint="eastAsia" w:ascii="宋体" w:hAnsi="宋体" w:cs="黑体"/>
          <w:kern w:val="0"/>
          <w:u w:val="single"/>
        </w:rPr>
        <w:t xml:space="preserve">     </w:t>
      </w:r>
      <w:r>
        <w:rPr>
          <w:rFonts w:hint="eastAsia" w:ascii="宋体" w:hAnsi="宋体" w:cs="仿宋_GB2312"/>
          <w:kern w:val="0"/>
        </w:rPr>
        <w:t xml:space="preserve"> 日</w:t>
      </w:r>
    </w:p>
    <w:p>
      <w:pPr>
        <w:widowControl/>
        <w:spacing w:line="240" w:lineRule="auto"/>
        <w:ind w:firstLine="0" w:firstLineChars="0"/>
        <w:jc w:val="left"/>
        <w:sectPr>
          <w:pgSz w:w="11906" w:h="16838"/>
          <w:pgMar w:top="1418" w:right="1134" w:bottom="1418" w:left="1134" w:header="720" w:footer="720" w:gutter="0"/>
          <w:cols w:space="720" w:num="1"/>
          <w:docGrid w:type="lines" w:linePitch="312" w:charSpace="0"/>
        </w:sectPr>
      </w:pPr>
    </w:p>
    <w:p>
      <w:pPr>
        <w:ind w:firstLine="420"/>
      </w:pPr>
      <w:r>
        <w:rPr>
          <w:rFonts w:hint="eastAsia"/>
        </w:rPr>
        <w:t xml:space="preserve"> </w:t>
      </w:r>
    </w:p>
    <w:p>
      <w:pPr>
        <w:pStyle w:val="3"/>
        <w:spacing w:before="0" w:after="0" w:line="360" w:lineRule="auto"/>
        <w:ind w:firstLine="883"/>
        <w:jc w:val="center"/>
      </w:pPr>
      <w:bookmarkStart w:id="396" w:name="_Toc5887932"/>
      <w:bookmarkEnd w:id="396"/>
      <w:bookmarkStart w:id="397" w:name="_Toc42693591"/>
      <w:r>
        <w:rPr>
          <w:rFonts w:hint="eastAsia" w:ascii="宋体" w:hAnsi="宋体"/>
        </w:rPr>
        <w:t>第三章</w:t>
      </w:r>
      <w:r>
        <w:rPr>
          <w:rFonts w:hint="eastAsia"/>
        </w:rPr>
        <w:t xml:space="preserve"> </w:t>
      </w:r>
      <w:r>
        <w:rPr>
          <w:rFonts w:hint="eastAsia" w:ascii="宋体" w:hAnsi="宋体"/>
        </w:rPr>
        <w:t>评标办法</w:t>
      </w:r>
      <w:bookmarkEnd w:id="397"/>
      <w:bookmarkStart w:id="398" w:name="_Toc429468745"/>
      <w:bookmarkEnd w:id="398"/>
    </w:p>
    <w:p>
      <w:pPr>
        <w:pStyle w:val="4"/>
        <w:spacing w:line="360" w:lineRule="auto"/>
        <w:ind w:firstLine="562"/>
        <w:jc w:val="center"/>
        <w:rPr>
          <w:rFonts w:ascii="宋体" w:hAnsi="宋体"/>
        </w:rPr>
      </w:pPr>
      <w:bookmarkStart w:id="399" w:name="_Toc301369420"/>
      <w:bookmarkEnd w:id="399"/>
      <w:bookmarkStart w:id="400" w:name="_Toc5089"/>
      <w:bookmarkEnd w:id="400"/>
      <w:bookmarkStart w:id="401" w:name="_Toc294684501"/>
      <w:r>
        <w:rPr>
          <w:rFonts w:hint="eastAsia" w:ascii="宋体" w:hAnsi="宋体"/>
        </w:rPr>
        <w:t>评标办法前附表</w:t>
      </w:r>
      <w:bookmarkEnd w:id="401"/>
    </w:p>
    <w:tbl>
      <w:tblPr>
        <w:tblStyle w:val="1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735"/>
        <w:gridCol w:w="865"/>
        <w:gridCol w:w="2078"/>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bookmarkStart w:id="402" w:name="_Toc31331"/>
            <w:r>
              <w:rPr>
                <w:rFonts w:hint="eastAsia" w:ascii="宋体" w:hAnsi="宋体"/>
              </w:rPr>
              <w:t>条款号</w:t>
            </w:r>
            <w:bookmarkEnd w:id="402"/>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评审因素</w:t>
            </w:r>
          </w:p>
        </w:tc>
        <w:tc>
          <w:tcPr>
            <w:tcW w:w="5476"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428" w:type="dxa"/>
            <w:vMerge w:val="restart"/>
            <w:tcBorders>
              <w:top w:val="nil"/>
              <w:left w:val="single" w:color="auto" w:sz="4" w:space="0"/>
              <w:bottom w:val="single" w:color="auto" w:sz="4" w:space="0"/>
              <w:right w:val="single" w:color="auto" w:sz="4" w:space="0"/>
            </w:tcBorders>
            <w:vAlign w:val="center"/>
          </w:tcPr>
          <w:p>
            <w:pPr>
              <w:ind w:firstLine="0" w:firstLineChars="0"/>
              <w:rPr>
                <w:rFonts w:ascii="宋体" w:hAnsi="宋体"/>
              </w:rPr>
            </w:pPr>
            <w:r>
              <w:rPr>
                <w:rFonts w:hint="eastAsia" w:ascii="宋体" w:hAnsi="宋体"/>
              </w:rPr>
              <w:t>2.1.1</w:t>
            </w:r>
          </w:p>
        </w:tc>
        <w:tc>
          <w:tcPr>
            <w:tcW w:w="735" w:type="dxa"/>
            <w:vMerge w:val="restart"/>
            <w:tcBorders>
              <w:top w:val="nil"/>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形式评审标准</w:t>
            </w: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供应商名称</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kern w:val="0"/>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投标文件签字盖章</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kern w:val="0"/>
              </w:rPr>
              <w:t>按招标文件中投标文件格式要求签字盖章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投标文件格式</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kern w:val="0"/>
              </w:rPr>
              <w:t>符合 “投标文件格式”的要求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报价唯一</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kern w:val="0"/>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428" w:type="dxa"/>
            <w:vMerge w:val="restart"/>
            <w:tcBorders>
              <w:top w:val="nil"/>
              <w:left w:val="single" w:color="auto" w:sz="4" w:space="0"/>
              <w:bottom w:val="single" w:color="auto" w:sz="4" w:space="0"/>
              <w:right w:val="single" w:color="auto" w:sz="4" w:space="0"/>
            </w:tcBorders>
            <w:vAlign w:val="center"/>
          </w:tcPr>
          <w:p>
            <w:pPr>
              <w:ind w:firstLine="0" w:firstLineChars="0"/>
              <w:rPr>
                <w:rFonts w:ascii="宋体" w:hAnsi="宋体"/>
              </w:rPr>
            </w:pPr>
            <w:r>
              <w:rPr>
                <w:rFonts w:hint="eastAsia" w:ascii="宋体" w:hAnsi="宋体"/>
              </w:rPr>
              <w:t>2.1.2</w:t>
            </w:r>
          </w:p>
        </w:tc>
        <w:tc>
          <w:tcPr>
            <w:tcW w:w="735" w:type="dxa"/>
            <w:vMerge w:val="restart"/>
            <w:tcBorders>
              <w:top w:val="nil"/>
              <w:left w:val="nil"/>
              <w:right w:val="single" w:color="auto" w:sz="4" w:space="0"/>
            </w:tcBorders>
            <w:vAlign w:val="center"/>
          </w:tcPr>
          <w:p>
            <w:pPr>
              <w:ind w:firstLine="0" w:firstLineChars="0"/>
              <w:rPr>
                <w:rFonts w:ascii="宋体" w:hAnsi="宋体"/>
                <w:b/>
                <w:bCs/>
              </w:rPr>
            </w:pPr>
            <w:r>
              <w:rPr>
                <w:rFonts w:hint="eastAsia" w:ascii="宋体" w:hAnsi="宋体"/>
              </w:rPr>
              <w:t>资格评审标准</w:t>
            </w: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营业执照</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kern w:val="0"/>
              </w:rPr>
              <w:t>具有合法有效的的营业执照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428" w:type="dxa"/>
            <w:vMerge w:val="continue"/>
            <w:tcBorders>
              <w:left w:val="single" w:color="auto" w:sz="4" w:space="0"/>
              <w:right w:val="single" w:color="auto" w:sz="4" w:space="0"/>
            </w:tcBorders>
            <w:vAlign w:val="center"/>
          </w:tcPr>
          <w:p>
            <w:pPr>
              <w:ind w:firstLine="0" w:firstLineChars="0"/>
              <w:rPr>
                <w:rFonts w:ascii="宋体" w:hAnsi="宋体"/>
              </w:rPr>
            </w:pPr>
          </w:p>
        </w:tc>
        <w:tc>
          <w:tcPr>
            <w:tcW w:w="735" w:type="dxa"/>
            <w:vMerge w:val="continue"/>
            <w:tcBorders>
              <w:left w:val="nil"/>
              <w:right w:val="single" w:color="auto" w:sz="4" w:space="0"/>
            </w:tcBorders>
            <w:vAlign w:val="center"/>
          </w:tcPr>
          <w:p>
            <w:pPr>
              <w:ind w:firstLine="0" w:firstLineChars="0"/>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资格要求</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rPr>
              <w:t>投标人应具有相应有效的《医疗器械经营企业许可证》以及具备有效期内的医疗器械注册证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428" w:type="dxa"/>
            <w:vMerge w:val="continue"/>
            <w:tcBorders>
              <w:left w:val="single" w:color="auto" w:sz="4" w:space="0"/>
              <w:right w:val="single" w:color="auto" w:sz="4" w:space="0"/>
            </w:tcBorders>
            <w:vAlign w:val="center"/>
          </w:tcPr>
          <w:p>
            <w:pPr>
              <w:ind w:firstLine="0" w:firstLineChars="0"/>
              <w:rPr>
                <w:rFonts w:ascii="宋体" w:hAnsi="宋体"/>
              </w:rPr>
            </w:pPr>
          </w:p>
        </w:tc>
        <w:tc>
          <w:tcPr>
            <w:tcW w:w="735" w:type="dxa"/>
            <w:vMerge w:val="continue"/>
            <w:tcBorders>
              <w:left w:val="nil"/>
              <w:right w:val="single" w:color="auto" w:sz="4" w:space="0"/>
            </w:tcBorders>
            <w:vAlign w:val="center"/>
          </w:tcPr>
          <w:p>
            <w:pPr>
              <w:ind w:firstLine="0" w:firstLineChars="0"/>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rPr>
              <w:t>法人授权委托书及受托人身份证</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kern w:val="0"/>
                <w:lang w:val="zh-TW" w:eastAsia="zh-TW"/>
              </w:rPr>
              <w:t>具有法人授权委托书及受托人身份证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left w:val="nil"/>
              <w:right w:val="single" w:color="auto" w:sz="4" w:space="0"/>
            </w:tcBorders>
            <w:vAlign w:val="center"/>
          </w:tcPr>
          <w:p>
            <w:pPr>
              <w:widowControl/>
              <w:spacing w:line="240" w:lineRule="auto"/>
              <w:ind w:firstLine="0" w:firstLineChars="0"/>
              <w:jc w:val="left"/>
              <w:rPr>
                <w:rFonts w:ascii="宋体" w:hAnsi="宋体"/>
                <w:b/>
                <w:bCs/>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具有良好的商业信誉和健全的财务会计制度</w:t>
            </w:r>
          </w:p>
        </w:tc>
        <w:tc>
          <w:tcPr>
            <w:tcW w:w="5476" w:type="dxa"/>
            <w:tcBorders>
              <w:top w:val="single" w:color="auto" w:sz="4" w:space="0"/>
              <w:left w:val="nil"/>
              <w:bottom w:val="single" w:color="auto" w:sz="4" w:space="0"/>
              <w:right w:val="single" w:color="auto" w:sz="4" w:space="0"/>
            </w:tcBorders>
            <w:vAlign w:val="center"/>
          </w:tcPr>
          <w:p>
            <w:pPr>
              <w:spacing w:line="273" w:lineRule="auto"/>
              <w:ind w:firstLine="0" w:firstLineChars="0"/>
              <w:rPr>
                <w:rFonts w:ascii="宋体" w:hAnsi="宋体"/>
                <w:kern w:val="0"/>
              </w:rPr>
            </w:pPr>
            <w:r>
              <w:rPr>
                <w:rFonts w:hint="eastAsia" w:ascii="宋体" w:hAnsi="宋体"/>
              </w:rPr>
              <w:t>提供2018年度财务审计报告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left w:val="nil"/>
              <w:right w:val="single" w:color="auto" w:sz="4" w:space="0"/>
            </w:tcBorders>
            <w:vAlign w:val="center"/>
          </w:tcPr>
          <w:p>
            <w:pPr>
              <w:widowControl/>
              <w:spacing w:line="240" w:lineRule="auto"/>
              <w:ind w:firstLine="0" w:firstLineChars="0"/>
              <w:jc w:val="left"/>
              <w:rPr>
                <w:rFonts w:ascii="宋体" w:hAnsi="宋体"/>
                <w:b/>
                <w:bCs/>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ascii="宋体" w:hAnsi="宋体"/>
              </w:rPr>
              <w:t>具有履行合同所必需的设备和专业技术能力</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rPr>
              <w:t>提供具有履行合同所必需的设备和专业技术能力的承诺书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left w:val="nil"/>
              <w:right w:val="single" w:color="auto" w:sz="4" w:space="0"/>
            </w:tcBorders>
            <w:vAlign w:val="center"/>
          </w:tcPr>
          <w:p>
            <w:pPr>
              <w:widowControl/>
              <w:spacing w:line="240" w:lineRule="auto"/>
              <w:ind w:firstLine="0" w:firstLineChars="0"/>
              <w:jc w:val="left"/>
              <w:rPr>
                <w:rFonts w:ascii="宋体" w:hAnsi="宋体"/>
                <w:b/>
                <w:bCs/>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有依法缴纳税收和社会保障金的良好记录</w:t>
            </w:r>
          </w:p>
        </w:tc>
        <w:tc>
          <w:tcPr>
            <w:tcW w:w="5476" w:type="dxa"/>
            <w:tcBorders>
              <w:top w:val="single" w:color="auto" w:sz="4" w:space="0"/>
              <w:left w:val="nil"/>
              <w:bottom w:val="single" w:color="auto" w:sz="4" w:space="0"/>
              <w:right w:val="single" w:color="auto" w:sz="4" w:space="0"/>
            </w:tcBorders>
            <w:vAlign w:val="center"/>
          </w:tcPr>
          <w:p>
            <w:pPr>
              <w:ind w:firstLine="420"/>
              <w:rPr>
                <w:rFonts w:ascii="宋体" w:hAnsi="宋体"/>
              </w:rPr>
            </w:pPr>
            <w:r>
              <w:rPr>
                <w:rFonts w:hint="eastAsia" w:ascii="宋体" w:hAnsi="宋体"/>
              </w:rPr>
              <w:t>有依法缴纳税收和社会保障金的良好记录（需提供19年1月以来任意两个月依法缴纳税收和社会保障资金的证明材料；依法免税企业，应提供相关证明文件）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left w:val="nil"/>
              <w:right w:val="single" w:color="auto" w:sz="4" w:space="0"/>
            </w:tcBorders>
            <w:vAlign w:val="center"/>
          </w:tcPr>
          <w:p>
            <w:pPr>
              <w:widowControl/>
              <w:spacing w:line="240" w:lineRule="auto"/>
              <w:ind w:firstLine="0" w:firstLineChars="0"/>
              <w:jc w:val="left"/>
              <w:rPr>
                <w:rFonts w:ascii="宋体" w:hAnsi="宋体"/>
                <w:b/>
                <w:bCs/>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参加政府采购活动前三年内，在经营活动中没有重大违法记录</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highlight w:val="yellow"/>
              </w:rPr>
            </w:pPr>
            <w:r>
              <w:rPr>
                <w:rFonts w:hint="eastAsia" w:ascii="宋体" w:hAnsi="宋体"/>
              </w:rPr>
              <w:t>提供近三年在经营活动中没有重大违法记录的承诺书，成立不足三年的公司自成立之年算起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7"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left w:val="nil"/>
              <w:right w:val="single" w:color="auto" w:sz="4" w:space="0"/>
            </w:tcBorders>
            <w:vAlign w:val="center"/>
          </w:tcPr>
          <w:p>
            <w:pPr>
              <w:widowControl/>
              <w:spacing w:line="240" w:lineRule="auto"/>
              <w:ind w:firstLine="0" w:firstLineChars="0"/>
              <w:jc w:val="left"/>
              <w:rPr>
                <w:rFonts w:ascii="宋体" w:hAnsi="宋体"/>
                <w:b/>
                <w:bCs/>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信用查询</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rPr>
              <w:t>根据《关于在政府采购活动中查询及使用信用记录有关问题的通知》(财库[2016]125号和豫财购〔2016〕15号)的规定，对列入失信被执行人、重大税收违法案件当事人名单、政府采购严重违法失信行为记录名单的供应商，拒绝参与本项目政府采购活动。供应商须提供在“信用中国”（http://www.creditchina.gov.cn/）网站中查询“失信被执行人”、“重大税收违法案件当事人名单”；中国政府采购网（www.ccgp.gov.cn）网站中查询“政府采购严重违法失信行为信息记录”，将查询结果附在响应性文件中（查询日期在本公告发布日期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left w:val="nil"/>
              <w:bottom w:val="single" w:color="auto" w:sz="4" w:space="0"/>
              <w:right w:val="single" w:color="auto" w:sz="4" w:space="0"/>
            </w:tcBorders>
            <w:vAlign w:val="center"/>
          </w:tcPr>
          <w:p>
            <w:pPr>
              <w:widowControl/>
              <w:spacing w:line="240" w:lineRule="auto"/>
              <w:ind w:firstLine="0" w:firstLineChars="0"/>
              <w:jc w:val="left"/>
              <w:rPr>
                <w:rFonts w:ascii="宋体" w:hAnsi="宋体"/>
                <w:b/>
                <w:bCs/>
              </w:rPr>
            </w:pPr>
          </w:p>
        </w:tc>
        <w:tc>
          <w:tcPr>
            <w:tcW w:w="2943" w:type="dxa"/>
            <w:gridSpan w:val="2"/>
            <w:tcBorders>
              <w:top w:val="single" w:color="auto" w:sz="4" w:space="0"/>
              <w:left w:val="nil"/>
              <w:bottom w:val="single" w:color="auto" w:sz="4" w:space="0"/>
              <w:right w:val="single" w:color="auto" w:sz="4" w:space="0"/>
            </w:tcBorders>
            <w:vAlign w:val="center"/>
          </w:tcPr>
          <w:p>
            <w:pPr>
              <w:tabs>
                <w:tab w:val="center" w:pos="1423"/>
                <w:tab w:val="right" w:pos="2727"/>
              </w:tabs>
              <w:ind w:firstLine="0" w:firstLineChars="0"/>
              <w:jc w:val="left"/>
              <w:rPr>
                <w:rFonts w:ascii="宋体" w:hAnsi="宋体"/>
                <w:kern w:val="0"/>
              </w:rPr>
            </w:pPr>
            <w:r>
              <w:rPr>
                <w:rFonts w:hint="eastAsia" w:ascii="宋体" w:hAnsi="宋体"/>
                <w:kern w:val="0"/>
              </w:rPr>
              <w:tab/>
            </w:r>
            <w:r>
              <w:rPr>
                <w:rFonts w:hint="eastAsia" w:ascii="宋体" w:hAnsi="宋体"/>
                <w:kern w:val="0"/>
              </w:rPr>
              <w:t>其他要求</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kern w:val="0"/>
              </w:rPr>
              <w:t>符合投标人须知前附表1.4.1要求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restart"/>
            <w:tcBorders>
              <w:top w:val="nil"/>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响应性评审</w:t>
            </w: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rPr>
              <w:t>投标报价</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kern w:val="0"/>
              </w:rPr>
              <w:t>设有招标控制价者不得高于该限价。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t>投标内容</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kern w:val="0"/>
              </w:rPr>
              <w:t>符合第五章中“技术规格和要求”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rPr>
              <w:t>供货</w:t>
            </w:r>
            <w:r>
              <w:t>期</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rPr>
              <w:t>自合同签订生效之日起30日历天内完成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质保期</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验收后12个月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rPr>
              <w:t>投标有效期</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kern w:val="0"/>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rPr>
              <w:t>质量承诺及售后服务承诺</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kern w:val="0"/>
              </w:rPr>
            </w:pPr>
            <w:r>
              <w:rPr>
                <w:rFonts w:hint="eastAsia" w:ascii="宋体" w:hAnsi="宋体"/>
                <w:kern w:val="0"/>
              </w:rPr>
              <w:t>满足本项目要求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条款号</w:t>
            </w: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条款内容</w:t>
            </w:r>
          </w:p>
        </w:tc>
        <w:tc>
          <w:tcPr>
            <w:tcW w:w="5476"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2.2.1</w:t>
            </w: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分值构成</w:t>
            </w:r>
          </w:p>
          <w:p>
            <w:pPr>
              <w:ind w:firstLine="0" w:firstLineChars="0"/>
              <w:jc w:val="center"/>
              <w:rPr>
                <w:rFonts w:ascii="宋体" w:hAnsi="宋体"/>
              </w:rPr>
            </w:pPr>
            <w:r>
              <w:rPr>
                <w:rFonts w:hint="eastAsia" w:ascii="宋体" w:hAnsi="宋体"/>
              </w:rPr>
              <w:t>(总分 100 分)</w:t>
            </w:r>
          </w:p>
        </w:tc>
        <w:tc>
          <w:tcPr>
            <w:tcW w:w="5476" w:type="dxa"/>
            <w:tcBorders>
              <w:top w:val="single" w:color="auto" w:sz="4" w:space="0"/>
              <w:left w:val="nil"/>
              <w:bottom w:val="single" w:color="auto" w:sz="4" w:space="0"/>
              <w:right w:val="single" w:color="auto" w:sz="4" w:space="0"/>
            </w:tcBorders>
            <w:vAlign w:val="center"/>
          </w:tcPr>
          <w:p>
            <w:pPr>
              <w:ind w:firstLine="420"/>
              <w:rPr>
                <w:rFonts w:ascii="宋体" w:hAnsi="宋体"/>
                <w:kern w:val="0"/>
              </w:rPr>
            </w:pPr>
            <w:r>
              <w:rPr>
                <w:rFonts w:hint="eastAsia" w:ascii="宋体" w:hAnsi="宋体"/>
                <w:kern w:val="0"/>
              </w:rPr>
              <w:t>投标报价：30分</w:t>
            </w:r>
          </w:p>
          <w:p>
            <w:pPr>
              <w:ind w:firstLine="420"/>
              <w:rPr>
                <w:rFonts w:ascii="宋体" w:hAnsi="宋体"/>
                <w:kern w:val="0"/>
              </w:rPr>
            </w:pPr>
            <w:r>
              <w:rPr>
                <w:rFonts w:hint="eastAsia" w:ascii="宋体" w:hAnsi="宋体"/>
                <w:kern w:val="0"/>
              </w:rPr>
              <w:t>技术部分：40分</w:t>
            </w:r>
          </w:p>
          <w:p>
            <w:pPr>
              <w:ind w:firstLine="420"/>
              <w:rPr>
                <w:rFonts w:ascii="宋体" w:hAnsi="宋体"/>
                <w:kern w:val="0"/>
              </w:rPr>
            </w:pPr>
            <w:r>
              <w:rPr>
                <w:rFonts w:hint="eastAsia" w:ascii="宋体" w:hAnsi="宋体"/>
                <w:kern w:val="0"/>
              </w:rPr>
              <w:t>商务部分：30分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2.2.2</w:t>
            </w: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投标报价（30分）</w:t>
            </w:r>
          </w:p>
        </w:tc>
        <w:tc>
          <w:tcPr>
            <w:tcW w:w="5476" w:type="dxa"/>
            <w:tcBorders>
              <w:top w:val="single" w:color="auto" w:sz="4" w:space="0"/>
              <w:left w:val="nil"/>
              <w:bottom w:val="single" w:color="auto" w:sz="4" w:space="0"/>
              <w:right w:val="single" w:color="auto" w:sz="4" w:space="0"/>
            </w:tcBorders>
            <w:vAlign w:val="center"/>
          </w:tcPr>
          <w:p>
            <w:pPr>
              <w:ind w:firstLine="420"/>
              <w:jc w:val="left"/>
              <w:rPr>
                <w:rFonts w:ascii="宋体" w:hAnsi="宋体"/>
                <w:kern w:val="0"/>
              </w:rPr>
            </w:pPr>
            <w:r>
              <w:rPr>
                <w:rFonts w:hint="eastAsia" w:ascii="宋体" w:hAnsi="宋体"/>
                <w:kern w:val="0"/>
              </w:rPr>
              <w:t>价格分采用低价优先法计算，即满足招标文件要求且最后报价最低的投标人的价格为评标基准价，其价格分为满分，其他投标人的价格分按下列公式计算：</w:t>
            </w:r>
          </w:p>
          <w:p>
            <w:pPr>
              <w:ind w:firstLine="420"/>
              <w:jc w:val="left"/>
              <w:rPr>
                <w:rFonts w:ascii="宋体" w:hAnsi="宋体"/>
                <w:kern w:val="0"/>
              </w:rPr>
            </w:pPr>
            <w:r>
              <w:rPr>
                <w:rFonts w:hint="eastAsia" w:ascii="宋体" w:hAnsi="宋体"/>
                <w:kern w:val="0"/>
              </w:rPr>
              <w:t>投标报价得分=（评标基准价/投标报价）×30%×100</w:t>
            </w:r>
          </w:p>
          <w:p>
            <w:pPr>
              <w:ind w:firstLine="42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ind w:firstLine="420"/>
              <w:jc w:val="left"/>
              <w:rPr>
                <w:rFonts w:ascii="宋体" w:hAnsi="宋体"/>
              </w:rPr>
            </w:pPr>
            <w:r>
              <w:rPr>
                <w:rFonts w:hint="eastAsia" w:ascii="宋体" w:hAnsi="宋体"/>
              </w:rPr>
              <w:t>1、按四舍五入法则，保留小数点后两位。</w:t>
            </w:r>
          </w:p>
          <w:p>
            <w:pPr>
              <w:ind w:firstLine="420"/>
              <w:jc w:val="left"/>
              <w:rPr>
                <w:rFonts w:ascii="宋体" w:hAnsi="宋体"/>
                <w:kern w:val="0"/>
              </w:rPr>
            </w:pPr>
            <w:r>
              <w:rPr>
                <w:rFonts w:hint="eastAsia" w:ascii="宋体" w:hAnsi="宋体"/>
                <w:kern w:val="0"/>
              </w:rPr>
              <w:t>2、本项目落实节能环保、中小微企业扶持、促进残疾人就业等相关政府采购政策。</w:t>
            </w:r>
          </w:p>
          <w:p>
            <w:pPr>
              <w:ind w:firstLine="420"/>
              <w:jc w:val="left"/>
              <w:rPr>
                <w:rFonts w:ascii="宋体" w:hAnsi="宋体"/>
                <w:kern w:val="0"/>
              </w:rPr>
            </w:pPr>
            <w:r>
              <w:rPr>
                <w:rFonts w:hint="eastAsia" w:ascii="宋体" w:hAnsi="宋体"/>
                <w:kern w:val="0"/>
              </w:rPr>
              <w:t>（1）根据《政府采购促进中小企业发展暂行办法》(财库[2011]181 号)的规定，对于非专门面向中小企业的项目，对小型和微型企业产品的价格给予 6%的扣除，用扣除后的价格参与评审，评标价不作为成交价和合同签约价，成交价和合同签约价仍以其投标文件中的报价为准。监狱企业视同小型、微型企业，中小微企业产品和监狱企业产品只给予一次价格扣除，不重复给予价格扣除。</w:t>
            </w:r>
          </w:p>
          <w:p>
            <w:pPr>
              <w:ind w:firstLine="420"/>
              <w:jc w:val="left"/>
              <w:rPr>
                <w:rFonts w:ascii="宋体" w:hAnsi="宋体"/>
                <w:kern w:val="0"/>
              </w:rPr>
            </w:pPr>
            <w:r>
              <w:rPr>
                <w:rFonts w:hint="eastAsia" w:ascii="宋体" w:hAnsi="宋体"/>
                <w:kern w:val="0"/>
              </w:rPr>
              <w:t>（2）中小企业的认定标准按《中小企业划型标准规定》工信部联企业〔2011〕300号文件执行，投标人应提供由企业所在地县级以上中小企业主管部门出具的中小企业认定证明和《中小企业声明函》等有效证明材料，否则不予认可；</w:t>
            </w:r>
          </w:p>
          <w:p>
            <w:pPr>
              <w:ind w:firstLine="420"/>
              <w:jc w:val="left"/>
              <w:rPr>
                <w:rFonts w:ascii="宋体" w:hAnsi="宋体"/>
                <w:kern w:val="0"/>
              </w:rPr>
            </w:pPr>
            <w:r>
              <w:rPr>
                <w:rFonts w:hint="eastAsia" w:ascii="宋体" w:hAnsi="宋体"/>
                <w:kern w:val="0"/>
              </w:rPr>
              <w:t>（3）监狱企业视同小型、微型企业，需提供省级及以上监狱管理局、戒毒管理局（含新疆生产建设兵团）出具的属于监狱企业的证明文件，否则不予认可。</w:t>
            </w:r>
          </w:p>
          <w:p>
            <w:pPr>
              <w:ind w:firstLine="420"/>
              <w:jc w:val="left"/>
              <w:rPr>
                <w:rFonts w:ascii="宋体" w:hAnsi="宋体"/>
                <w:kern w:val="0"/>
              </w:rPr>
            </w:pPr>
            <w:r>
              <w:rPr>
                <w:rFonts w:hint="eastAsia" w:ascii="宋体" w:hAnsi="宋体"/>
                <w:kern w:val="0"/>
              </w:rPr>
              <w:t>（4）残疾人福利性单位视同小型、微型企业。按照关于促进残疾人就业政府采购政策的通知财库〔2017〕141号要求提供《残疾人福利性单位声明函》等有效证明材料，并对声明的真实性负责，否则不予认可。</w:t>
            </w:r>
          </w:p>
          <w:p>
            <w:pPr>
              <w:ind w:firstLine="420"/>
              <w:jc w:val="left"/>
              <w:rPr>
                <w:rFonts w:ascii="宋体" w:hAnsi="宋体"/>
                <w:kern w:val="0"/>
              </w:rPr>
            </w:pPr>
            <w:r>
              <w:rPr>
                <w:rFonts w:hint="eastAsia" w:ascii="宋体" w:hAnsi="宋体"/>
                <w:kern w:val="0"/>
              </w:rPr>
              <w:t>（5）小型、微型企业提供中型企业制造的货物，视同为中型企业。</w:t>
            </w:r>
          </w:p>
          <w:p>
            <w:pPr>
              <w:ind w:firstLine="420"/>
              <w:jc w:val="left"/>
              <w:rPr>
                <w:rFonts w:ascii="宋体" w:hAnsi="宋体"/>
                <w:kern w:val="0"/>
              </w:rPr>
            </w:pPr>
            <w:r>
              <w:rPr>
                <w:rFonts w:hint="eastAsia" w:ascii="宋体" w:hAnsi="宋体"/>
                <w:kern w:val="0"/>
              </w:rPr>
              <w:t>（6）对于政府强制采购节能产品清单以外的，同等条件下，优先采购节能产品及环境标志产品。</w:t>
            </w:r>
          </w:p>
          <w:p>
            <w:pPr>
              <w:ind w:firstLine="0" w:firstLineChars="0"/>
              <w:rPr>
                <w:rFonts w:ascii="宋体" w:hAnsi="宋体"/>
              </w:rPr>
            </w:pPr>
            <w:r>
              <w:rPr>
                <w:rFonts w:hint="eastAsia" w:ascii="宋体" w:hAnsi="宋体"/>
                <w:kern w:val="0"/>
              </w:rPr>
              <w:t>3、供应商报价低于平均价格20%的，供应商厂商需做出所投报价的合理性解释(由评标委员会予以认可确认)。</w:t>
            </w:r>
            <w:r>
              <w:rPr>
                <w:rFonts w:hint="eastAsia" w:ascii="宋体" w:hAnsi="宋体"/>
              </w:rPr>
              <w:t>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jc w:val="center"/>
        </w:trPr>
        <w:tc>
          <w:tcPr>
            <w:tcW w:w="428" w:type="dxa"/>
            <w:vMerge w:val="restart"/>
            <w:tcBorders>
              <w:top w:val="nil"/>
              <w:left w:val="single" w:color="auto" w:sz="4" w:space="0"/>
              <w:bottom w:val="single" w:color="auto" w:sz="4" w:space="0"/>
              <w:right w:val="single" w:color="auto" w:sz="4" w:space="0"/>
            </w:tcBorders>
            <w:vAlign w:val="center"/>
          </w:tcPr>
          <w:p>
            <w:pPr>
              <w:ind w:firstLine="0" w:firstLineChars="0"/>
              <w:rPr>
                <w:rFonts w:ascii="宋体" w:hAnsi="宋体"/>
              </w:rPr>
            </w:pPr>
            <w:r>
              <w:rPr>
                <w:rFonts w:hint="eastAsia" w:ascii="宋体" w:hAnsi="宋体"/>
              </w:rPr>
              <w:t>2.2.3</w:t>
            </w:r>
          </w:p>
        </w:tc>
        <w:tc>
          <w:tcPr>
            <w:tcW w:w="735" w:type="dxa"/>
            <w:vMerge w:val="restart"/>
            <w:tcBorders>
              <w:top w:val="nil"/>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技术部分</w:t>
            </w:r>
          </w:p>
          <w:p>
            <w:pPr>
              <w:ind w:firstLine="0" w:firstLineChars="0"/>
              <w:jc w:val="center"/>
              <w:rPr>
                <w:rFonts w:ascii="宋体" w:hAnsi="宋体"/>
              </w:rPr>
            </w:pPr>
            <w:r>
              <w:rPr>
                <w:rFonts w:hint="eastAsia" w:ascii="宋体" w:hAnsi="宋体"/>
              </w:rPr>
              <w:t>（40分）</w:t>
            </w: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技术参数及响应（35分）</w:t>
            </w:r>
          </w:p>
        </w:tc>
        <w:tc>
          <w:tcPr>
            <w:tcW w:w="5476" w:type="dxa"/>
            <w:tcBorders>
              <w:top w:val="single" w:color="auto" w:sz="4" w:space="0"/>
              <w:left w:val="nil"/>
              <w:bottom w:val="single" w:color="auto" w:sz="4" w:space="0"/>
              <w:right w:val="single" w:color="auto" w:sz="4" w:space="0"/>
            </w:tcBorders>
            <w:vAlign w:val="center"/>
          </w:tcPr>
          <w:p>
            <w:pPr>
              <w:autoSpaceDE w:val="0"/>
              <w:autoSpaceDN w:val="0"/>
              <w:ind w:firstLine="420"/>
              <w:rPr>
                <w:rFonts w:ascii="宋体" w:hAnsi="宋体"/>
              </w:rPr>
            </w:pPr>
            <w:r>
              <w:rPr>
                <w:rFonts w:hint="eastAsia" w:ascii="宋体" w:hAnsi="宋体"/>
              </w:rPr>
              <w:t>供应商所投产品技术参数符合招标文件要求的,得35分，在35分基础上扣5分；扣完为止；</w:t>
            </w:r>
          </w:p>
          <w:p>
            <w:pPr>
              <w:pStyle w:val="5"/>
              <w:ind w:firstLine="420"/>
              <w:rPr>
                <w:rFonts w:ascii="宋体" w:hAnsi="宋体"/>
                <w:kern w:val="0"/>
              </w:rPr>
            </w:pPr>
            <w:r>
              <w:rPr>
                <w:rFonts w:hint="eastAsia" w:ascii="宋体" w:hAnsi="宋体"/>
              </w:rPr>
              <w:t>所投设备技术参数以招标文件中要求的厂家出具的设备参数证明文件及各类证书证明为准。（如官方彩页，技术白皮书、产品检验报告等。）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right="105" w:rightChars="50" w:firstLine="0" w:firstLineChars="0"/>
              <w:rPr>
                <w:rFonts w:ascii="宋体" w:hAnsi="宋体"/>
              </w:rPr>
            </w:pPr>
            <w:r>
              <w:rPr>
                <w:rFonts w:hint="eastAsia" w:ascii="宋体" w:hAnsi="宋体"/>
              </w:rPr>
              <w:t>对投标产品的制造工艺、稳定性、安全性的评价（5分）</w:t>
            </w:r>
          </w:p>
        </w:tc>
        <w:tc>
          <w:tcPr>
            <w:tcW w:w="5476" w:type="dxa"/>
            <w:tcBorders>
              <w:top w:val="single" w:color="auto" w:sz="4" w:space="0"/>
              <w:left w:val="nil"/>
              <w:bottom w:val="single" w:color="auto" w:sz="4" w:space="0"/>
              <w:right w:val="single" w:color="auto" w:sz="4" w:space="0"/>
            </w:tcBorders>
            <w:vAlign w:val="center"/>
          </w:tcPr>
          <w:p>
            <w:pPr>
              <w:ind w:left="48" w:leftChars="23" w:firstLine="420"/>
              <w:jc w:val="left"/>
              <w:rPr>
                <w:rFonts w:ascii="宋体" w:hAnsi="宋体"/>
                <w:kern w:val="0"/>
              </w:rPr>
            </w:pPr>
            <w:r>
              <w:rPr>
                <w:rFonts w:hint="eastAsia" w:ascii="宋体" w:hAnsi="宋体"/>
              </w:rPr>
              <w:t>根据招标文件技术要求和投标技术响应情况，对投标产品制造工艺的水平及领先地位、稳定性、安全性等内容，分三档进行评价：一档得5分，二档得3分，三档得1分。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28" w:type="dxa"/>
            <w:vMerge w:val="restart"/>
            <w:tcBorders>
              <w:top w:val="nil"/>
              <w:left w:val="single" w:color="auto" w:sz="4" w:space="0"/>
              <w:bottom w:val="single" w:color="auto" w:sz="4" w:space="0"/>
              <w:right w:val="single" w:color="auto" w:sz="4" w:space="0"/>
            </w:tcBorders>
            <w:vAlign w:val="center"/>
          </w:tcPr>
          <w:p>
            <w:pPr>
              <w:ind w:firstLine="0" w:firstLineChars="0"/>
              <w:rPr>
                <w:rFonts w:ascii="宋体" w:hAnsi="宋体"/>
              </w:rPr>
            </w:pPr>
            <w:r>
              <w:rPr>
                <w:rFonts w:hint="eastAsia" w:ascii="宋体" w:hAnsi="宋体"/>
              </w:rPr>
              <w:t>2.2.4</w:t>
            </w:r>
          </w:p>
        </w:tc>
        <w:tc>
          <w:tcPr>
            <w:tcW w:w="735" w:type="dxa"/>
            <w:vMerge w:val="restart"/>
            <w:tcBorders>
              <w:top w:val="nil"/>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商务部分（30分）</w:t>
            </w: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业绩（5分）</w:t>
            </w:r>
          </w:p>
        </w:tc>
        <w:tc>
          <w:tcPr>
            <w:tcW w:w="5476" w:type="dxa"/>
            <w:tcBorders>
              <w:top w:val="single" w:color="auto" w:sz="4" w:space="0"/>
              <w:left w:val="nil"/>
              <w:bottom w:val="single" w:color="auto" w:sz="4" w:space="0"/>
              <w:right w:val="single" w:color="auto" w:sz="4" w:space="0"/>
            </w:tcBorders>
            <w:vAlign w:val="center"/>
          </w:tcPr>
          <w:p>
            <w:pPr>
              <w:ind w:firstLine="420"/>
              <w:rPr>
                <w:rFonts w:ascii="宋体" w:hAnsi="宋体"/>
              </w:rPr>
            </w:pPr>
            <w:r>
              <w:rPr>
                <w:rFonts w:hint="eastAsia" w:ascii="宋体" w:hAnsi="宋体"/>
              </w:rPr>
              <w:t>2017年以来具有同类设备与本省三甲医院签订的销售业绩合同或者中标通知书，合同金额在200万（含200万）以上的，每份业绩得1分。最多得5分。（以合同签订时间或者中标通知书时间为准，提供合同或者中标通知书扫描件以及采购人联系方式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认证情况（3分）</w:t>
            </w:r>
          </w:p>
        </w:tc>
        <w:tc>
          <w:tcPr>
            <w:tcW w:w="5476" w:type="dxa"/>
            <w:tcBorders>
              <w:top w:val="single" w:color="auto" w:sz="4" w:space="0"/>
              <w:left w:val="nil"/>
              <w:bottom w:val="single" w:color="auto" w:sz="4" w:space="0"/>
              <w:right w:val="single" w:color="auto" w:sz="4" w:space="0"/>
            </w:tcBorders>
            <w:vAlign w:val="center"/>
          </w:tcPr>
          <w:p>
            <w:pPr>
              <w:ind w:firstLine="420"/>
              <w:rPr>
                <w:rFonts w:ascii="宋体" w:hAnsi="宋体"/>
              </w:rPr>
            </w:pPr>
            <w:r>
              <w:rPr>
                <w:rFonts w:hint="eastAsia" w:ascii="宋体" w:hAnsi="宋体"/>
              </w:rPr>
              <w:t>供应商所投产品生产商通过ISO9001、ISO13485、CE质量体系认证，且具有在有效期内的认证证书的，每提供1份，得1分，最多得3分；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865" w:type="dxa"/>
            <w:vMerge w:val="restart"/>
            <w:tcBorders>
              <w:top w:val="nil"/>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售后服务（13分）</w:t>
            </w:r>
          </w:p>
        </w:tc>
        <w:tc>
          <w:tcPr>
            <w:tcW w:w="2078"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质保期承诺（4分）</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符合质保期基本要求，且在满足货款支付方式的前提下，质保期每增加1年的加2分，最多加4分。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86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078"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售后服务网点（4分）</w:t>
            </w:r>
          </w:p>
        </w:tc>
        <w:tc>
          <w:tcPr>
            <w:tcW w:w="5476"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在用户当地或省会中心城市</w:t>
            </w:r>
            <w:r>
              <w:rPr>
                <w:rFonts w:ascii="宋体" w:hAnsi="宋体"/>
              </w:rPr>
              <w:t>有售后服务网点</w:t>
            </w:r>
            <w:r>
              <w:rPr>
                <w:rFonts w:hint="eastAsia" w:ascii="宋体" w:hAnsi="宋体"/>
              </w:rPr>
              <w:t>，</w:t>
            </w:r>
            <w:r>
              <w:rPr>
                <w:rFonts w:ascii="宋体" w:hAnsi="宋体"/>
              </w:rPr>
              <w:t>提供相关证明文件的，得</w:t>
            </w:r>
            <w:r>
              <w:rPr>
                <w:rFonts w:hint="eastAsia" w:ascii="宋体" w:hAnsi="宋体"/>
              </w:rPr>
              <w:t>4</w:t>
            </w:r>
            <w:r>
              <w:rPr>
                <w:rFonts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86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078" w:type="dxa"/>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售后服务计划（5分）</w:t>
            </w:r>
          </w:p>
        </w:tc>
        <w:tc>
          <w:tcPr>
            <w:tcW w:w="5476" w:type="dxa"/>
            <w:tcBorders>
              <w:top w:val="single" w:color="auto" w:sz="4" w:space="0"/>
              <w:left w:val="nil"/>
              <w:bottom w:val="single" w:color="auto" w:sz="4" w:space="0"/>
              <w:right w:val="single" w:color="auto" w:sz="4" w:space="0"/>
            </w:tcBorders>
            <w:vAlign w:val="center"/>
          </w:tcPr>
          <w:p>
            <w:pPr>
              <w:ind w:firstLine="315" w:firstLineChars="150"/>
              <w:rPr>
                <w:rFonts w:ascii="宋体" w:hAnsi="宋体"/>
              </w:rPr>
            </w:pPr>
            <w:r>
              <w:rPr>
                <w:rFonts w:hint="eastAsia" w:ascii="宋体" w:hAnsi="宋体"/>
              </w:rPr>
              <w:t>评标委员会根据各供应商的售后服务承诺及计划（如巡检时间、服务响应时间等）的优劣，优秀得5分、良好得3分、一般得1分，缺项不得分。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rPr>
                <w:rFonts w:ascii="宋体" w:hAnsi="宋体"/>
              </w:rPr>
            </w:pPr>
            <w:r>
              <w:rPr>
                <w:rFonts w:hint="eastAsia" w:ascii="宋体" w:hAnsi="宋体"/>
              </w:rPr>
              <w:t>安装调试技术服务方案（3分）</w:t>
            </w:r>
          </w:p>
        </w:tc>
        <w:tc>
          <w:tcPr>
            <w:tcW w:w="5476" w:type="dxa"/>
            <w:tcBorders>
              <w:top w:val="single" w:color="auto" w:sz="4" w:space="0"/>
              <w:left w:val="nil"/>
              <w:bottom w:val="single" w:color="auto" w:sz="4" w:space="0"/>
              <w:right w:val="single" w:color="auto" w:sz="4" w:space="0"/>
            </w:tcBorders>
            <w:vAlign w:val="center"/>
          </w:tcPr>
          <w:p>
            <w:pPr>
              <w:shd w:val="clear" w:color="auto" w:fill="FFFFFF"/>
              <w:snapToGrid w:val="0"/>
              <w:ind w:firstLine="420"/>
              <w:rPr>
                <w:rFonts w:ascii="宋体" w:hAnsi="宋体"/>
                <w:kern w:val="0"/>
                <w:lang w:val="zh-TW" w:eastAsia="zh-TW"/>
              </w:rPr>
            </w:pPr>
            <w:r>
              <w:rPr>
                <w:rFonts w:hint="eastAsia" w:ascii="宋体" w:hAnsi="宋体"/>
              </w:rPr>
              <w:t>根据安装调试技术服务方案情况酌情打分。优秀得3分、良好得2分、一般得1分，缺项不得分。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420"/>
              <w:jc w:val="center"/>
              <w:rPr>
                <w:rFonts w:ascii="宋体" w:hAnsi="宋体"/>
              </w:rPr>
            </w:pPr>
            <w:r>
              <w:rPr>
                <w:rFonts w:hint="eastAsia" w:ascii="宋体" w:hAnsi="宋体"/>
              </w:rPr>
              <w:t>培训计划（3分）</w:t>
            </w:r>
          </w:p>
        </w:tc>
        <w:tc>
          <w:tcPr>
            <w:tcW w:w="5476" w:type="dxa"/>
            <w:tcBorders>
              <w:top w:val="single" w:color="auto" w:sz="4" w:space="0"/>
              <w:left w:val="nil"/>
              <w:bottom w:val="single" w:color="auto" w:sz="4" w:space="0"/>
              <w:right w:val="single" w:color="auto" w:sz="4" w:space="0"/>
            </w:tcBorders>
            <w:vAlign w:val="center"/>
          </w:tcPr>
          <w:p>
            <w:pPr>
              <w:ind w:firstLine="420"/>
              <w:rPr>
                <w:rFonts w:ascii="宋体" w:hAnsi="宋体"/>
                <w:kern w:val="0"/>
                <w:lang w:val="zh-TW"/>
              </w:rPr>
            </w:pPr>
            <w:r>
              <w:rPr>
                <w:rFonts w:hint="eastAsia" w:ascii="宋体" w:hAnsi="宋体"/>
              </w:rPr>
              <w:t>培训计划是否详细、培训内容是否全面等方面对比评审，在（优3分、良2分、一般1分）范围内</w:t>
            </w:r>
            <w:r>
              <w:rPr>
                <w:rFonts w:hint="eastAsia" w:ascii="宋体" w:hAnsi="宋体"/>
                <w:spacing w:val="6"/>
                <w:kern w:val="0"/>
              </w:rPr>
              <w:t>打分</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735"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rPr>
            </w:pPr>
          </w:p>
        </w:tc>
        <w:tc>
          <w:tcPr>
            <w:tcW w:w="294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rPr>
              <w:t>产品备件（3分）</w:t>
            </w:r>
          </w:p>
        </w:tc>
        <w:tc>
          <w:tcPr>
            <w:tcW w:w="5476" w:type="dxa"/>
            <w:tcBorders>
              <w:top w:val="single" w:color="auto" w:sz="4" w:space="0"/>
              <w:left w:val="nil"/>
              <w:bottom w:val="single" w:color="auto" w:sz="4" w:space="0"/>
              <w:right w:val="single" w:color="auto" w:sz="4" w:space="0"/>
            </w:tcBorders>
            <w:vAlign w:val="center"/>
          </w:tcPr>
          <w:p>
            <w:pPr>
              <w:ind w:firstLine="315" w:firstLineChars="150"/>
              <w:rPr>
                <w:rFonts w:ascii="宋体" w:hAnsi="宋体"/>
              </w:rPr>
            </w:pPr>
            <w:r>
              <w:rPr>
                <w:rFonts w:hint="eastAsia" w:ascii="宋体" w:hAnsi="宋体"/>
              </w:rPr>
              <w:t>卖方应在用户当地或省会中心城市设置备件库，存入所有必须的备件，保证必要时可以及时供应,优秀得3分、良好得2分、一般得1分，缺项不得分。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82" w:type="dxa"/>
            <w:gridSpan w:val="5"/>
            <w:tcBorders>
              <w:top w:val="single" w:color="auto" w:sz="4" w:space="0"/>
              <w:left w:val="single" w:color="auto" w:sz="4" w:space="0"/>
              <w:bottom w:val="single" w:color="auto" w:sz="4" w:space="0"/>
              <w:right w:val="single" w:color="auto" w:sz="4" w:space="0"/>
            </w:tcBorders>
            <w:vAlign w:val="center"/>
          </w:tcPr>
          <w:p>
            <w:pPr>
              <w:ind w:firstLine="315" w:firstLineChars="150"/>
              <w:jc w:val="left"/>
            </w:pPr>
            <w:r>
              <w:rPr>
                <w:rFonts w:hint="eastAsia"/>
              </w:rPr>
              <w:t>注：根据《政府采购货物和服务招标投标管理办法》第87</w:t>
            </w:r>
            <w:r>
              <w:rPr>
                <w:rFonts w:hint="eastAsia" w:ascii="宋体" w:hAnsi="宋体"/>
              </w:rPr>
              <w:t>号令第三十一条规定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pPr>
        <w:pStyle w:val="2"/>
        <w:spacing w:line="360" w:lineRule="auto"/>
        <w:ind w:firstLine="643"/>
        <w:rPr>
          <w:rFonts w:ascii="宋体" w:hAnsi="宋体" w:eastAsia="宋体"/>
        </w:rPr>
      </w:pPr>
      <w:bookmarkStart w:id="403" w:name="_Toc5887933"/>
      <w:bookmarkEnd w:id="403"/>
      <w:r>
        <w:rPr>
          <w:rFonts w:hint="eastAsia" w:ascii="宋体" w:hAnsi="宋体" w:eastAsia="宋体"/>
        </w:rPr>
        <w:t xml:space="preserve">1. 评标方法 </w:t>
      </w:r>
    </w:p>
    <w:p>
      <w:pPr>
        <w:ind w:firstLine="420"/>
        <w:rPr>
          <w:rFonts w:ascii="宋体" w:hAnsi="宋体"/>
        </w:rPr>
      </w:pPr>
      <w:r>
        <w:rPr>
          <w:rFonts w:hint="eastAsia" w:ascii="宋体" w:hAnsi="宋体"/>
        </w:rPr>
        <w:t xml:space="preserve">本次评标采用综合评分法。评标委员会对满足招标文件实质性要求的投标文件，按照本章第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由招标人自行确定。 </w:t>
      </w:r>
    </w:p>
    <w:p>
      <w:pPr>
        <w:pStyle w:val="2"/>
        <w:spacing w:line="360" w:lineRule="auto"/>
        <w:ind w:firstLine="643"/>
        <w:rPr>
          <w:rFonts w:ascii="宋体" w:hAnsi="宋体" w:eastAsia="宋体"/>
        </w:rPr>
      </w:pPr>
      <w:bookmarkStart w:id="404" w:name="_Toc28973"/>
      <w:bookmarkEnd w:id="404"/>
      <w:bookmarkStart w:id="405" w:name="_Toc294684503"/>
      <w:bookmarkEnd w:id="405"/>
      <w:bookmarkStart w:id="406" w:name="_Toc301369422"/>
      <w:bookmarkEnd w:id="406"/>
      <w:bookmarkStart w:id="407" w:name="_Toc5887934"/>
      <w:r>
        <w:rPr>
          <w:rFonts w:hint="eastAsia" w:ascii="宋体" w:hAnsi="宋体" w:eastAsia="宋体"/>
        </w:rPr>
        <w:t>2. 评审标准</w:t>
      </w:r>
      <w:bookmarkEnd w:id="407"/>
      <w:r>
        <w:rPr>
          <w:rFonts w:hint="eastAsia" w:ascii="宋体" w:hAnsi="宋体" w:eastAsia="宋体"/>
        </w:rPr>
        <w:t xml:space="preserve"> </w:t>
      </w:r>
    </w:p>
    <w:p>
      <w:pPr>
        <w:pStyle w:val="4"/>
        <w:spacing w:line="360" w:lineRule="auto"/>
        <w:ind w:firstLine="422"/>
        <w:rPr>
          <w:rFonts w:ascii="宋体" w:hAnsi="宋体"/>
          <w:sz w:val="21"/>
          <w:szCs w:val="21"/>
        </w:rPr>
      </w:pPr>
      <w:bookmarkStart w:id="408" w:name="_Toc27279"/>
      <w:bookmarkEnd w:id="408"/>
      <w:bookmarkStart w:id="409" w:name="_Toc301369423"/>
      <w:bookmarkEnd w:id="409"/>
      <w:bookmarkStart w:id="410" w:name="_Toc294684504"/>
      <w:r>
        <w:rPr>
          <w:rFonts w:hint="eastAsia" w:ascii="宋体" w:hAnsi="宋体"/>
          <w:sz w:val="21"/>
          <w:szCs w:val="21"/>
        </w:rPr>
        <w:t>2.1 初步评审标准</w:t>
      </w:r>
      <w:bookmarkEnd w:id="410"/>
      <w:r>
        <w:rPr>
          <w:rFonts w:hint="eastAsia" w:ascii="宋体" w:hAnsi="宋体"/>
          <w:sz w:val="21"/>
          <w:szCs w:val="21"/>
        </w:rPr>
        <w:t xml:space="preserve"> </w:t>
      </w:r>
    </w:p>
    <w:p>
      <w:pPr>
        <w:ind w:firstLine="420"/>
        <w:rPr>
          <w:rFonts w:ascii="宋体" w:hAnsi="宋体"/>
        </w:rPr>
      </w:pPr>
      <w:r>
        <w:rPr>
          <w:rFonts w:hint="eastAsia" w:ascii="宋体" w:hAnsi="宋体"/>
        </w:rPr>
        <w:t xml:space="preserve">2.1.1  形式评审标准：见评标办法前附表。 </w:t>
      </w:r>
    </w:p>
    <w:p>
      <w:pPr>
        <w:ind w:firstLine="420"/>
        <w:rPr>
          <w:rFonts w:ascii="宋体" w:hAnsi="宋体"/>
        </w:rPr>
      </w:pPr>
      <w:r>
        <w:rPr>
          <w:rFonts w:hint="eastAsia" w:ascii="宋体" w:hAnsi="宋体"/>
        </w:rPr>
        <w:t>2.1.2  资格评审标准：见评标办法前附表。</w:t>
      </w:r>
    </w:p>
    <w:p>
      <w:pPr>
        <w:ind w:firstLine="420"/>
        <w:rPr>
          <w:rFonts w:ascii="宋体" w:hAnsi="宋体"/>
        </w:rPr>
      </w:pPr>
      <w:r>
        <w:rPr>
          <w:rFonts w:hint="eastAsia" w:ascii="宋体" w:hAnsi="宋体"/>
        </w:rPr>
        <w:t xml:space="preserve">2.1.3  响应性评审标准：见评标办法前附表。 </w:t>
      </w:r>
    </w:p>
    <w:p>
      <w:pPr>
        <w:pStyle w:val="4"/>
        <w:spacing w:line="360" w:lineRule="auto"/>
        <w:ind w:firstLine="422"/>
        <w:rPr>
          <w:rFonts w:ascii="宋体" w:hAnsi="宋体"/>
          <w:sz w:val="21"/>
          <w:szCs w:val="21"/>
        </w:rPr>
      </w:pPr>
      <w:bookmarkStart w:id="411" w:name="_Toc3861"/>
      <w:bookmarkEnd w:id="411"/>
      <w:bookmarkStart w:id="412" w:name="_Toc301369424"/>
      <w:bookmarkEnd w:id="412"/>
      <w:bookmarkStart w:id="413" w:name="_Toc294684505"/>
      <w:r>
        <w:rPr>
          <w:rFonts w:hint="eastAsia" w:ascii="宋体" w:hAnsi="宋体"/>
          <w:sz w:val="21"/>
          <w:szCs w:val="21"/>
        </w:rPr>
        <w:t>2.2 分值构成与评分标准</w:t>
      </w:r>
      <w:bookmarkEnd w:id="413"/>
      <w:r>
        <w:rPr>
          <w:rFonts w:hint="eastAsia" w:ascii="宋体" w:hAnsi="宋体"/>
          <w:sz w:val="21"/>
          <w:szCs w:val="21"/>
        </w:rPr>
        <w:t xml:space="preserve"> </w:t>
      </w:r>
    </w:p>
    <w:p>
      <w:pPr>
        <w:ind w:firstLine="420"/>
        <w:rPr>
          <w:rFonts w:ascii="宋体" w:hAnsi="宋体"/>
        </w:rPr>
      </w:pPr>
      <w:r>
        <w:rPr>
          <w:rFonts w:hint="eastAsia" w:ascii="宋体" w:hAnsi="宋体"/>
        </w:rPr>
        <w:t xml:space="preserve">2.2.1  分值构成 </w:t>
      </w:r>
    </w:p>
    <w:p>
      <w:pPr>
        <w:ind w:firstLine="420"/>
        <w:rPr>
          <w:rFonts w:ascii="宋体" w:hAnsi="宋体"/>
        </w:rPr>
      </w:pPr>
      <w:r>
        <w:rPr>
          <w:rFonts w:hint="eastAsia" w:ascii="宋体" w:hAnsi="宋体"/>
        </w:rPr>
        <w:t xml:space="preserve">（1）投标报价：见评标办法前附表； </w:t>
      </w:r>
    </w:p>
    <w:p>
      <w:pPr>
        <w:ind w:firstLine="420"/>
        <w:rPr>
          <w:rFonts w:ascii="宋体" w:hAnsi="宋体"/>
        </w:rPr>
      </w:pPr>
      <w:r>
        <w:rPr>
          <w:rFonts w:hint="eastAsia" w:ascii="宋体" w:hAnsi="宋体"/>
        </w:rPr>
        <w:t>（2）技术部分：见评标办法前附表；</w:t>
      </w:r>
    </w:p>
    <w:p>
      <w:pPr>
        <w:ind w:firstLine="420"/>
        <w:rPr>
          <w:rFonts w:ascii="宋体" w:hAnsi="宋体"/>
        </w:rPr>
      </w:pPr>
      <w:r>
        <w:rPr>
          <w:rFonts w:hint="eastAsia" w:ascii="宋体" w:hAnsi="宋体"/>
        </w:rPr>
        <w:t xml:space="preserve">（3）商务部分：见评标办法前附表。 </w:t>
      </w:r>
    </w:p>
    <w:p>
      <w:pPr>
        <w:ind w:firstLine="420"/>
        <w:rPr>
          <w:rFonts w:ascii="宋体" w:hAnsi="宋体"/>
        </w:rPr>
      </w:pPr>
      <w:r>
        <w:rPr>
          <w:rFonts w:hint="eastAsia" w:ascii="宋体" w:hAnsi="宋体"/>
        </w:rPr>
        <w:t xml:space="preserve">2.2.2  评分标准 </w:t>
      </w:r>
    </w:p>
    <w:p>
      <w:pPr>
        <w:ind w:firstLine="420"/>
        <w:rPr>
          <w:rFonts w:ascii="宋体" w:hAnsi="宋体"/>
        </w:rPr>
      </w:pPr>
      <w:r>
        <w:rPr>
          <w:rFonts w:hint="eastAsia" w:ascii="宋体" w:hAnsi="宋体"/>
        </w:rPr>
        <w:t xml:space="preserve">（1）投标报价：见评标办法前附表； </w:t>
      </w:r>
    </w:p>
    <w:p>
      <w:pPr>
        <w:ind w:firstLine="420"/>
        <w:rPr>
          <w:rFonts w:ascii="宋体" w:hAnsi="宋体"/>
        </w:rPr>
      </w:pPr>
      <w:r>
        <w:rPr>
          <w:rFonts w:hint="eastAsia" w:ascii="宋体" w:hAnsi="宋体"/>
        </w:rPr>
        <w:t>（2）技术部分：见评标办法前附表；</w:t>
      </w:r>
    </w:p>
    <w:p>
      <w:pPr>
        <w:ind w:firstLine="420"/>
        <w:rPr>
          <w:rFonts w:ascii="宋体" w:hAnsi="宋体"/>
        </w:rPr>
      </w:pPr>
      <w:r>
        <w:rPr>
          <w:rFonts w:hint="eastAsia" w:ascii="宋体" w:hAnsi="宋体"/>
        </w:rPr>
        <w:t xml:space="preserve">（3）商务部分：见评标办法前附表。 </w:t>
      </w:r>
    </w:p>
    <w:p>
      <w:pPr>
        <w:pStyle w:val="2"/>
        <w:spacing w:line="360" w:lineRule="auto"/>
        <w:ind w:firstLine="643"/>
        <w:rPr>
          <w:rFonts w:ascii="宋体" w:hAnsi="宋体" w:eastAsia="宋体"/>
        </w:rPr>
      </w:pPr>
      <w:bookmarkStart w:id="414" w:name="_Toc12723"/>
      <w:bookmarkEnd w:id="414"/>
      <w:bookmarkStart w:id="415" w:name="_Toc294684506"/>
      <w:bookmarkEnd w:id="415"/>
      <w:bookmarkStart w:id="416" w:name="_Toc301369425"/>
      <w:bookmarkEnd w:id="416"/>
      <w:bookmarkStart w:id="417" w:name="_Toc5887935"/>
      <w:r>
        <w:rPr>
          <w:rFonts w:hint="eastAsia" w:ascii="宋体" w:hAnsi="宋体" w:eastAsia="宋体"/>
        </w:rPr>
        <w:t>3. 评标程序</w:t>
      </w:r>
      <w:bookmarkEnd w:id="417"/>
      <w:r>
        <w:rPr>
          <w:rFonts w:hint="eastAsia" w:ascii="宋体" w:hAnsi="宋体" w:eastAsia="宋体"/>
        </w:rPr>
        <w:t xml:space="preserve"> </w:t>
      </w:r>
    </w:p>
    <w:p>
      <w:pPr>
        <w:ind w:firstLine="420"/>
        <w:rPr>
          <w:rFonts w:ascii="宋体" w:hAnsi="宋体"/>
        </w:rPr>
      </w:pPr>
      <w:bookmarkStart w:id="418" w:name="_Toc301369426"/>
      <w:bookmarkEnd w:id="418"/>
      <w:bookmarkStart w:id="419" w:name="_Toc4793"/>
      <w:bookmarkEnd w:id="419"/>
      <w:bookmarkStart w:id="420" w:name="_Toc294684507"/>
      <w:r>
        <w:rPr>
          <w:rFonts w:hint="eastAsia" w:ascii="宋体" w:hAnsi="宋体"/>
        </w:rPr>
        <w:t>3.1 初步评审</w:t>
      </w:r>
      <w:bookmarkEnd w:id="420"/>
      <w:r>
        <w:rPr>
          <w:rFonts w:hint="eastAsia" w:ascii="宋体" w:hAnsi="宋体"/>
        </w:rPr>
        <w:t xml:space="preserve"> </w:t>
      </w:r>
    </w:p>
    <w:p>
      <w:pPr>
        <w:ind w:firstLine="420"/>
        <w:rPr>
          <w:rFonts w:ascii="宋体" w:hAnsi="宋体"/>
        </w:rPr>
      </w:pPr>
      <w:bookmarkStart w:id="421" w:name="_Toc301369427"/>
      <w:bookmarkEnd w:id="421"/>
      <w:bookmarkStart w:id="422" w:name="_Toc26805"/>
      <w:bookmarkEnd w:id="422"/>
      <w:bookmarkStart w:id="423" w:name="_Toc294684508"/>
      <w:r>
        <w:rPr>
          <w:rFonts w:hint="eastAsia" w:ascii="宋体" w:hAnsi="宋体"/>
        </w:rPr>
        <w:t>评标委员会可以要求投标人提交第二章“投标人须知”规定的有关证明和证件的原件，以便核验。评标委员会依据本章第 2.1 款规定的标准对投标文件进行初步评审。有一项不符合评审标准的，评标委员会应当否决其投标。</w:t>
      </w:r>
      <w:bookmarkEnd w:id="423"/>
    </w:p>
    <w:p>
      <w:pPr>
        <w:ind w:firstLine="420"/>
        <w:rPr>
          <w:rFonts w:ascii="宋体" w:hAnsi="宋体"/>
        </w:rPr>
      </w:pPr>
      <w:r>
        <w:rPr>
          <w:rFonts w:hint="eastAsia" w:ascii="宋体" w:hAnsi="宋体"/>
        </w:rPr>
        <w:t>投标人有以下情形之一的，评标委员会应当否决其投标：</w:t>
      </w:r>
    </w:p>
    <w:p>
      <w:pPr>
        <w:ind w:firstLine="420"/>
        <w:rPr>
          <w:rFonts w:ascii="宋体" w:hAnsi="宋体"/>
        </w:rPr>
      </w:pPr>
      <w:r>
        <w:rPr>
          <w:rFonts w:hint="eastAsia" w:ascii="宋体" w:hAnsi="宋体"/>
        </w:rPr>
        <w:t>（1）投标文件没有对招标文件的实质性要求和条件作出响应，或者对招标文件的偏差超出招标文件规定的偏差范围或最高项数；</w:t>
      </w:r>
    </w:p>
    <w:p>
      <w:pPr>
        <w:ind w:firstLine="420"/>
        <w:rPr>
          <w:rFonts w:ascii="宋体" w:hAnsi="宋体"/>
        </w:rPr>
      </w:pPr>
      <w:r>
        <w:rPr>
          <w:rFonts w:hint="eastAsia" w:ascii="宋体" w:hAnsi="宋体"/>
        </w:rPr>
        <w:t>（2）有串通投标、弄虚作假、行贿等违法行为。</w:t>
      </w:r>
    </w:p>
    <w:p>
      <w:pPr>
        <w:ind w:firstLine="420"/>
        <w:rPr>
          <w:rFonts w:ascii="宋体" w:hAnsi="宋体"/>
        </w:rPr>
      </w:pPr>
      <w:r>
        <w:rPr>
          <w:rFonts w:hint="eastAsia" w:ascii="宋体" w:hAnsi="宋体"/>
        </w:rPr>
        <w:t>投标报价有算术错误及其他错误的，评标委员会按以下原则要求投标人对投标报价进行修正，并要求投标人书面澄清确认。投标人拒不澄清确认的，评标委员会应当否决其投标：</w:t>
      </w:r>
    </w:p>
    <w:p>
      <w:pPr>
        <w:ind w:firstLine="420"/>
        <w:rPr>
          <w:rFonts w:ascii="宋体" w:hAnsi="宋体"/>
        </w:rPr>
      </w:pPr>
      <w:r>
        <w:rPr>
          <w:rFonts w:hint="eastAsia" w:ascii="宋体" w:hAnsi="宋体"/>
        </w:rPr>
        <w:t>投标文件中的大写金额与小写金额不一致的，以大写金额为准；</w:t>
      </w:r>
    </w:p>
    <w:p>
      <w:pPr>
        <w:ind w:firstLine="420"/>
        <w:rPr>
          <w:rFonts w:ascii="宋体" w:hAnsi="宋体"/>
        </w:rPr>
      </w:pPr>
      <w:r>
        <w:rPr>
          <w:rFonts w:hint="eastAsia" w:ascii="宋体" w:hAnsi="宋体"/>
        </w:rPr>
        <w:t>（2）总价金额与单价金额不一致的，以单价金额为准，但单价金额小数点有明显错误的除外；</w:t>
      </w:r>
    </w:p>
    <w:p>
      <w:pPr>
        <w:ind w:firstLine="420"/>
        <w:rPr>
          <w:rFonts w:ascii="宋体" w:hAnsi="宋体"/>
        </w:rPr>
      </w:pPr>
      <w:r>
        <w:rPr>
          <w:rFonts w:hint="eastAsia" w:ascii="宋体" w:hAnsi="宋体"/>
        </w:rPr>
        <w:t>（3）投标报价为各分项报价金额之和，投标报价与分项报价的合价不一致的，应以各分项合价累计数为准，修正投标报价；</w:t>
      </w:r>
    </w:p>
    <w:p>
      <w:pPr>
        <w:pStyle w:val="4"/>
        <w:spacing w:line="360" w:lineRule="auto"/>
        <w:ind w:firstLine="420"/>
        <w:rPr>
          <w:rFonts w:ascii="宋体" w:hAnsi="宋体"/>
          <w:b w:val="0"/>
          <w:bCs w:val="0"/>
          <w:sz w:val="21"/>
          <w:szCs w:val="21"/>
        </w:rPr>
      </w:pPr>
      <w:r>
        <w:rPr>
          <w:rFonts w:hint="eastAsia" w:ascii="宋体" w:hAnsi="宋体"/>
          <w:b w:val="0"/>
          <w:bCs w:val="0"/>
          <w:sz w:val="21"/>
          <w:szCs w:val="21"/>
        </w:rPr>
        <w:t>（4）如果分项报价中存在缺漏项，则视为缺漏项价格已包含在其他分项报价之中。</w:t>
      </w:r>
    </w:p>
    <w:p>
      <w:pPr>
        <w:pStyle w:val="4"/>
        <w:spacing w:line="360" w:lineRule="auto"/>
        <w:ind w:firstLine="422"/>
        <w:rPr>
          <w:rFonts w:ascii="宋体" w:hAnsi="宋体"/>
          <w:sz w:val="21"/>
          <w:szCs w:val="21"/>
        </w:rPr>
      </w:pPr>
      <w:r>
        <w:rPr>
          <w:rFonts w:hint="eastAsia" w:ascii="宋体" w:hAnsi="宋体"/>
          <w:sz w:val="21"/>
          <w:szCs w:val="21"/>
        </w:rPr>
        <w:t xml:space="preserve">3.2 详细评审 </w:t>
      </w:r>
    </w:p>
    <w:p>
      <w:pPr>
        <w:ind w:firstLine="420"/>
        <w:rPr>
          <w:rFonts w:ascii="宋体" w:hAnsi="宋体"/>
        </w:rPr>
      </w:pPr>
      <w:r>
        <w:rPr>
          <w:rFonts w:hint="eastAsia" w:ascii="宋体" w:hAnsi="宋体"/>
        </w:rPr>
        <w:t xml:space="preserve">3.2.1  评标委员会按本章第 2.2 款规定的量化因素和分值进行打分，并计算出综合评估得分。 </w:t>
      </w:r>
    </w:p>
    <w:p>
      <w:pPr>
        <w:ind w:firstLine="420"/>
        <w:rPr>
          <w:rFonts w:ascii="宋体" w:hAnsi="宋体"/>
        </w:rPr>
      </w:pPr>
      <w:r>
        <w:rPr>
          <w:rFonts w:hint="eastAsia" w:ascii="宋体" w:hAnsi="宋体"/>
        </w:rPr>
        <w:t xml:space="preserve">（1）按本章第 2.2.2目规定的评审因素和分值对投标报价计算出评分A； </w:t>
      </w:r>
    </w:p>
    <w:p>
      <w:pPr>
        <w:ind w:firstLine="420"/>
        <w:rPr>
          <w:rFonts w:ascii="宋体" w:hAnsi="宋体"/>
        </w:rPr>
      </w:pPr>
      <w:r>
        <w:rPr>
          <w:rFonts w:hint="eastAsia" w:ascii="宋体" w:hAnsi="宋体"/>
        </w:rPr>
        <w:t>（2）按本章第 2.2.3目规定的评审因素和分值对技术部分计算出得分B;</w:t>
      </w:r>
    </w:p>
    <w:p>
      <w:pPr>
        <w:ind w:firstLine="420"/>
        <w:rPr>
          <w:rFonts w:ascii="宋体" w:hAnsi="宋体"/>
        </w:rPr>
      </w:pPr>
      <w:r>
        <w:rPr>
          <w:rFonts w:hint="eastAsia" w:ascii="宋体" w:hAnsi="宋体"/>
        </w:rPr>
        <w:t xml:space="preserve">（3）按本章第 2.2.4目规定的评审因素和分值商务部分出得分 C； </w:t>
      </w:r>
    </w:p>
    <w:p>
      <w:pPr>
        <w:ind w:firstLine="420"/>
        <w:rPr>
          <w:rFonts w:ascii="宋体" w:hAnsi="宋体"/>
        </w:rPr>
      </w:pPr>
      <w:r>
        <w:rPr>
          <w:rFonts w:hint="eastAsia" w:ascii="宋体" w:hAnsi="宋体"/>
        </w:rPr>
        <w:t xml:space="preserve">3.2.2  评分分值计算保留小数点后两位，小数点后第三位“四舍五入”。 </w:t>
      </w:r>
    </w:p>
    <w:p>
      <w:pPr>
        <w:ind w:firstLine="420"/>
        <w:rPr>
          <w:rFonts w:ascii="宋体" w:hAnsi="宋体"/>
        </w:rPr>
      </w:pPr>
      <w:r>
        <w:rPr>
          <w:rFonts w:hint="eastAsia" w:ascii="宋体" w:hAnsi="宋体"/>
        </w:rPr>
        <w:t xml:space="preserve">3.2.3  投标人得分=A+B+C。 </w:t>
      </w:r>
    </w:p>
    <w:p>
      <w:pPr>
        <w:ind w:firstLine="420"/>
        <w:rPr>
          <w:rFonts w:ascii="宋体" w:hAnsi="宋体"/>
        </w:rPr>
      </w:pPr>
      <w:r>
        <w:rPr>
          <w:rFonts w:hint="eastAsia" w:ascii="宋体" w:hAnsi="宋体"/>
        </w:rPr>
        <w:t xml:space="preserve">3.2.4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并否决其投标。 </w:t>
      </w:r>
    </w:p>
    <w:p>
      <w:pPr>
        <w:pStyle w:val="4"/>
        <w:spacing w:line="360" w:lineRule="auto"/>
        <w:ind w:firstLine="422"/>
        <w:rPr>
          <w:rFonts w:ascii="宋体" w:hAnsi="宋体"/>
          <w:sz w:val="21"/>
          <w:szCs w:val="21"/>
        </w:rPr>
      </w:pPr>
      <w:bookmarkStart w:id="424" w:name="_Toc16523"/>
      <w:bookmarkEnd w:id="424"/>
      <w:bookmarkStart w:id="425" w:name="_Toc301369428"/>
      <w:bookmarkEnd w:id="425"/>
      <w:bookmarkStart w:id="426" w:name="_Toc294684509"/>
      <w:r>
        <w:rPr>
          <w:rFonts w:hint="eastAsia" w:ascii="宋体" w:hAnsi="宋体"/>
          <w:sz w:val="21"/>
          <w:szCs w:val="21"/>
        </w:rPr>
        <w:t>3.3 投标文件的澄清和补正</w:t>
      </w:r>
      <w:bookmarkEnd w:id="426"/>
      <w:r>
        <w:rPr>
          <w:rFonts w:hint="eastAsia" w:ascii="宋体" w:hAnsi="宋体"/>
          <w:sz w:val="21"/>
          <w:szCs w:val="21"/>
        </w:rPr>
        <w:t xml:space="preserve"> </w:t>
      </w:r>
    </w:p>
    <w:p>
      <w:pPr>
        <w:ind w:firstLine="420"/>
        <w:rPr>
          <w:rFonts w:ascii="宋体" w:hAnsi="宋体"/>
        </w:rPr>
      </w:pPr>
      <w:r>
        <w:rPr>
          <w:rFonts w:hint="eastAsia" w:ascii="宋体" w:hAnsi="宋体"/>
        </w:rPr>
        <w:t xml:space="preserve">3.3.1 在评标过程中，评标委员会可以书面形式要求投标人对所提交投标文件中不明确、对同类问题表述不一致或者有明显文字和计算错误的内容进行书面澄清或说明，或者对细微偏差进行补正。评标委员会不接受投标人主动提出的澄清、说明或补正。 </w:t>
      </w:r>
    </w:p>
    <w:p>
      <w:pPr>
        <w:ind w:firstLine="420"/>
        <w:rPr>
          <w:rFonts w:ascii="宋体" w:hAnsi="宋体"/>
        </w:rPr>
      </w:pPr>
      <w:r>
        <w:rPr>
          <w:rFonts w:hint="eastAsia" w:ascii="宋体" w:hAnsi="宋体"/>
        </w:rPr>
        <w:t xml:space="preserve">3.3.2  澄清、说明和补正不得改变投标文件的实质性内容。投标人的书面澄清、说明和补正属于投标文件的组成部分。 </w:t>
      </w:r>
    </w:p>
    <w:p>
      <w:pPr>
        <w:ind w:firstLine="420"/>
        <w:rPr>
          <w:rFonts w:ascii="宋体" w:hAnsi="宋体"/>
        </w:rPr>
      </w:pPr>
      <w:r>
        <w:rPr>
          <w:rFonts w:hint="eastAsia" w:ascii="宋体" w:hAnsi="宋体"/>
        </w:rPr>
        <w:t xml:space="preserve">3.3.3  评标委员会对投标人提交的澄清、说明或补正有疑问的，可以要求投标人进一步澄清、说明或补正，直至满足评标委员会的要求。 </w:t>
      </w:r>
    </w:p>
    <w:p>
      <w:pPr>
        <w:pStyle w:val="4"/>
        <w:spacing w:line="360" w:lineRule="auto"/>
        <w:ind w:firstLine="422"/>
        <w:rPr>
          <w:rFonts w:ascii="宋体" w:hAnsi="宋体"/>
          <w:sz w:val="21"/>
          <w:szCs w:val="21"/>
        </w:rPr>
      </w:pPr>
      <w:bookmarkStart w:id="427" w:name="_Toc7384"/>
      <w:bookmarkEnd w:id="427"/>
      <w:bookmarkStart w:id="428" w:name="_Toc301369429"/>
      <w:bookmarkEnd w:id="428"/>
      <w:bookmarkStart w:id="429" w:name="_Toc294684510"/>
      <w:r>
        <w:rPr>
          <w:rFonts w:hint="eastAsia" w:ascii="宋体" w:hAnsi="宋体"/>
          <w:sz w:val="21"/>
          <w:szCs w:val="21"/>
        </w:rPr>
        <w:t>3.4 评标结果</w:t>
      </w:r>
      <w:bookmarkEnd w:id="429"/>
      <w:r>
        <w:rPr>
          <w:rFonts w:hint="eastAsia" w:ascii="宋体" w:hAnsi="宋体"/>
          <w:sz w:val="21"/>
          <w:szCs w:val="21"/>
        </w:rPr>
        <w:t xml:space="preserve"> </w:t>
      </w:r>
    </w:p>
    <w:p>
      <w:pPr>
        <w:ind w:firstLine="420"/>
        <w:rPr>
          <w:rFonts w:ascii="宋体" w:hAnsi="宋体"/>
        </w:rPr>
      </w:pPr>
      <w:r>
        <w:rPr>
          <w:rFonts w:hint="eastAsia" w:ascii="宋体" w:hAnsi="宋体"/>
        </w:rPr>
        <w:t xml:space="preserve">3.4.1  评标委员会按照评标委员会评标汇总得分平均值由高到低的顺序推荐中标候选人。 </w:t>
      </w:r>
    </w:p>
    <w:p>
      <w:pPr>
        <w:ind w:firstLine="420"/>
        <w:rPr>
          <w:rFonts w:ascii="宋体" w:hAnsi="宋体"/>
        </w:rPr>
      </w:pPr>
      <w:r>
        <w:rPr>
          <w:rFonts w:hint="eastAsia" w:ascii="宋体" w:hAnsi="宋体"/>
        </w:rPr>
        <w:t>3.4.2  招标人应当确定排名第一的中标候选人为中标人。排名第一的中标候选人放弃中标，因不可抗力提出不能履行合同，或者招标文件规定应当提交履约保证金而在规定的期限内未能提交的，或者被查实存在影响中标结果的违法行为等情形，招标人可以确定排名第二的中标候选人为中标人。排名第二的中标候选人因前款规定的同样原因不能签订合同的，招标人可以确定排名第三的中标候选人为中标人。也可以重新招标。</w:t>
      </w:r>
    </w:p>
    <w:p>
      <w:pPr>
        <w:ind w:firstLine="420"/>
        <w:rPr>
          <w:rFonts w:ascii="宋体" w:hAnsi="宋体"/>
        </w:rPr>
      </w:pPr>
      <w:r>
        <w:rPr>
          <w:rFonts w:hint="eastAsia" w:ascii="宋体" w:hAnsi="宋体"/>
        </w:rPr>
        <w:t>3.4.3  评标委员会完成评标后，应当向招标人提交书面评标报告。</w:t>
      </w:r>
    </w:p>
    <w:p>
      <w:pPr>
        <w:ind w:firstLine="420"/>
        <w:rPr>
          <w:rFonts w:ascii="宋体" w:hAnsi="宋体"/>
        </w:rPr>
      </w:pPr>
      <w:r>
        <w:rPr>
          <w:rFonts w:hint="eastAsia" w:ascii="宋体" w:hAnsi="宋体"/>
        </w:rPr>
        <w:t>3.4.4  中标人确定后，招标人改变中标结果或者中标人放弃中标的，应当承担法律责任。</w:t>
      </w:r>
      <w:bookmarkStart w:id="430" w:name="_Toc346523419"/>
      <w:bookmarkEnd w:id="430"/>
      <w:bookmarkStart w:id="431" w:name="_Toc152042387"/>
      <w:bookmarkEnd w:id="431"/>
      <w:bookmarkStart w:id="432" w:name="_Toc338840498"/>
      <w:bookmarkEnd w:id="432"/>
      <w:bookmarkStart w:id="433" w:name="_Toc246996995"/>
      <w:bookmarkEnd w:id="433"/>
      <w:bookmarkStart w:id="434" w:name="_Toc338840250"/>
      <w:bookmarkEnd w:id="434"/>
      <w:bookmarkStart w:id="435" w:name="_Toc144974577"/>
      <w:bookmarkEnd w:id="435"/>
      <w:bookmarkStart w:id="436" w:name="_Toc152045609"/>
      <w:bookmarkEnd w:id="436"/>
      <w:bookmarkStart w:id="437" w:name="_Toc338840459"/>
      <w:bookmarkEnd w:id="437"/>
      <w:bookmarkStart w:id="438" w:name="_Toc179632627"/>
      <w:bookmarkEnd w:id="438"/>
      <w:bookmarkStart w:id="439" w:name="_Toc246996252"/>
      <w:bookmarkEnd w:id="439"/>
      <w:bookmarkStart w:id="440" w:name="_Toc247085767"/>
      <w:bookmarkEnd w:id="440"/>
    </w:p>
    <w:p>
      <w:pPr>
        <w:widowControl/>
        <w:spacing w:line="240" w:lineRule="auto"/>
        <w:ind w:firstLine="0" w:firstLineChars="0"/>
        <w:jc w:val="left"/>
        <w:rPr>
          <w:rFonts w:ascii="宋体" w:hAnsi="宋体" w:cs="Times New Roman"/>
          <w:b/>
          <w:bCs/>
          <w:kern w:val="44"/>
          <w:sz w:val="44"/>
          <w:szCs w:val="44"/>
        </w:rPr>
      </w:pPr>
      <w:bookmarkStart w:id="441" w:name="_Toc5887936"/>
      <w:bookmarkEnd w:id="441"/>
      <w:bookmarkStart w:id="442" w:name="_Toc42693592"/>
      <w:r>
        <w:rPr>
          <w:rFonts w:ascii="宋体" w:hAnsi="宋体"/>
        </w:rPr>
        <w:br w:type="page"/>
      </w:r>
    </w:p>
    <w:p>
      <w:pPr>
        <w:pStyle w:val="3"/>
        <w:spacing w:before="0" w:after="0" w:line="360" w:lineRule="auto"/>
        <w:ind w:firstLine="883"/>
        <w:jc w:val="center"/>
        <w:rPr>
          <w:rFonts w:hint="eastAsia" w:ascii="宋体" w:hAnsi="宋体"/>
        </w:rPr>
      </w:pPr>
      <w:r>
        <w:rPr>
          <w:rFonts w:hint="eastAsia" w:ascii="宋体" w:hAnsi="宋体"/>
        </w:rPr>
        <w:t>第四章</w:t>
      </w:r>
      <w:r>
        <w:rPr>
          <w:rFonts w:hint="eastAsia"/>
        </w:rPr>
        <w:t xml:space="preserve"> </w:t>
      </w:r>
      <w:r>
        <w:rPr>
          <w:rFonts w:hint="eastAsia" w:ascii="宋体" w:hAnsi="宋体"/>
        </w:rPr>
        <w:t>合同条款及格式</w:t>
      </w:r>
      <w:bookmarkEnd w:id="442"/>
      <w:bookmarkStart w:id="443" w:name="_Toc179632786"/>
      <w:bookmarkEnd w:id="443"/>
      <w:bookmarkStart w:id="444" w:name="_Toc246996337"/>
      <w:bookmarkEnd w:id="444"/>
      <w:bookmarkStart w:id="445" w:name="_Toc144974827"/>
      <w:bookmarkEnd w:id="445"/>
      <w:bookmarkStart w:id="446" w:name="_Toc247085852"/>
      <w:bookmarkEnd w:id="446"/>
      <w:bookmarkStart w:id="447" w:name="_Toc246997080"/>
      <w:bookmarkEnd w:id="447"/>
      <w:bookmarkStart w:id="448" w:name="_Toc152045768"/>
      <w:bookmarkEnd w:id="448"/>
      <w:bookmarkStart w:id="449" w:name="_Toc152042547"/>
      <w:bookmarkEnd w:id="449"/>
    </w:p>
    <w:p>
      <w:pPr>
        <w:ind w:firstLine="420"/>
        <w:jc w:val="center"/>
      </w:pPr>
      <w:r>
        <w:rPr>
          <w:rFonts w:hint="eastAsia"/>
        </w:rPr>
        <w:t>（本合同仅供参考）</w:t>
      </w:r>
    </w:p>
    <w:p>
      <w:pPr>
        <w:widowControl/>
        <w:ind w:firstLine="3058" w:firstLineChars="695"/>
        <w:rPr>
          <w:rFonts w:ascii="宋体" w:hAnsi="宋体"/>
          <w:kern w:val="0"/>
          <w:sz w:val="44"/>
          <w:szCs w:val="44"/>
        </w:rPr>
      </w:pPr>
      <w:bookmarkStart w:id="450" w:name="_Toc246997083"/>
      <w:bookmarkEnd w:id="450"/>
      <w:bookmarkStart w:id="451" w:name="_Toc346523420"/>
      <w:bookmarkEnd w:id="451"/>
      <w:bookmarkStart w:id="452" w:name="_Toc152042554"/>
      <w:bookmarkEnd w:id="452"/>
      <w:bookmarkStart w:id="453" w:name="_Toc152045772"/>
      <w:bookmarkEnd w:id="453"/>
      <w:bookmarkStart w:id="454" w:name="_Toc338840251"/>
      <w:bookmarkEnd w:id="454"/>
      <w:bookmarkStart w:id="455" w:name="_Toc179632789"/>
      <w:bookmarkEnd w:id="455"/>
      <w:bookmarkStart w:id="456" w:name="_Toc247085855"/>
      <w:bookmarkEnd w:id="456"/>
      <w:bookmarkStart w:id="457" w:name="_Toc144974834"/>
      <w:bookmarkEnd w:id="457"/>
      <w:bookmarkStart w:id="458" w:name="_Toc246996340"/>
      <w:bookmarkEnd w:id="458"/>
      <w:bookmarkStart w:id="459" w:name="_Toc338840460"/>
      <w:bookmarkEnd w:id="459"/>
      <w:bookmarkStart w:id="460" w:name="_Toc338840499"/>
      <w:r>
        <w:rPr>
          <w:rFonts w:hint="eastAsia" w:ascii="宋体" w:hAnsi="宋体"/>
          <w:kern w:val="0"/>
          <w:sz w:val="44"/>
          <w:szCs w:val="44"/>
        </w:rPr>
        <w:t>合同协议书</w:t>
      </w:r>
      <w:bookmarkEnd w:id="460"/>
    </w:p>
    <w:p>
      <w:pPr>
        <w:widowControl/>
        <w:spacing w:before="120"/>
        <w:ind w:firstLine="480"/>
        <w:rPr>
          <w:rFonts w:ascii="宋体" w:hAnsi="宋体"/>
          <w:kern w:val="0"/>
          <w:sz w:val="24"/>
          <w:szCs w:val="24"/>
        </w:rPr>
      </w:pPr>
      <w:r>
        <w:rPr>
          <w:rFonts w:hint="eastAsia" w:ascii="宋体" w:hAnsi="宋体"/>
          <w:kern w:val="0"/>
          <w:sz w:val="24"/>
          <w:szCs w:val="24"/>
        </w:rPr>
        <w:t xml:space="preserve"> </w:t>
      </w:r>
    </w:p>
    <w:p>
      <w:pPr>
        <w:widowControl/>
        <w:ind w:firstLine="420"/>
        <w:jc w:val="center"/>
        <w:rPr>
          <w:rFonts w:ascii="宋体" w:hAnsi="宋体"/>
          <w:kern w:val="0"/>
        </w:rPr>
      </w:pPr>
      <w:r>
        <w:rPr>
          <w:rFonts w:hint="eastAsia" w:ascii="宋体" w:hAnsi="宋体"/>
          <w:kern w:val="0"/>
        </w:rPr>
        <w:t>合同编号：</w:t>
      </w:r>
    </w:p>
    <w:p>
      <w:pPr>
        <w:widowControl/>
        <w:ind w:firstLine="420"/>
        <w:rPr>
          <w:rFonts w:ascii="宋体" w:hAnsi="宋体"/>
          <w:kern w:val="0"/>
        </w:rPr>
      </w:pPr>
      <w:r>
        <w:rPr>
          <w:rFonts w:hint="eastAsia" w:ascii="宋体" w:hAnsi="宋体"/>
          <w:kern w:val="0"/>
        </w:rPr>
        <w:t xml:space="preserve">甲方(招标人)：                   住所地：                                             </w:t>
      </w:r>
    </w:p>
    <w:p>
      <w:pPr>
        <w:widowControl/>
        <w:ind w:firstLine="420"/>
        <w:rPr>
          <w:rFonts w:ascii="宋体" w:hAnsi="宋体"/>
          <w:kern w:val="0"/>
        </w:rPr>
      </w:pPr>
      <w:r>
        <w:rPr>
          <w:rFonts w:hint="eastAsia" w:ascii="宋体" w:hAnsi="宋体"/>
          <w:kern w:val="0"/>
        </w:rPr>
        <w:t>乙方（中标人）：                 住所地：</w:t>
      </w:r>
    </w:p>
    <w:p>
      <w:pPr>
        <w:widowControl/>
        <w:ind w:firstLine="420"/>
        <w:rPr>
          <w:rFonts w:ascii="宋体" w:hAnsi="宋体"/>
          <w:kern w:val="0"/>
        </w:rPr>
      </w:pPr>
      <w:r>
        <w:rPr>
          <w:rFonts w:hint="eastAsia" w:ascii="宋体" w:hAnsi="宋体"/>
          <w:kern w:val="0"/>
        </w:rPr>
        <w:t>合同签订地点：     签订日期：    年   月   日</w:t>
      </w:r>
    </w:p>
    <w:p>
      <w:pPr>
        <w:widowControl/>
        <w:ind w:firstLine="420"/>
        <w:jc w:val="left"/>
        <w:rPr>
          <w:rFonts w:ascii="宋体" w:hAnsi="宋体"/>
          <w:kern w:val="0"/>
          <w:u w:val="single"/>
        </w:rPr>
      </w:pPr>
      <w:r>
        <w:rPr>
          <w:rFonts w:hint="eastAsia" w:ascii="宋体" w:hAnsi="宋体"/>
          <w:kern w:val="0"/>
        </w:rPr>
        <w:t xml:space="preserve"> 根据《中华人民共和国政府采购法》、《中华人民共和国合同法》等法律法规的规定，甲乙双方按照开封市公共资源交易中心的招标结果（项目名称：</w:t>
      </w:r>
      <w:r>
        <w:rPr>
          <w:rFonts w:hint="eastAsia" w:ascii="宋体" w:hAnsi="宋体"/>
          <w:kern w:val="0"/>
          <w:u w:val="single"/>
        </w:rPr>
        <w:t xml:space="preserve"> </w:t>
      </w:r>
    </w:p>
    <w:p>
      <w:pPr>
        <w:widowControl/>
        <w:ind w:firstLine="420"/>
        <w:jc w:val="left"/>
        <w:rPr>
          <w:rFonts w:ascii="宋体" w:hAnsi="宋体"/>
          <w:kern w:val="0"/>
        </w:rPr>
      </w:pPr>
      <w:r>
        <w:rPr>
          <w:rFonts w:hint="eastAsia" w:ascii="宋体" w:hAnsi="宋体"/>
          <w:kern w:val="0"/>
          <w:u w:val="single"/>
        </w:rPr>
        <w:t xml:space="preserve">      第  标段</w:t>
      </w:r>
      <w:r>
        <w:rPr>
          <w:rFonts w:hint="eastAsia" w:ascii="宋体" w:hAnsi="宋体"/>
          <w:kern w:val="0"/>
        </w:rPr>
        <w:t>，项目编号：</w:t>
      </w:r>
      <w:r>
        <w:rPr>
          <w:rFonts w:hint="eastAsia" w:ascii="宋体" w:hAnsi="宋体"/>
          <w:kern w:val="0"/>
          <w:u w:val="single"/>
        </w:rPr>
        <w:t xml:space="preserve">   </w:t>
      </w:r>
      <w:r>
        <w:rPr>
          <w:rFonts w:hint="eastAsia" w:ascii="宋体" w:hAnsi="宋体"/>
          <w:kern w:val="0"/>
        </w:rPr>
        <w:t>）签订本合同。</w:t>
      </w:r>
    </w:p>
    <w:p>
      <w:pPr>
        <w:widowControl/>
        <w:ind w:firstLine="422"/>
        <w:rPr>
          <w:rFonts w:ascii="宋体" w:hAnsi="宋体"/>
          <w:kern w:val="0"/>
        </w:rPr>
      </w:pPr>
      <w:r>
        <w:rPr>
          <w:rFonts w:hint="eastAsia" w:ascii="宋体" w:hAnsi="宋体"/>
          <w:b/>
          <w:bCs/>
          <w:kern w:val="0"/>
        </w:rPr>
        <w:t xml:space="preserve">第一条：合同标的   </w:t>
      </w:r>
      <w:r>
        <w:rPr>
          <w:rFonts w:hint="eastAsia" w:ascii="宋体" w:hAnsi="宋体"/>
          <w:kern w:val="0"/>
        </w:rPr>
        <w:t>乙方应根据本项目要求按招标内容和中标结果提供下列产品（或服务），包括附带的备品备件及专用工具等：</w:t>
      </w:r>
    </w:p>
    <w:p>
      <w:pPr>
        <w:widowControl/>
        <w:ind w:firstLine="420"/>
        <w:jc w:val="left"/>
        <w:rPr>
          <w:rFonts w:ascii="宋体" w:hAnsi="宋体"/>
          <w:kern w:val="0"/>
        </w:rPr>
      </w:pPr>
      <w:r>
        <w:rPr>
          <w:rFonts w:hint="eastAsia" w:ascii="宋体" w:hAnsi="宋体"/>
          <w:kern w:val="0"/>
        </w:rPr>
        <w:t>（详见招标文件中的“招标内容及商务技术要求”及有关补充文件、中标人投标文件中的“投标内容明细表”等）</w:t>
      </w:r>
    </w:p>
    <w:p>
      <w:pPr>
        <w:widowControl/>
        <w:ind w:firstLine="422"/>
        <w:jc w:val="left"/>
        <w:rPr>
          <w:rFonts w:ascii="宋体" w:hAnsi="宋体"/>
          <w:b/>
          <w:bCs/>
          <w:kern w:val="0"/>
        </w:rPr>
      </w:pPr>
      <w:r>
        <w:rPr>
          <w:rFonts w:hint="eastAsia" w:ascii="宋体" w:hAnsi="宋体"/>
          <w:b/>
          <w:bCs/>
          <w:kern w:val="0"/>
        </w:rPr>
        <w:t xml:space="preserve"> </w:t>
      </w:r>
    </w:p>
    <w:p>
      <w:pPr>
        <w:widowControl/>
        <w:ind w:firstLine="422"/>
        <w:jc w:val="left"/>
        <w:rPr>
          <w:rFonts w:ascii="宋体" w:hAnsi="宋体"/>
          <w:kern w:val="0"/>
        </w:rPr>
      </w:pPr>
      <w:r>
        <w:rPr>
          <w:rFonts w:hint="eastAsia" w:ascii="宋体" w:hAnsi="宋体"/>
          <w:b/>
          <w:bCs/>
          <w:kern w:val="0"/>
        </w:rPr>
        <w:t xml:space="preserve">第二条：合同总价款    </w:t>
      </w:r>
      <w:r>
        <w:rPr>
          <w:rFonts w:hint="eastAsia" w:ascii="宋体" w:hAnsi="宋体"/>
          <w:kern w:val="0"/>
        </w:rPr>
        <w:t>本合同项下项目的总价款为人民币（大写）：</w:t>
      </w:r>
      <w:r>
        <w:rPr>
          <w:rFonts w:hint="eastAsia" w:ascii="宋体" w:hAnsi="宋体"/>
          <w:b/>
          <w:bCs/>
          <w:kern w:val="0"/>
          <w:u w:val="single"/>
        </w:rPr>
        <w:t xml:space="preserve">               </w:t>
      </w:r>
      <w:r>
        <w:rPr>
          <w:rFonts w:hint="eastAsia" w:ascii="宋体" w:hAnsi="宋体"/>
          <w:kern w:val="0"/>
        </w:rPr>
        <w:t>（￥：</w:t>
      </w:r>
      <w:r>
        <w:rPr>
          <w:rFonts w:hint="eastAsia" w:ascii="宋体" w:hAnsi="宋体"/>
          <w:kern w:val="0"/>
          <w:u w:val="single"/>
        </w:rPr>
        <w:t xml:space="preserve">     </w:t>
      </w:r>
      <w:r>
        <w:rPr>
          <w:rFonts w:hint="eastAsia" w:ascii="宋体" w:hAnsi="宋体"/>
          <w:kern w:val="0"/>
        </w:rPr>
        <w:t>）。合同总价款中包含：本招标采购对象，及与之相关的</w:t>
      </w:r>
      <w:r>
        <w:rPr>
          <w:rFonts w:hint="eastAsia" w:ascii="宋体" w:hAnsi="宋体"/>
        </w:rPr>
        <w:t>设计、制造、包装、运输、装卸、</w:t>
      </w:r>
      <w:r>
        <w:rPr>
          <w:rFonts w:hint="eastAsia" w:ascii="宋体" w:hAnsi="宋体"/>
          <w:kern w:val="0"/>
        </w:rPr>
        <w:t>安装、调试、</w:t>
      </w:r>
      <w:r>
        <w:rPr>
          <w:rFonts w:hint="eastAsia" w:ascii="宋体" w:hAnsi="宋体"/>
        </w:rPr>
        <w:t>质量检验、各项规费和税费、保险费、意外事故、等</w:t>
      </w:r>
      <w:r>
        <w:rPr>
          <w:rFonts w:hint="eastAsia" w:ascii="宋体" w:hAnsi="宋体"/>
          <w:kern w:val="0"/>
        </w:rPr>
        <w:t>验收合格前全部</w:t>
      </w:r>
      <w:r>
        <w:rPr>
          <w:rFonts w:hint="eastAsia" w:ascii="宋体" w:hAnsi="宋体"/>
        </w:rPr>
        <w:t>费用</w:t>
      </w:r>
      <w:r>
        <w:rPr>
          <w:rFonts w:hint="eastAsia" w:ascii="宋体" w:hAnsi="宋体"/>
          <w:kern w:val="0"/>
        </w:rPr>
        <w:t>，以及备品备件、专用工具、技术培训、技术资料、保修期内的各项保修和系统维护费用、相应的伴随服务和售后服务费用等。</w:t>
      </w:r>
    </w:p>
    <w:p>
      <w:pPr>
        <w:widowControl/>
        <w:ind w:firstLine="422"/>
        <w:jc w:val="left"/>
        <w:rPr>
          <w:rFonts w:ascii="宋体" w:hAnsi="宋体"/>
          <w:b/>
          <w:bCs/>
          <w:kern w:val="0"/>
        </w:rPr>
      </w:pPr>
      <w:r>
        <w:rPr>
          <w:rFonts w:hint="eastAsia" w:ascii="宋体" w:hAnsi="宋体"/>
          <w:b/>
          <w:bCs/>
          <w:kern w:val="0"/>
        </w:rPr>
        <w:t xml:space="preserve">第三条：合同文件的组成  </w:t>
      </w:r>
    </w:p>
    <w:p>
      <w:pPr>
        <w:widowControl/>
        <w:ind w:firstLine="420"/>
        <w:jc w:val="left"/>
        <w:rPr>
          <w:rFonts w:ascii="宋体" w:hAnsi="宋体"/>
          <w:kern w:val="0"/>
        </w:rPr>
      </w:pPr>
      <w:r>
        <w:rPr>
          <w:rFonts w:hint="eastAsia" w:ascii="宋体" w:hAnsi="宋体"/>
          <w:kern w:val="0"/>
        </w:rPr>
        <w:t>下列文件共同构成合同文件：</w:t>
      </w:r>
    </w:p>
    <w:p>
      <w:pPr>
        <w:widowControl/>
        <w:numPr>
          <w:ilvl w:val="0"/>
          <w:numId w:val="8"/>
        </w:numPr>
        <w:ind w:firstLine="420"/>
        <w:jc w:val="left"/>
        <w:rPr>
          <w:rFonts w:ascii="宋体" w:hAnsi="宋体"/>
          <w:kern w:val="0"/>
        </w:rPr>
      </w:pPr>
      <w:r>
        <w:rPr>
          <w:rFonts w:hint="eastAsia" w:ascii="宋体" w:hAnsi="宋体"/>
          <w:kern w:val="0"/>
        </w:rPr>
        <w:t>本采购合同；</w:t>
      </w:r>
    </w:p>
    <w:p>
      <w:pPr>
        <w:widowControl/>
        <w:numPr>
          <w:ilvl w:val="0"/>
          <w:numId w:val="8"/>
        </w:numPr>
        <w:ind w:firstLine="420"/>
        <w:jc w:val="left"/>
        <w:rPr>
          <w:rFonts w:ascii="宋体" w:hAnsi="宋体"/>
          <w:kern w:val="0"/>
        </w:rPr>
      </w:pPr>
      <w:r>
        <w:rPr>
          <w:rFonts w:hint="eastAsia" w:ascii="宋体" w:hAnsi="宋体"/>
          <w:kern w:val="0"/>
        </w:rPr>
        <w:t>中标通知书；</w:t>
      </w:r>
    </w:p>
    <w:p>
      <w:pPr>
        <w:widowControl/>
        <w:numPr>
          <w:ilvl w:val="0"/>
          <w:numId w:val="8"/>
        </w:numPr>
        <w:ind w:firstLine="420"/>
        <w:jc w:val="left"/>
        <w:rPr>
          <w:rFonts w:ascii="宋体" w:hAnsi="宋体"/>
          <w:kern w:val="0"/>
        </w:rPr>
      </w:pPr>
      <w:r>
        <w:rPr>
          <w:rFonts w:hint="eastAsia" w:ascii="宋体" w:hAnsi="宋体"/>
          <w:kern w:val="0"/>
        </w:rPr>
        <w:t>投标函及投标函附录；</w:t>
      </w:r>
    </w:p>
    <w:p>
      <w:pPr>
        <w:widowControl/>
        <w:numPr>
          <w:ilvl w:val="0"/>
          <w:numId w:val="8"/>
        </w:numPr>
        <w:ind w:firstLine="420"/>
        <w:jc w:val="left"/>
        <w:rPr>
          <w:rFonts w:ascii="宋体" w:hAnsi="宋体"/>
          <w:kern w:val="0"/>
        </w:rPr>
      </w:pPr>
      <w:r>
        <w:rPr>
          <w:rFonts w:hint="eastAsia" w:ascii="宋体" w:hAnsi="宋体"/>
          <w:kern w:val="0"/>
        </w:rPr>
        <w:t>招标文件中的“采购内容及商务技术要求”；</w:t>
      </w:r>
    </w:p>
    <w:p>
      <w:pPr>
        <w:widowControl/>
        <w:numPr>
          <w:ilvl w:val="0"/>
          <w:numId w:val="8"/>
        </w:numPr>
        <w:ind w:firstLine="420"/>
        <w:jc w:val="left"/>
        <w:rPr>
          <w:rFonts w:ascii="宋体" w:hAnsi="宋体"/>
          <w:kern w:val="0"/>
        </w:rPr>
      </w:pPr>
      <w:r>
        <w:rPr>
          <w:rFonts w:hint="eastAsia" w:ascii="宋体" w:hAnsi="宋体"/>
          <w:kern w:val="0"/>
        </w:rPr>
        <w:t>中标人的投标文件；</w:t>
      </w:r>
    </w:p>
    <w:p>
      <w:pPr>
        <w:widowControl/>
        <w:numPr>
          <w:ilvl w:val="0"/>
          <w:numId w:val="8"/>
        </w:numPr>
        <w:ind w:firstLine="420"/>
        <w:jc w:val="left"/>
        <w:rPr>
          <w:rFonts w:ascii="宋体" w:hAnsi="宋体"/>
          <w:kern w:val="0"/>
        </w:rPr>
      </w:pPr>
      <w:r>
        <w:rPr>
          <w:rFonts w:hint="eastAsia" w:ascii="宋体" w:hAnsi="宋体"/>
          <w:kern w:val="0"/>
        </w:rPr>
        <w:t>经双方协商同意和有关监督部门批准的其他内容。</w:t>
      </w:r>
    </w:p>
    <w:p>
      <w:pPr>
        <w:widowControl/>
        <w:ind w:firstLine="420"/>
        <w:jc w:val="left"/>
        <w:rPr>
          <w:rFonts w:ascii="宋体" w:hAnsi="宋体"/>
          <w:kern w:val="0"/>
        </w:rPr>
      </w:pPr>
      <w:r>
        <w:rPr>
          <w:rFonts w:hint="eastAsia" w:ascii="宋体" w:hAnsi="宋体"/>
          <w:kern w:val="0"/>
        </w:rPr>
        <w:t>上述文件互相补充和解释，如有不明确或不一致之处，以次序在先者为准。</w:t>
      </w:r>
    </w:p>
    <w:p>
      <w:pPr>
        <w:widowControl/>
        <w:ind w:firstLine="420"/>
        <w:jc w:val="left"/>
        <w:rPr>
          <w:rFonts w:ascii="宋体" w:hAnsi="宋体"/>
          <w:kern w:val="0"/>
        </w:rPr>
      </w:pPr>
      <w:r>
        <w:rPr>
          <w:rFonts w:hint="eastAsia" w:ascii="宋体" w:hAnsi="宋体"/>
          <w:kern w:val="0"/>
        </w:rPr>
        <w:t>签订合同时，不得改变中标的金额、付款方式、供货（服务）期、采购内容范围和质量技术标准等实质性内容。</w:t>
      </w:r>
    </w:p>
    <w:p>
      <w:pPr>
        <w:widowControl/>
        <w:ind w:firstLine="422"/>
        <w:jc w:val="left"/>
        <w:rPr>
          <w:rFonts w:ascii="宋体" w:hAnsi="宋体"/>
          <w:b/>
          <w:bCs/>
          <w:kern w:val="0"/>
        </w:rPr>
      </w:pPr>
      <w:r>
        <w:rPr>
          <w:rFonts w:hint="eastAsia" w:ascii="宋体" w:hAnsi="宋体"/>
          <w:b/>
          <w:bCs/>
          <w:kern w:val="0"/>
        </w:rPr>
        <w:t xml:space="preserve">第四条  权利保证  </w:t>
      </w:r>
      <w:r>
        <w:rPr>
          <w:rFonts w:hint="eastAsia" w:ascii="宋体" w:hAnsi="宋体"/>
          <w:kern w:val="0"/>
        </w:rPr>
        <w:t>乙方应保证甲方在使用该产品或其任何一部分时不受第三方提出侵犯其专利权、版权、商标权或其他权利的起诉。一旦出现侵权，乙方应承担全部责任。</w:t>
      </w:r>
    </w:p>
    <w:p>
      <w:pPr>
        <w:widowControl/>
        <w:ind w:firstLine="422"/>
        <w:jc w:val="left"/>
        <w:rPr>
          <w:rFonts w:ascii="宋体" w:hAnsi="宋体"/>
          <w:b/>
          <w:bCs/>
          <w:kern w:val="0"/>
        </w:rPr>
      </w:pPr>
      <w:r>
        <w:rPr>
          <w:rFonts w:hint="eastAsia" w:ascii="宋体" w:hAnsi="宋体"/>
          <w:b/>
          <w:bCs/>
          <w:kern w:val="0"/>
        </w:rPr>
        <w:t>第五条  质量保证</w:t>
      </w:r>
    </w:p>
    <w:p>
      <w:pPr>
        <w:widowControl/>
        <w:ind w:firstLine="420"/>
        <w:jc w:val="left"/>
        <w:rPr>
          <w:rFonts w:ascii="宋体" w:hAnsi="宋体"/>
          <w:b/>
          <w:bCs/>
          <w:kern w:val="0"/>
        </w:rPr>
      </w:pPr>
      <w:r>
        <w:rPr>
          <w:rFonts w:hint="eastAsia" w:ascii="宋体" w:hAnsi="宋体"/>
          <w:kern w:val="0"/>
        </w:rPr>
        <w:t>1、乙方所提供的产品的技术标准应与招标文件规定的技术规格标准相一致；若技术性能标准无特殊说明，则按国家有关部门最新颁布的标准及规范为准。</w:t>
      </w:r>
    </w:p>
    <w:p>
      <w:pPr>
        <w:widowControl/>
        <w:ind w:firstLine="420"/>
        <w:jc w:val="left"/>
        <w:rPr>
          <w:rFonts w:ascii="宋体" w:hAnsi="宋体"/>
          <w:kern w:val="0"/>
        </w:rPr>
      </w:pPr>
      <w:r>
        <w:rPr>
          <w:rFonts w:hint="eastAsia" w:ascii="宋体" w:hAnsi="宋体"/>
          <w:kern w:val="0"/>
        </w:rPr>
        <w:t>2、乙方应保证提供的产品是全新、未使用过的原装合格正品，并完全符合本项目规定的质量、规格和性能的要求，符合投标文件中的技术标准和服务承诺，招标文件与投标文件中的技术标准不一致时，以标准高者为准。乙方应保证其提供的项目在正确安装、正常使用和保养条件下，在其使用寿命期限内具有良好的性能。质量验收后，在质量保质期内，乙方应对由于设计、工艺或材料的缺陷所发生的任何不足或故障负责，所需费用由乙方承担。</w:t>
      </w:r>
    </w:p>
    <w:p>
      <w:pPr>
        <w:widowControl/>
        <w:ind w:firstLine="422"/>
        <w:jc w:val="left"/>
        <w:rPr>
          <w:rFonts w:ascii="宋体" w:hAnsi="宋体"/>
          <w:b/>
          <w:bCs/>
          <w:kern w:val="0"/>
        </w:rPr>
      </w:pPr>
      <w:r>
        <w:rPr>
          <w:rFonts w:hint="eastAsia" w:ascii="宋体" w:hAnsi="宋体"/>
          <w:b/>
          <w:bCs/>
          <w:kern w:val="0"/>
        </w:rPr>
        <w:t>第六条  包装要求</w:t>
      </w:r>
    </w:p>
    <w:p>
      <w:pPr>
        <w:widowControl/>
        <w:ind w:firstLine="420"/>
        <w:jc w:val="left"/>
        <w:rPr>
          <w:rFonts w:ascii="宋体" w:hAnsi="宋体"/>
          <w:kern w:val="0"/>
        </w:rPr>
      </w:pPr>
      <w:r>
        <w:rPr>
          <w:rFonts w:hint="eastAsia" w:ascii="宋体" w:hAnsi="宋体"/>
          <w:kern w:val="0"/>
        </w:rPr>
        <w:t>1、除合同另有规定外，乙方提供的全部产品均应按标准保护措施进行包装。该包装应适应于远距离运输、防潮、防震、防锈和防野蛮装卸，以确保产品安全无损运抵指定地点。由于包装不善所引起的损失均由乙方承担。</w:t>
      </w:r>
    </w:p>
    <w:p>
      <w:pPr>
        <w:widowControl/>
        <w:ind w:firstLine="420"/>
        <w:jc w:val="left"/>
        <w:rPr>
          <w:rFonts w:ascii="宋体" w:hAnsi="宋体"/>
          <w:kern w:val="0"/>
        </w:rPr>
      </w:pPr>
      <w:r>
        <w:rPr>
          <w:rFonts w:hint="eastAsia" w:ascii="宋体" w:hAnsi="宋体"/>
          <w:kern w:val="0"/>
        </w:rPr>
        <w:t>2、每一包装单元内应附详细的装箱单和质量合格凭证。</w:t>
      </w:r>
    </w:p>
    <w:p>
      <w:pPr>
        <w:widowControl/>
        <w:ind w:firstLine="422"/>
        <w:jc w:val="left"/>
        <w:rPr>
          <w:rFonts w:ascii="宋体" w:hAnsi="宋体"/>
          <w:b/>
          <w:bCs/>
          <w:kern w:val="0"/>
        </w:rPr>
      </w:pPr>
      <w:r>
        <w:rPr>
          <w:rFonts w:hint="eastAsia" w:ascii="宋体" w:hAnsi="宋体"/>
          <w:b/>
          <w:bCs/>
          <w:kern w:val="0"/>
        </w:rPr>
        <w:t>第七条  交付和验收</w:t>
      </w:r>
    </w:p>
    <w:p>
      <w:pPr>
        <w:widowControl/>
        <w:ind w:firstLine="420"/>
        <w:rPr>
          <w:rFonts w:ascii="宋体" w:hAnsi="宋体"/>
          <w:kern w:val="0"/>
        </w:rPr>
      </w:pPr>
      <w:r>
        <w:rPr>
          <w:rFonts w:hint="eastAsia" w:ascii="宋体" w:hAnsi="宋体"/>
          <w:kern w:val="0"/>
        </w:rPr>
        <w:t>1、交货（服务）地点：</w:t>
      </w:r>
      <w:r>
        <w:rPr>
          <w:rFonts w:hint="eastAsia" w:ascii="宋体" w:hAnsi="宋体"/>
          <w:kern w:val="0"/>
          <w:u w:val="single"/>
        </w:rPr>
        <w:t xml:space="preserve">                     </w:t>
      </w:r>
    </w:p>
    <w:p>
      <w:pPr>
        <w:widowControl/>
        <w:ind w:firstLine="420"/>
        <w:rPr>
          <w:rFonts w:ascii="宋体" w:hAnsi="宋体"/>
          <w:kern w:val="0"/>
          <w:u w:val="single"/>
        </w:rPr>
      </w:pPr>
      <w:r>
        <w:rPr>
          <w:rFonts w:hint="eastAsia" w:ascii="宋体" w:hAnsi="宋体"/>
          <w:kern w:val="0"/>
        </w:rPr>
        <w:t>2、交货（服务）期限：</w:t>
      </w:r>
      <w:r>
        <w:rPr>
          <w:rFonts w:hint="eastAsia" w:ascii="宋体" w:hAnsi="宋体"/>
          <w:kern w:val="0"/>
          <w:u w:val="single"/>
        </w:rPr>
        <w:t xml:space="preserve">  </w:t>
      </w:r>
      <w:r>
        <w:rPr>
          <w:rFonts w:hint="eastAsia" w:ascii="宋体" w:hAnsi="宋体"/>
          <w:kern w:val="0"/>
        </w:rPr>
        <w:t>天，从</w:t>
      </w:r>
      <w:r>
        <w:rPr>
          <w:rFonts w:hint="eastAsia" w:ascii="宋体" w:hAnsi="宋体"/>
          <w:kern w:val="0"/>
          <w:u w:val="single"/>
        </w:rPr>
        <w:t xml:space="preserve">     </w:t>
      </w:r>
      <w:r>
        <w:rPr>
          <w:rFonts w:hint="eastAsia" w:ascii="宋体" w:hAnsi="宋体"/>
          <w:kern w:val="0"/>
        </w:rPr>
        <w:t>计算。</w:t>
      </w:r>
    </w:p>
    <w:p>
      <w:pPr>
        <w:widowControl/>
        <w:ind w:firstLine="420"/>
        <w:jc w:val="left"/>
        <w:rPr>
          <w:rFonts w:ascii="宋体" w:hAnsi="宋体"/>
          <w:kern w:val="0"/>
        </w:rPr>
      </w:pPr>
      <w:r>
        <w:rPr>
          <w:rFonts w:hint="eastAsia" w:ascii="宋体" w:hAnsi="宋体"/>
          <w:kern w:val="0"/>
        </w:rPr>
        <w:t>3、乙方交付的产品应当完全符合本合同、招标文件及投标文件所规定的数量和技术规格要求，不符要求的，甲方有权拒收，由此引起的风险，由乙方承担。</w:t>
      </w:r>
    </w:p>
    <w:p>
      <w:pPr>
        <w:widowControl/>
        <w:ind w:firstLine="420"/>
        <w:jc w:val="left"/>
        <w:rPr>
          <w:rFonts w:ascii="宋体" w:hAnsi="宋体"/>
          <w:kern w:val="0"/>
        </w:rPr>
      </w:pPr>
      <w:r>
        <w:rPr>
          <w:rFonts w:hint="eastAsia" w:ascii="宋体" w:hAnsi="宋体"/>
          <w:kern w:val="0"/>
        </w:rPr>
        <w:t>4、质量验收包括：规格、型号、功能、性能、数量、质量、以及包装是否完好等。</w:t>
      </w:r>
    </w:p>
    <w:p>
      <w:pPr>
        <w:widowControl/>
        <w:ind w:firstLine="420"/>
        <w:jc w:val="left"/>
        <w:rPr>
          <w:rFonts w:ascii="宋体" w:hAnsi="宋体"/>
          <w:kern w:val="0"/>
        </w:rPr>
      </w:pPr>
      <w:r>
        <w:rPr>
          <w:rFonts w:hint="eastAsia" w:ascii="宋体" w:hAnsi="宋体"/>
          <w:kern w:val="0"/>
        </w:rPr>
        <w:t>5、乙方应将所提供产品的装箱清单、用户手册、原厂保修卡、随机资料及配件、随机工具等交付给甲方；乙方不能完整交付产品及本款规定的单证和工具的，视为未按合同约定交货，乙方负责补齐，因此导致逾期交付的，由乙方承担相关的违约责任。</w:t>
      </w:r>
    </w:p>
    <w:p>
      <w:pPr>
        <w:widowControl/>
        <w:ind w:firstLine="420"/>
        <w:jc w:val="left"/>
        <w:rPr>
          <w:rFonts w:ascii="宋体" w:hAnsi="宋体"/>
          <w:kern w:val="0"/>
        </w:rPr>
      </w:pPr>
      <w:r>
        <w:rPr>
          <w:rFonts w:hint="eastAsia" w:ascii="宋体" w:hAnsi="宋体"/>
          <w:kern w:val="0"/>
        </w:rPr>
        <w:t>6、甲方应当在收到产品后的</w:t>
      </w:r>
      <w:r>
        <w:rPr>
          <w:rFonts w:hint="eastAsia" w:ascii="宋体" w:hAnsi="宋体"/>
          <w:kern w:val="0"/>
          <w:u w:val="single"/>
        </w:rPr>
        <w:t xml:space="preserve">    </w:t>
      </w:r>
      <w:r>
        <w:rPr>
          <w:rFonts w:hint="eastAsia" w:ascii="宋体" w:hAnsi="宋体"/>
          <w:kern w:val="0"/>
        </w:rPr>
        <w:t>日内对产品进行验收；需要乙方对产品或系统进行安装调试的，甲方应在安装调试完毕后的</w:t>
      </w:r>
      <w:r>
        <w:rPr>
          <w:rFonts w:hint="eastAsia" w:ascii="宋体" w:hAnsi="宋体"/>
          <w:kern w:val="0"/>
          <w:u w:val="single"/>
        </w:rPr>
        <w:t xml:space="preserve">    </w:t>
      </w:r>
      <w:r>
        <w:rPr>
          <w:rFonts w:hint="eastAsia" w:ascii="宋体" w:hAnsi="宋体"/>
          <w:kern w:val="0"/>
        </w:rPr>
        <w:t>日内进行质量验收。验收合格的，由甲方签署验收单并加盖单位公章。招标文件对检验期限另有规定的，从其规定。</w:t>
      </w:r>
    </w:p>
    <w:p>
      <w:pPr>
        <w:widowControl/>
        <w:ind w:firstLine="420"/>
        <w:jc w:val="left"/>
        <w:rPr>
          <w:rFonts w:ascii="宋体" w:hAnsi="宋体"/>
          <w:kern w:val="0"/>
        </w:rPr>
      </w:pPr>
      <w:r>
        <w:rPr>
          <w:rFonts w:hint="eastAsia" w:ascii="宋体" w:hAnsi="宋体"/>
          <w:kern w:val="0"/>
        </w:rPr>
        <w:t>7、产品和系统调试验收的标准：按国家标准、行业通行标准、出厂标准和乙方投标文件的承诺（详细标准可在合同附件载明，有国家标准时不得低于国家标准）。</w:t>
      </w:r>
    </w:p>
    <w:p>
      <w:pPr>
        <w:widowControl/>
        <w:ind w:firstLine="422"/>
        <w:jc w:val="left"/>
        <w:rPr>
          <w:rFonts w:ascii="宋体" w:hAnsi="宋体"/>
          <w:b/>
          <w:bCs/>
          <w:kern w:val="0"/>
        </w:rPr>
      </w:pPr>
      <w:r>
        <w:rPr>
          <w:rFonts w:hint="eastAsia" w:ascii="宋体" w:hAnsi="宋体"/>
          <w:b/>
          <w:bCs/>
          <w:kern w:val="0"/>
        </w:rPr>
        <w:t>第八条  伴随服务及售后服务</w:t>
      </w:r>
    </w:p>
    <w:p>
      <w:pPr>
        <w:widowControl/>
        <w:ind w:firstLine="420"/>
        <w:jc w:val="left"/>
        <w:rPr>
          <w:rFonts w:ascii="宋体" w:hAnsi="宋体"/>
          <w:kern w:val="0"/>
        </w:rPr>
      </w:pPr>
      <w:r>
        <w:rPr>
          <w:rFonts w:hint="eastAsia" w:ascii="宋体" w:hAnsi="宋体"/>
          <w:kern w:val="0"/>
        </w:rPr>
        <w:t>1、乙方应按照国家有关法律法规规定和“三包”规定以及乙方对本项目的“服务承诺”提供服务。</w:t>
      </w:r>
    </w:p>
    <w:p>
      <w:pPr>
        <w:widowControl/>
        <w:ind w:firstLine="420"/>
        <w:jc w:val="left"/>
        <w:rPr>
          <w:rFonts w:ascii="宋体" w:hAnsi="宋体"/>
          <w:kern w:val="0"/>
        </w:rPr>
      </w:pPr>
      <w:r>
        <w:rPr>
          <w:rFonts w:hint="eastAsia" w:ascii="宋体" w:hAnsi="宋体"/>
          <w:kern w:val="0"/>
        </w:rPr>
        <w:t>2、除前款规定外，乙方还应提供下列服务：</w:t>
      </w:r>
    </w:p>
    <w:p>
      <w:pPr>
        <w:widowControl/>
        <w:ind w:firstLine="420"/>
        <w:jc w:val="left"/>
        <w:rPr>
          <w:rFonts w:ascii="宋体" w:hAnsi="宋体"/>
          <w:kern w:val="0"/>
        </w:rPr>
      </w:pPr>
      <w:r>
        <w:rPr>
          <w:rFonts w:hint="eastAsia" w:ascii="宋体" w:hAnsi="宋体"/>
          <w:kern w:val="0"/>
        </w:rPr>
        <w:t>（1）产品的现场安装、调试及启动监督；</w:t>
      </w:r>
    </w:p>
    <w:p>
      <w:pPr>
        <w:widowControl/>
        <w:ind w:firstLine="420"/>
        <w:jc w:val="left"/>
        <w:rPr>
          <w:rFonts w:ascii="宋体" w:hAnsi="宋体"/>
          <w:kern w:val="0"/>
        </w:rPr>
      </w:pPr>
      <w:r>
        <w:rPr>
          <w:rFonts w:hint="eastAsia" w:ascii="宋体" w:hAnsi="宋体"/>
          <w:kern w:val="0"/>
        </w:rPr>
        <w:t>（2）就产品的安装、启动、运行及维护等对甲方人员进行免费培训。</w:t>
      </w:r>
    </w:p>
    <w:p>
      <w:pPr>
        <w:widowControl/>
        <w:ind w:firstLine="420"/>
        <w:jc w:val="left"/>
        <w:rPr>
          <w:rFonts w:ascii="宋体" w:hAnsi="宋体"/>
          <w:kern w:val="0"/>
        </w:rPr>
      </w:pPr>
      <w:r>
        <w:rPr>
          <w:rFonts w:hint="eastAsia" w:ascii="宋体" w:hAnsi="宋体"/>
          <w:kern w:val="0"/>
        </w:rPr>
        <w:t>3、若招标文件中不包含有关伴随服务或售后服务的承诺，双方作如下约定：</w:t>
      </w:r>
    </w:p>
    <w:p>
      <w:pPr>
        <w:widowControl/>
        <w:ind w:firstLine="420"/>
        <w:jc w:val="left"/>
        <w:rPr>
          <w:rFonts w:ascii="宋体" w:hAnsi="宋体"/>
          <w:kern w:val="0"/>
        </w:rPr>
      </w:pPr>
      <w:r>
        <w:rPr>
          <w:rFonts w:hint="eastAsia" w:ascii="宋体" w:hAnsi="宋体"/>
          <w:kern w:val="0"/>
        </w:rPr>
        <w:t>3.1、 乙方应为甲方提供免费培训服务，并指派专人负责与甲方联系售后服务事宜。主要培训内容为产品的基本功能、性能、主要部分的结构及处理，日常使用操作、保养与管理、常见故障的排除、紧急情况的处理等，如甲方未使用过同类型产品，乙方还需对甲方人员进行相应的技术培训，培训地点主要在产品安装现场或由甲方安排。</w:t>
      </w:r>
    </w:p>
    <w:p>
      <w:pPr>
        <w:widowControl/>
        <w:ind w:firstLine="420"/>
        <w:jc w:val="left"/>
        <w:rPr>
          <w:rFonts w:ascii="宋体" w:hAnsi="宋体"/>
          <w:kern w:val="0"/>
        </w:rPr>
      </w:pPr>
      <w:r>
        <w:rPr>
          <w:rFonts w:hint="eastAsia" w:ascii="宋体" w:hAnsi="宋体"/>
          <w:kern w:val="0"/>
        </w:rPr>
        <w:t>3.2、 产品中若包含电脑产品则由乙方提供至少</w:t>
      </w:r>
      <w:r>
        <w:rPr>
          <w:rFonts w:hint="eastAsia" w:ascii="宋体" w:hAnsi="宋体"/>
          <w:kern w:val="0"/>
          <w:u w:val="single"/>
        </w:rPr>
        <w:t xml:space="preserve">   </w:t>
      </w:r>
      <w:r>
        <w:rPr>
          <w:rFonts w:hint="eastAsia" w:ascii="宋体" w:hAnsi="宋体"/>
          <w:kern w:val="0"/>
        </w:rPr>
        <w:t xml:space="preserve">年的整机保修和系统维护；若为其他产品则按生产厂家的保修标准执行，但不得少于 </w:t>
      </w:r>
      <w:r>
        <w:rPr>
          <w:rFonts w:hint="eastAsia" w:ascii="宋体" w:hAnsi="宋体"/>
          <w:kern w:val="0"/>
          <w:u w:val="single"/>
        </w:rPr>
        <w:t>1</w:t>
      </w:r>
      <w:r>
        <w:rPr>
          <w:rFonts w:hint="eastAsia" w:ascii="宋体" w:hAnsi="宋体"/>
          <w:kern w:val="0"/>
        </w:rPr>
        <w:t>年（请分别出：</w:t>
      </w:r>
      <w:r>
        <w:rPr>
          <w:rFonts w:hint="eastAsia" w:ascii="宋体" w:hAnsi="宋体"/>
          <w:kern w:val="0"/>
          <w:u w:val="single"/>
        </w:rPr>
        <w:t xml:space="preserve">           </w:t>
      </w:r>
      <w:r>
        <w:rPr>
          <w:rFonts w:hint="eastAsia" w:ascii="宋体" w:hAnsi="宋体"/>
          <w:kern w:val="0"/>
        </w:rPr>
        <w:t>）；保修期自甲方在产品质量验收单上签字之日起计算，保修费用包含在合同总价中。</w:t>
      </w:r>
    </w:p>
    <w:p>
      <w:pPr>
        <w:widowControl/>
        <w:ind w:firstLine="420"/>
        <w:jc w:val="left"/>
        <w:rPr>
          <w:rFonts w:ascii="宋体" w:hAnsi="宋体"/>
          <w:kern w:val="0"/>
        </w:rPr>
      </w:pPr>
      <w:r>
        <w:rPr>
          <w:rFonts w:hint="eastAsia" w:ascii="宋体" w:hAnsi="宋体"/>
          <w:kern w:val="0"/>
        </w:rPr>
        <w:t>3.3、 免费保修期：</w:t>
      </w:r>
      <w:r>
        <w:rPr>
          <w:rFonts w:hint="eastAsia" w:ascii="宋体" w:hAnsi="宋体"/>
          <w:kern w:val="0"/>
          <w:u w:val="single"/>
        </w:rPr>
        <w:t xml:space="preserve">         </w:t>
      </w:r>
      <w:r>
        <w:rPr>
          <w:rFonts w:hint="eastAsia" w:ascii="宋体" w:hAnsi="宋体"/>
          <w:kern w:val="0"/>
        </w:rPr>
        <w:t>，保修期内，乙方负责对其提供的产品整体进行维修和系统维护，不再收取任何费用。</w:t>
      </w:r>
    </w:p>
    <w:p>
      <w:pPr>
        <w:widowControl/>
        <w:ind w:firstLine="420"/>
        <w:jc w:val="left"/>
        <w:rPr>
          <w:rFonts w:ascii="宋体" w:hAnsi="宋体"/>
          <w:kern w:val="0"/>
        </w:rPr>
      </w:pPr>
      <w:r>
        <w:rPr>
          <w:rFonts w:hint="eastAsia" w:ascii="宋体" w:hAnsi="宋体"/>
          <w:kern w:val="0"/>
        </w:rPr>
        <w:t>3.4、 产品故障报修的响应时间为：</w:t>
      </w:r>
      <w:r>
        <w:rPr>
          <w:rFonts w:hint="eastAsia" w:ascii="宋体" w:hAnsi="宋体"/>
          <w:kern w:val="0"/>
          <w:u w:val="single"/>
        </w:rPr>
        <w:t xml:space="preserve">     </w:t>
      </w:r>
      <w:r>
        <w:rPr>
          <w:rFonts w:hint="eastAsia" w:ascii="宋体" w:hAnsi="宋体"/>
          <w:kern w:val="0"/>
        </w:rPr>
        <w:t>小时。</w:t>
      </w:r>
    </w:p>
    <w:p>
      <w:pPr>
        <w:widowControl/>
        <w:ind w:firstLine="420"/>
        <w:jc w:val="left"/>
        <w:rPr>
          <w:rFonts w:ascii="宋体" w:hAnsi="宋体"/>
          <w:kern w:val="0"/>
        </w:rPr>
      </w:pPr>
      <w:r>
        <w:rPr>
          <w:rFonts w:hint="eastAsia" w:ascii="宋体" w:hAnsi="宋体"/>
          <w:kern w:val="0"/>
        </w:rPr>
        <w:t>3.5、若产品故障在检修</w:t>
      </w:r>
      <w:r>
        <w:rPr>
          <w:rFonts w:hint="eastAsia" w:ascii="宋体" w:hAnsi="宋体"/>
          <w:kern w:val="0"/>
          <w:u w:val="single"/>
        </w:rPr>
        <w:t xml:space="preserve">  </w:t>
      </w:r>
      <w:r>
        <w:rPr>
          <w:rFonts w:hint="eastAsia" w:ascii="宋体" w:hAnsi="宋体"/>
          <w:kern w:val="0"/>
        </w:rPr>
        <w:t>小时后仍无法排除，乙方应在48小时内免费提供不低于故障产品规格标准和档次的备用产品供甲方使用，直至故障产品修复。</w:t>
      </w:r>
    </w:p>
    <w:p>
      <w:pPr>
        <w:widowControl/>
        <w:ind w:firstLine="420"/>
        <w:jc w:val="left"/>
        <w:rPr>
          <w:rFonts w:ascii="宋体" w:hAnsi="宋体"/>
          <w:kern w:val="0"/>
        </w:rPr>
      </w:pPr>
      <w:r>
        <w:rPr>
          <w:rFonts w:hint="eastAsia" w:ascii="宋体" w:hAnsi="宋体"/>
          <w:kern w:val="0"/>
        </w:rPr>
        <w:t>3.6、 所有产品保修服务方式均为乙方上门保修，即由乙方派人到产品使用现场维修、维护，由此产生的一切费用均由乙方承担。</w:t>
      </w:r>
    </w:p>
    <w:p>
      <w:pPr>
        <w:widowControl/>
        <w:ind w:firstLine="420"/>
        <w:jc w:val="left"/>
        <w:rPr>
          <w:rFonts w:ascii="宋体" w:hAnsi="宋体"/>
          <w:kern w:val="0"/>
        </w:rPr>
      </w:pPr>
      <w:r>
        <w:rPr>
          <w:rFonts w:hint="eastAsia" w:ascii="宋体" w:hAnsi="宋体"/>
          <w:kern w:val="0"/>
        </w:rPr>
        <w:t>3.7、 保修期以后的维修维护由双方协商再定。</w:t>
      </w:r>
    </w:p>
    <w:p>
      <w:pPr>
        <w:widowControl/>
        <w:ind w:firstLine="422"/>
        <w:jc w:val="left"/>
        <w:rPr>
          <w:rFonts w:ascii="宋体" w:hAnsi="宋体"/>
          <w:b/>
          <w:bCs/>
          <w:kern w:val="0"/>
        </w:rPr>
      </w:pPr>
      <w:r>
        <w:rPr>
          <w:rFonts w:hint="eastAsia" w:ascii="宋体" w:hAnsi="宋体"/>
          <w:b/>
          <w:bCs/>
          <w:kern w:val="0"/>
        </w:rPr>
        <w:t>第九条   履约保证金</w:t>
      </w:r>
    </w:p>
    <w:p>
      <w:pPr>
        <w:widowControl/>
        <w:ind w:firstLine="420"/>
        <w:jc w:val="left"/>
        <w:rPr>
          <w:rFonts w:ascii="宋体" w:hAnsi="宋体"/>
          <w:kern w:val="0"/>
        </w:rPr>
      </w:pPr>
      <w:r>
        <w:rPr>
          <w:rFonts w:hint="eastAsia" w:ascii="宋体" w:hAnsi="宋体"/>
          <w:kern w:val="0"/>
        </w:rPr>
        <w:t>本合同签订生效以前乙方应按招标文件规定的金额向甲方或甲方指定的机构提交履约保证金。如乙方未能履行合同规定的义务，甲方有权扣除其履约保证金。</w:t>
      </w:r>
    </w:p>
    <w:p>
      <w:pPr>
        <w:widowControl/>
        <w:ind w:firstLine="422"/>
        <w:jc w:val="left"/>
        <w:rPr>
          <w:rFonts w:ascii="宋体" w:hAnsi="宋体"/>
          <w:b/>
          <w:bCs/>
          <w:kern w:val="0"/>
        </w:rPr>
      </w:pPr>
      <w:r>
        <w:rPr>
          <w:rFonts w:hint="eastAsia" w:ascii="宋体" w:hAnsi="宋体"/>
          <w:b/>
          <w:bCs/>
          <w:kern w:val="0"/>
        </w:rPr>
        <w:t>第十条   货款支付</w:t>
      </w:r>
    </w:p>
    <w:p>
      <w:pPr>
        <w:widowControl/>
        <w:ind w:firstLine="420"/>
        <w:jc w:val="left"/>
        <w:rPr>
          <w:rFonts w:ascii="宋体" w:hAnsi="宋体"/>
          <w:kern w:val="0"/>
          <w:u w:val="single"/>
        </w:rPr>
      </w:pPr>
      <w:r>
        <w:rPr>
          <w:rFonts w:hint="eastAsia" w:ascii="宋体" w:hAnsi="宋体"/>
          <w:kern w:val="0"/>
        </w:rPr>
        <w:t>1、付款方式（按招标文件的规定）：</w:t>
      </w:r>
      <w:r>
        <w:rPr>
          <w:rFonts w:hint="eastAsia" w:ascii="宋体" w:hAnsi="宋体"/>
          <w:kern w:val="0"/>
          <w:u w:val="single"/>
        </w:rPr>
        <w:t xml:space="preserve">                </w:t>
      </w:r>
    </w:p>
    <w:p>
      <w:pPr>
        <w:widowControl/>
        <w:ind w:firstLine="420"/>
        <w:jc w:val="left"/>
        <w:rPr>
          <w:rFonts w:ascii="宋体" w:hAnsi="宋体"/>
          <w:kern w:val="0"/>
        </w:rPr>
      </w:pPr>
      <w:r>
        <w:rPr>
          <w:rFonts w:hint="eastAsia" w:ascii="宋体" w:hAnsi="宋体"/>
          <w:kern w:val="0"/>
          <w:u w:val="single"/>
        </w:rPr>
        <w:t xml:space="preserve">                                 </w:t>
      </w:r>
      <w:r>
        <w:rPr>
          <w:rFonts w:hint="eastAsia" w:ascii="宋体" w:hAnsi="宋体"/>
          <w:kern w:val="0"/>
        </w:rPr>
        <w:t>。本合同项下所有款项均以人民币支付。</w:t>
      </w:r>
    </w:p>
    <w:p>
      <w:pPr>
        <w:widowControl/>
        <w:ind w:firstLine="420"/>
        <w:jc w:val="left"/>
        <w:rPr>
          <w:rFonts w:ascii="宋体" w:hAnsi="宋体"/>
          <w:kern w:val="0"/>
        </w:rPr>
      </w:pPr>
      <w:r>
        <w:rPr>
          <w:rFonts w:hint="eastAsia" w:ascii="宋体" w:hAnsi="宋体"/>
          <w:kern w:val="0"/>
        </w:rPr>
        <w:t>2、乙方向甲方开具正规发票，甲方在签署验收单后按付款方式约定付款。</w:t>
      </w:r>
    </w:p>
    <w:p>
      <w:pPr>
        <w:widowControl/>
        <w:ind w:firstLine="422"/>
        <w:jc w:val="left"/>
        <w:rPr>
          <w:rFonts w:ascii="宋体" w:hAnsi="宋体"/>
          <w:b/>
          <w:bCs/>
          <w:kern w:val="0"/>
        </w:rPr>
      </w:pPr>
      <w:r>
        <w:rPr>
          <w:rFonts w:hint="eastAsia" w:ascii="宋体" w:hAnsi="宋体"/>
          <w:b/>
          <w:bCs/>
          <w:kern w:val="0"/>
        </w:rPr>
        <w:t>第十一条 违约责任</w:t>
      </w:r>
    </w:p>
    <w:p>
      <w:pPr>
        <w:widowControl/>
        <w:ind w:firstLine="420"/>
        <w:jc w:val="left"/>
        <w:rPr>
          <w:rFonts w:ascii="宋体" w:hAnsi="宋体"/>
          <w:kern w:val="0"/>
        </w:rPr>
      </w:pPr>
      <w:r>
        <w:rPr>
          <w:rFonts w:hint="eastAsia" w:ascii="宋体" w:hAnsi="宋体"/>
          <w:kern w:val="0"/>
        </w:rPr>
        <w:t>1、甲方无正当理由拒绝接收产品、拒付项目款的，由甲方向乙方偿付合同总价的</w:t>
      </w:r>
      <w:r>
        <w:rPr>
          <w:rFonts w:hint="eastAsia" w:ascii="宋体" w:hAnsi="宋体"/>
          <w:kern w:val="0"/>
          <w:u w:val="single"/>
        </w:rPr>
        <w:t xml:space="preserve"> 5% </w:t>
      </w:r>
      <w:r>
        <w:rPr>
          <w:rFonts w:hint="eastAsia" w:ascii="宋体" w:hAnsi="宋体"/>
          <w:kern w:val="0"/>
        </w:rPr>
        <w:t>违约金。</w:t>
      </w:r>
    </w:p>
    <w:p>
      <w:pPr>
        <w:widowControl/>
        <w:ind w:firstLine="420"/>
        <w:jc w:val="left"/>
        <w:rPr>
          <w:rFonts w:ascii="宋体" w:hAnsi="宋体"/>
          <w:kern w:val="0"/>
        </w:rPr>
      </w:pPr>
      <w:r>
        <w:rPr>
          <w:rFonts w:hint="eastAsia" w:ascii="宋体" w:hAnsi="宋体"/>
          <w:kern w:val="0"/>
        </w:rPr>
        <w:t>2、甲方未按合同规定的期限向乙方支付项目款的，每逾期1天甲方向乙方偿付</w:t>
      </w:r>
      <w:r>
        <w:rPr>
          <w:rFonts w:hint="eastAsia" w:ascii="宋体" w:hAnsi="宋体"/>
          <w:kern w:val="0"/>
          <w:u w:val="single"/>
        </w:rPr>
        <w:t xml:space="preserve">    </w:t>
      </w:r>
      <w:r>
        <w:rPr>
          <w:rFonts w:hint="eastAsia" w:ascii="宋体" w:hAnsi="宋体"/>
          <w:kern w:val="0"/>
        </w:rPr>
        <w:t>滞纳金，但累计滞纳金总额不超过欠款总额的5% 。</w:t>
      </w:r>
    </w:p>
    <w:p>
      <w:pPr>
        <w:widowControl/>
        <w:ind w:firstLine="420"/>
        <w:jc w:val="left"/>
        <w:rPr>
          <w:rFonts w:ascii="宋体" w:hAnsi="宋体"/>
          <w:kern w:val="0"/>
        </w:rPr>
      </w:pPr>
      <w:r>
        <w:rPr>
          <w:rFonts w:hint="eastAsia" w:ascii="宋体" w:hAnsi="宋体"/>
          <w:kern w:val="0"/>
        </w:rPr>
        <w:t>3、如乙方不能按约定交付产品，或交付的产品质量、规格、型号、功能、性能等不符合合同规定或有关标准，甲方有权拒收，责令乙方改正，并扣酌情除其履约保证金。</w:t>
      </w:r>
    </w:p>
    <w:p>
      <w:pPr>
        <w:widowControl/>
        <w:ind w:firstLine="420"/>
        <w:jc w:val="left"/>
        <w:rPr>
          <w:rFonts w:ascii="宋体" w:hAnsi="宋体"/>
          <w:kern w:val="0"/>
        </w:rPr>
      </w:pPr>
      <w:r>
        <w:rPr>
          <w:rFonts w:hint="eastAsia" w:ascii="宋体" w:hAnsi="宋体"/>
          <w:kern w:val="0"/>
        </w:rPr>
        <w:t>4、 乙方逾期交付产品的，每逾期1天，乙方向甲方偿付</w:t>
      </w:r>
      <w:r>
        <w:rPr>
          <w:rFonts w:hint="eastAsia" w:ascii="宋体" w:hAnsi="宋体"/>
          <w:kern w:val="0"/>
          <w:u w:val="single"/>
        </w:rPr>
        <w:t xml:space="preserve">    </w:t>
      </w:r>
      <w:r>
        <w:rPr>
          <w:rFonts w:hint="eastAsia" w:ascii="宋体" w:hAnsi="宋体"/>
          <w:kern w:val="0"/>
        </w:rPr>
        <w:t>滞纳金。如乙方逾期交付达</w:t>
      </w:r>
      <w:r>
        <w:rPr>
          <w:rFonts w:hint="eastAsia" w:ascii="宋体" w:hAnsi="宋体"/>
          <w:kern w:val="0"/>
          <w:u w:val="single"/>
        </w:rPr>
        <w:t xml:space="preserve">    </w:t>
      </w:r>
      <w:r>
        <w:rPr>
          <w:rFonts w:hint="eastAsia" w:ascii="宋体" w:hAnsi="宋体"/>
          <w:kern w:val="0"/>
        </w:rPr>
        <w:t>天，甲方有权解除合同，解除合同的通知自到达乙方时生效。</w:t>
      </w:r>
    </w:p>
    <w:p>
      <w:pPr>
        <w:widowControl/>
        <w:ind w:firstLine="420"/>
        <w:jc w:val="left"/>
        <w:rPr>
          <w:rFonts w:ascii="宋体" w:hAnsi="宋体"/>
          <w:kern w:val="0"/>
        </w:rPr>
      </w:pPr>
      <w:r>
        <w:rPr>
          <w:rFonts w:hint="eastAsia" w:ascii="宋体" w:hAnsi="宋体"/>
          <w:kern w:val="0"/>
        </w:rPr>
        <w:t>5、在乙方承诺的或国家规定的质量保质期内（取两者中最长的期限），如经乙方两次维修或更换，产品仍不能达到合同约定的质量标准，甲方有权退回，乙方应退回退还产品部分的项目款，并酌情扣除乙方质量保证金，给甲方造成损失者，乙方还应赔偿甲方因此遭受的损失。</w:t>
      </w:r>
    </w:p>
    <w:p>
      <w:pPr>
        <w:widowControl/>
        <w:ind w:firstLine="420"/>
        <w:jc w:val="left"/>
        <w:rPr>
          <w:rFonts w:ascii="宋体" w:hAnsi="宋体"/>
          <w:kern w:val="0"/>
        </w:rPr>
      </w:pPr>
      <w:r>
        <w:rPr>
          <w:rFonts w:hint="eastAsia" w:ascii="宋体" w:hAnsi="宋体"/>
          <w:kern w:val="0"/>
        </w:rPr>
        <w:t>6、乙方违反本合同有关约定或未按“服务承诺”提供伴随服务/售后服务的，每次扣除乙方违约金</w:t>
      </w:r>
      <w:r>
        <w:rPr>
          <w:rFonts w:hint="eastAsia" w:ascii="宋体" w:hAnsi="宋体"/>
          <w:kern w:val="0"/>
          <w:u w:val="single"/>
        </w:rPr>
        <w:t xml:space="preserve">     </w:t>
      </w:r>
      <w:r>
        <w:rPr>
          <w:rFonts w:hint="eastAsia" w:ascii="宋体" w:hAnsi="宋体"/>
          <w:kern w:val="0"/>
        </w:rPr>
        <w:t>元（合同另有约定的从其约定）。</w:t>
      </w:r>
    </w:p>
    <w:p>
      <w:pPr>
        <w:widowControl/>
        <w:ind w:firstLine="420"/>
        <w:jc w:val="left"/>
        <w:rPr>
          <w:rFonts w:ascii="宋体" w:hAnsi="宋体"/>
          <w:kern w:val="0"/>
        </w:rPr>
      </w:pPr>
      <w:r>
        <w:rPr>
          <w:rFonts w:hint="eastAsia" w:ascii="宋体" w:hAnsi="宋体"/>
          <w:kern w:val="0"/>
        </w:rPr>
        <w:t>7、乙方在承担上述一项或多项违约责任后，仍应继续履行合同规定的义务（甲方解除合同的除外）。甲方未及时追究乙方的任何一项违约责任，并不表明甲方放弃追究乙方违约责任的权利。</w:t>
      </w:r>
    </w:p>
    <w:p>
      <w:pPr>
        <w:widowControl/>
        <w:ind w:firstLine="422"/>
        <w:jc w:val="left"/>
        <w:rPr>
          <w:rFonts w:ascii="宋体" w:hAnsi="宋体"/>
          <w:b/>
          <w:bCs/>
          <w:kern w:val="0"/>
        </w:rPr>
      </w:pPr>
      <w:r>
        <w:rPr>
          <w:rFonts w:hint="eastAsia" w:ascii="宋体" w:hAnsi="宋体"/>
          <w:b/>
          <w:bCs/>
          <w:kern w:val="0"/>
        </w:rPr>
        <w:t xml:space="preserve">第十二条 合同的变更补充，终止及转让  </w:t>
      </w:r>
      <w:r>
        <w:rPr>
          <w:rFonts w:hint="eastAsia" w:ascii="宋体" w:hAnsi="宋体"/>
          <w:kern w:val="0"/>
        </w:rPr>
        <w:t>除《政府采购法》第49条、第50条第二款规定的情形外，本合同一经签订，甲乙双方不得擅自变更、中止或终止合同。合同的变更和补充追加需经开封市开封市政府采购监督管理办公室审核批准后生效。乙方不得擅自部分或全部转让其应履行的合同义务。</w:t>
      </w:r>
    </w:p>
    <w:p>
      <w:pPr>
        <w:widowControl/>
        <w:ind w:firstLine="422"/>
        <w:jc w:val="left"/>
        <w:rPr>
          <w:rFonts w:ascii="宋体" w:hAnsi="宋体"/>
          <w:b/>
          <w:bCs/>
          <w:kern w:val="0"/>
        </w:rPr>
      </w:pPr>
      <w:r>
        <w:rPr>
          <w:rFonts w:hint="eastAsia" w:ascii="宋体" w:hAnsi="宋体"/>
          <w:b/>
          <w:bCs/>
          <w:kern w:val="0"/>
        </w:rPr>
        <w:t xml:space="preserve">第十三条  不可抗力  </w:t>
      </w:r>
    </w:p>
    <w:p>
      <w:pPr>
        <w:widowControl/>
        <w:ind w:firstLine="422"/>
        <w:jc w:val="left"/>
        <w:rPr>
          <w:rFonts w:ascii="宋体" w:hAnsi="宋体"/>
          <w:b/>
          <w:bCs/>
          <w:kern w:val="0"/>
        </w:rPr>
      </w:pPr>
      <w:r>
        <w:rPr>
          <w:rFonts w:hint="eastAsia" w:ascii="宋体" w:hAnsi="宋体"/>
          <w:b/>
          <w:bCs/>
          <w:kern w:val="0"/>
        </w:rPr>
        <w:t>1、</w:t>
      </w:r>
      <w:r>
        <w:rPr>
          <w:rFonts w:hint="eastAsia" w:ascii="宋体" w:hAnsi="宋体"/>
          <w:kern w:val="0"/>
        </w:rPr>
        <w:t>因不可抗力造成违约的，遭受不可抗力一方应及时向对方通报不能履行或不能完全履行的理由，并在随后取得有关主管机关证明后的15日内向另一方提供不可抗力发生以及持续期间的充分证据，根据情况可部分或全部免于承担违约责任。</w:t>
      </w:r>
    </w:p>
    <w:p>
      <w:pPr>
        <w:widowControl/>
        <w:ind w:firstLine="420"/>
        <w:rPr>
          <w:rFonts w:ascii="宋体" w:hAnsi="宋体"/>
          <w:kern w:val="0"/>
        </w:rPr>
      </w:pPr>
      <w:r>
        <w:rPr>
          <w:rFonts w:hint="eastAsia" w:ascii="宋体" w:hAnsi="宋体"/>
          <w:kern w:val="0"/>
        </w:rPr>
        <w:t>2、</w:t>
      </w:r>
      <w:r>
        <w:rPr>
          <w:rFonts w:hint="eastAsia" w:ascii="宋体" w:hAnsi="宋体"/>
        </w:rPr>
        <w:t>不可抗力是指承包人和发包人在订立合同时不可预见，在履行合同过程中不可避免发生并不能克服的自然灾害和社会性突发事件，如地震、台风、海啸、瘟疫、水灾、火灾、骚乱、暴动、战争等情形。</w:t>
      </w:r>
    </w:p>
    <w:p>
      <w:pPr>
        <w:widowControl/>
        <w:ind w:firstLine="422"/>
        <w:jc w:val="left"/>
        <w:rPr>
          <w:rFonts w:ascii="宋体" w:hAnsi="宋体"/>
          <w:b/>
          <w:bCs/>
          <w:kern w:val="0"/>
        </w:rPr>
      </w:pPr>
      <w:r>
        <w:rPr>
          <w:rFonts w:hint="eastAsia" w:ascii="宋体" w:hAnsi="宋体"/>
          <w:b/>
          <w:bCs/>
          <w:kern w:val="0"/>
        </w:rPr>
        <w:t>第十四条  争议的解决</w:t>
      </w:r>
    </w:p>
    <w:p>
      <w:pPr>
        <w:widowControl/>
        <w:ind w:firstLine="420"/>
        <w:jc w:val="left"/>
        <w:rPr>
          <w:rFonts w:ascii="宋体" w:hAnsi="宋体"/>
          <w:kern w:val="0"/>
        </w:rPr>
      </w:pPr>
      <w:r>
        <w:rPr>
          <w:rFonts w:hint="eastAsia" w:ascii="宋体" w:hAnsi="宋体"/>
          <w:kern w:val="0"/>
        </w:rPr>
        <w:t>1、因质量问题发生争议的，应当邀请国家认可的质量检测机构进行鉴定。经鉴定符合标准的，鉴定费由甲方承担；不符合质量标准的，鉴定费由乙方承担。</w:t>
      </w:r>
    </w:p>
    <w:p>
      <w:pPr>
        <w:widowControl/>
        <w:ind w:firstLine="420"/>
        <w:jc w:val="left"/>
        <w:rPr>
          <w:rFonts w:ascii="宋体" w:hAnsi="宋体"/>
          <w:kern w:val="0"/>
        </w:rPr>
      </w:pPr>
      <w:r>
        <w:rPr>
          <w:rFonts w:hint="eastAsia" w:ascii="宋体" w:hAnsi="宋体"/>
          <w:kern w:val="0"/>
        </w:rPr>
        <w:t>2、因履行本合同引起的或与本合同有关的争议，甲、乙双方应首先通过友好协商解决，如果协商不能解决争议，任何一方均可以向甲方所在地有管辖权的人民法院提起诉讼。</w:t>
      </w:r>
    </w:p>
    <w:p>
      <w:pPr>
        <w:widowControl/>
        <w:ind w:firstLine="422"/>
        <w:jc w:val="left"/>
        <w:rPr>
          <w:rFonts w:ascii="宋体" w:hAnsi="宋体"/>
          <w:b/>
          <w:bCs/>
          <w:kern w:val="0"/>
        </w:rPr>
      </w:pPr>
      <w:r>
        <w:rPr>
          <w:rFonts w:hint="eastAsia" w:ascii="宋体" w:hAnsi="宋体"/>
          <w:b/>
          <w:bCs/>
          <w:kern w:val="0"/>
        </w:rPr>
        <w:t>第十五条   合同生效及其他</w:t>
      </w:r>
    </w:p>
    <w:p>
      <w:pPr>
        <w:widowControl/>
        <w:ind w:firstLine="420"/>
        <w:rPr>
          <w:rFonts w:ascii="宋体" w:hAnsi="宋体"/>
          <w:b/>
          <w:bCs/>
          <w:kern w:val="0"/>
        </w:rPr>
      </w:pPr>
      <w:r>
        <w:rPr>
          <w:rFonts w:hint="eastAsia" w:ascii="宋体" w:hAnsi="宋体"/>
          <w:kern w:val="0"/>
        </w:rPr>
        <w:t>1、本合同未尽事宜，双方另行补充（补充内容不得改变或违背招标文件和中标人投标文件中的实质性内容）。</w:t>
      </w:r>
    </w:p>
    <w:p>
      <w:pPr>
        <w:widowControl/>
        <w:ind w:firstLine="420"/>
        <w:rPr>
          <w:rFonts w:ascii="宋体" w:hAnsi="宋体"/>
          <w:kern w:val="0"/>
        </w:rPr>
      </w:pPr>
      <w:r>
        <w:rPr>
          <w:rFonts w:hint="eastAsia" w:ascii="宋体" w:hAnsi="宋体"/>
          <w:kern w:val="0"/>
        </w:rPr>
        <w:t>2、本合同一式四份，甲、乙双方授权代表签字并盖单位公章后生效。</w:t>
      </w:r>
    </w:p>
    <w:p>
      <w:pPr>
        <w:widowControl/>
        <w:ind w:firstLine="420"/>
        <w:rPr>
          <w:rFonts w:ascii="宋体" w:hAnsi="宋体"/>
          <w:kern w:val="0"/>
        </w:rPr>
      </w:pPr>
      <w:r>
        <w:rPr>
          <w:rFonts w:hint="eastAsia" w:ascii="宋体" w:hAnsi="宋体"/>
          <w:kern w:val="0"/>
        </w:rPr>
        <w:t>甲    方：                        乙    方：</w:t>
      </w:r>
    </w:p>
    <w:p>
      <w:pPr>
        <w:widowControl/>
        <w:ind w:firstLine="420"/>
        <w:rPr>
          <w:rFonts w:ascii="宋体" w:hAnsi="宋体"/>
          <w:kern w:val="0"/>
        </w:rPr>
      </w:pPr>
      <w:r>
        <w:rPr>
          <w:rFonts w:hint="eastAsia" w:ascii="宋体" w:hAnsi="宋体"/>
          <w:kern w:val="0"/>
        </w:rPr>
        <w:t>法定代表人：                       法定代表人：</w:t>
      </w:r>
    </w:p>
    <w:p>
      <w:pPr>
        <w:widowControl/>
        <w:ind w:firstLine="420"/>
        <w:rPr>
          <w:rFonts w:ascii="宋体" w:hAnsi="宋体"/>
          <w:kern w:val="0"/>
        </w:rPr>
      </w:pPr>
      <w:r>
        <w:rPr>
          <w:rFonts w:hint="eastAsia" w:ascii="宋体" w:hAnsi="宋体"/>
          <w:kern w:val="0"/>
        </w:rPr>
        <w:t>委托代理人：                       委托代理人：</w:t>
      </w:r>
    </w:p>
    <w:p>
      <w:pPr>
        <w:widowControl/>
        <w:ind w:firstLine="420"/>
        <w:rPr>
          <w:rFonts w:ascii="宋体" w:hAnsi="宋体"/>
          <w:kern w:val="0"/>
        </w:rPr>
      </w:pPr>
      <w:r>
        <w:rPr>
          <w:rFonts w:hint="eastAsia" w:ascii="宋体" w:hAnsi="宋体"/>
          <w:kern w:val="0"/>
        </w:rPr>
        <w:t>单位地址：                         单位地址：</w:t>
      </w:r>
    </w:p>
    <w:p>
      <w:pPr>
        <w:widowControl/>
        <w:ind w:firstLine="420"/>
        <w:rPr>
          <w:rFonts w:ascii="宋体" w:hAnsi="宋体"/>
          <w:kern w:val="0"/>
        </w:rPr>
      </w:pPr>
      <w:r>
        <w:rPr>
          <w:rFonts w:hint="eastAsia" w:ascii="宋体" w:hAnsi="宋体"/>
          <w:kern w:val="0"/>
        </w:rPr>
        <w:t>电    话：                         电    话：</w:t>
      </w:r>
    </w:p>
    <w:p>
      <w:pPr>
        <w:widowControl/>
        <w:ind w:firstLine="420"/>
        <w:rPr>
          <w:rFonts w:ascii="宋体" w:hAnsi="宋体"/>
          <w:kern w:val="0"/>
        </w:rPr>
      </w:pPr>
      <w:r>
        <w:rPr>
          <w:rFonts w:hint="eastAsia" w:ascii="宋体" w:hAnsi="宋体"/>
          <w:kern w:val="0"/>
        </w:rPr>
        <w:t>开户银行：                         开户银行：</w:t>
      </w:r>
    </w:p>
    <w:p>
      <w:pPr>
        <w:widowControl/>
        <w:ind w:firstLine="420"/>
        <w:rPr>
          <w:rFonts w:ascii="宋体" w:hAnsi="宋体"/>
          <w:kern w:val="0"/>
        </w:rPr>
      </w:pPr>
      <w:r>
        <w:rPr>
          <w:rFonts w:hint="eastAsia" w:ascii="宋体" w:hAnsi="宋体"/>
          <w:kern w:val="0"/>
        </w:rPr>
        <w:t>账    号：                         账    号：</w:t>
      </w:r>
    </w:p>
    <w:p>
      <w:pPr>
        <w:widowControl/>
        <w:ind w:firstLine="735" w:firstLineChars="350"/>
        <w:rPr>
          <w:rFonts w:ascii="宋体" w:hAnsi="宋体"/>
          <w:kern w:val="0"/>
        </w:rPr>
      </w:pPr>
      <w:r>
        <w:rPr>
          <w:rFonts w:hint="eastAsia" w:ascii="宋体" w:hAnsi="宋体"/>
          <w:kern w:val="0"/>
        </w:rPr>
        <w:t xml:space="preserve"> 年  月  日                        年  月  日</w:t>
      </w:r>
    </w:p>
    <w:p>
      <w:pPr>
        <w:widowControl/>
        <w:ind w:firstLine="735" w:firstLineChars="350"/>
        <w:rPr>
          <w:rFonts w:ascii="宋体" w:hAnsi="宋体"/>
          <w:kern w:val="0"/>
        </w:rPr>
      </w:pPr>
      <w:r>
        <w:rPr>
          <w:rFonts w:hint="eastAsia" w:ascii="宋体" w:hAnsi="宋体"/>
          <w:kern w:val="0"/>
        </w:rPr>
        <w:t xml:space="preserve"> </w:t>
      </w:r>
    </w:p>
    <w:p>
      <w:pPr>
        <w:widowControl/>
        <w:ind w:firstLine="735" w:firstLineChars="350"/>
        <w:rPr>
          <w:rFonts w:ascii="宋体" w:hAnsi="宋体"/>
          <w:kern w:val="0"/>
        </w:rPr>
      </w:pPr>
      <w:r>
        <w:rPr>
          <w:rFonts w:hint="eastAsia" w:ascii="宋体" w:hAnsi="宋体"/>
          <w:kern w:val="0"/>
        </w:rPr>
        <w:t xml:space="preserve"> </w:t>
      </w:r>
    </w:p>
    <w:p>
      <w:pPr>
        <w:widowControl/>
        <w:ind w:firstLine="735" w:firstLineChars="350"/>
        <w:rPr>
          <w:rFonts w:ascii="宋体" w:hAnsi="宋体"/>
          <w:kern w:val="0"/>
        </w:rPr>
      </w:pPr>
      <w:r>
        <w:rPr>
          <w:rFonts w:hint="eastAsia" w:ascii="宋体" w:hAnsi="宋体"/>
          <w:kern w:val="0"/>
        </w:rPr>
        <w:t xml:space="preserve"> </w:t>
      </w:r>
    </w:p>
    <w:p>
      <w:pPr>
        <w:widowControl/>
        <w:spacing w:before="120"/>
        <w:ind w:left="105" w:firstLine="420"/>
        <w:rPr>
          <w:rFonts w:ascii="宋体" w:hAnsi="宋体"/>
          <w:kern w:val="0"/>
        </w:rPr>
      </w:pPr>
      <w:r>
        <w:rPr>
          <w:rFonts w:hint="eastAsia" w:ascii="宋体" w:hAnsi="宋体"/>
          <w:kern w:val="0"/>
        </w:rPr>
        <w:t>注：本合同协议书格式条款作为双方签订合同的参考。双方为阐明各方的权利和义务，经协商可增加或减少条款。 但不得与招标文件、投标文件的实质性内容相背离。</w:t>
      </w:r>
    </w:p>
    <w:p>
      <w:pPr>
        <w:pStyle w:val="3"/>
        <w:numPr>
          <w:ilvl w:val="0"/>
          <w:numId w:val="9"/>
        </w:numPr>
        <w:spacing w:line="360" w:lineRule="auto"/>
        <w:ind w:firstLine="883"/>
        <w:jc w:val="center"/>
      </w:pPr>
      <w:r>
        <w:rPr>
          <w:rFonts w:hint="eastAsia" w:ascii="宋体" w:hAnsi="宋体"/>
          <w:kern w:val="0"/>
        </w:rPr>
        <w:br w:type="page"/>
      </w:r>
      <w:r>
        <w:rPr>
          <w:rFonts w:hint="eastAsia"/>
        </w:rPr>
        <w:t xml:space="preserve"> </w:t>
      </w:r>
      <w:bookmarkStart w:id="461" w:name="_Toc42693593"/>
      <w:bookmarkStart w:id="462" w:name="_Toc5887937"/>
      <w:r>
        <w:rPr>
          <w:rFonts w:hint="eastAsia" w:ascii="宋体" w:hAnsi="宋体"/>
        </w:rPr>
        <w:t>技术规格和要求</w:t>
      </w:r>
      <w:bookmarkEnd w:id="461"/>
      <w:bookmarkEnd w:id="462"/>
      <w:bookmarkStart w:id="463" w:name="_Toc144974851"/>
      <w:bookmarkEnd w:id="463"/>
      <w:bookmarkStart w:id="464" w:name="_Toc152042571"/>
      <w:bookmarkEnd w:id="464"/>
      <w:bookmarkStart w:id="465" w:name="_Toc179632800"/>
      <w:bookmarkEnd w:id="465"/>
      <w:bookmarkStart w:id="466" w:name="_Toc246996350"/>
      <w:bookmarkEnd w:id="466"/>
      <w:bookmarkStart w:id="467" w:name="_Toc247096438"/>
      <w:bookmarkEnd w:id="467"/>
      <w:bookmarkStart w:id="468" w:name="_Toc247085866"/>
      <w:bookmarkEnd w:id="468"/>
      <w:bookmarkStart w:id="469" w:name="_Toc246997093"/>
      <w:bookmarkEnd w:id="469"/>
      <w:bookmarkStart w:id="470" w:name="_Toc152045782"/>
      <w:bookmarkEnd w:id="470"/>
    </w:p>
    <w:p>
      <w:pPr>
        <w:pStyle w:val="33"/>
        <w:ind w:firstLine="0" w:firstLineChars="0"/>
        <w:jc w:val="center"/>
        <w:rPr>
          <w:rFonts w:asciiTheme="minorEastAsia" w:hAnsiTheme="minorEastAsia" w:eastAsiaTheme="minorEastAsia" w:cstheme="majorEastAsia"/>
        </w:rPr>
      </w:pPr>
      <w:r>
        <w:rPr>
          <w:rFonts w:hint="eastAsia" w:asciiTheme="minorEastAsia" w:hAnsiTheme="minorEastAsia" w:eastAsiaTheme="minorEastAsia" w:cstheme="majorEastAsia"/>
        </w:rPr>
        <w:t>三维电生理导航系统基本配置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6000"/>
        <w:gridCol w:w="852"/>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序号</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名称</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数量</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电生理导航系统</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2</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工作站</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3</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主机车架</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4</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工作站车架电生理导航系统通用ECG连线套包</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5</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高精密度标测模块</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6</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实时压力检测模块</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7</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消融点数据实时标记模块</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8</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智能高精密度标测模块</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9</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多导采点记录系统</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10</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三维动态标测模块</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11</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24寸高分辨率液晶显示器</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2</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12</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起搏电缆</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13</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光纤电缆</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14</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射频消融仪</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15</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脚踏开关</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16</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地线</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3</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17</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灌注泵</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18</w:t>
            </w:r>
          </w:p>
        </w:tc>
        <w:tc>
          <w:tcPr>
            <w:tcW w:w="6000"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连线套包</w:t>
            </w:r>
          </w:p>
        </w:tc>
        <w:tc>
          <w:tcPr>
            <w:tcW w:w="852"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1</w:t>
            </w:r>
          </w:p>
        </w:tc>
        <w:tc>
          <w:tcPr>
            <w:tcW w:w="799" w:type="dxa"/>
          </w:tcPr>
          <w:p>
            <w:pPr>
              <w:ind w:firstLine="0" w:firstLineChars="0"/>
              <w:rPr>
                <w:rFonts w:asciiTheme="minorEastAsia" w:hAnsiTheme="minorEastAsia" w:eastAsiaTheme="minorEastAsia" w:cstheme="majorEastAsia"/>
              </w:rPr>
            </w:pPr>
            <w:r>
              <w:rPr>
                <w:rFonts w:hint="eastAsia" w:asciiTheme="minorEastAsia" w:hAnsiTheme="minorEastAsia" w:eastAsiaTheme="minorEastAsia" w:cstheme="majorEastAsia"/>
              </w:rPr>
              <w:t>件</w:t>
            </w:r>
          </w:p>
        </w:tc>
      </w:tr>
    </w:tbl>
    <w:p>
      <w:pPr>
        <w:tabs>
          <w:tab w:val="left" w:pos="5580"/>
        </w:tabs>
        <w:spacing w:line="440" w:lineRule="exact"/>
        <w:ind w:firstLine="315" w:firstLineChars="150"/>
        <w:jc w:val="center"/>
        <w:rPr>
          <w:rFonts w:asciiTheme="minorEastAsia" w:hAnsiTheme="minorEastAsia" w:eastAsiaTheme="minorEastAsia" w:cstheme="majorEastAsia"/>
        </w:rPr>
      </w:pPr>
    </w:p>
    <w:p>
      <w:pPr>
        <w:tabs>
          <w:tab w:val="left" w:pos="5580"/>
        </w:tabs>
        <w:spacing w:line="440" w:lineRule="exact"/>
        <w:ind w:firstLine="315" w:firstLineChars="150"/>
        <w:jc w:val="center"/>
        <w:rPr>
          <w:rFonts w:asciiTheme="minorEastAsia" w:hAnsiTheme="minorEastAsia" w:eastAsiaTheme="minorEastAsia" w:cstheme="majorEastAsia"/>
        </w:rPr>
      </w:pPr>
      <w:r>
        <w:rPr>
          <w:rFonts w:hint="eastAsia" w:asciiTheme="minorEastAsia" w:hAnsiTheme="minorEastAsia" w:eastAsiaTheme="minorEastAsia" w:cstheme="majorEastAsia"/>
        </w:rPr>
        <w:t>三维电生理导航系统技术参数</w:t>
      </w:r>
    </w:p>
    <w:p>
      <w:pPr>
        <w:tabs>
          <w:tab w:val="left" w:pos="5580"/>
        </w:tabs>
        <w:ind w:firstLine="315" w:firstLineChars="150"/>
        <w:rPr>
          <w:rFonts w:asciiTheme="minorEastAsia" w:hAnsiTheme="minorEastAsia" w:eastAsiaTheme="minorEastAsia" w:cstheme="majorEastAsia"/>
          <w:b/>
        </w:rPr>
      </w:pPr>
      <w:r>
        <w:rPr>
          <w:rFonts w:hint="eastAsia" w:asciiTheme="minorEastAsia" w:hAnsiTheme="minorEastAsia" w:eastAsiaTheme="minorEastAsia" w:cstheme="majorEastAsia"/>
        </w:rPr>
        <w:t>设备用途说明：本医疗设备为技术先进的三维电生理导航系统，主要用于各种心律失常，尤其是复杂心律失常的诊治，包括典型房扑、先心术后切口性房速/房扑、局灶性房速/室速、各类旁道、房室结折返性心动过速、阵发性/持续性房颤、心梗后和手术后非典型性室性心动过速。</w:t>
      </w:r>
    </w:p>
    <w:p>
      <w:pPr>
        <w:ind w:left="-15" w:leftChars="-56" w:right="105" w:rightChars="50" w:hanging="103" w:hangingChars="49"/>
        <w:rPr>
          <w:rFonts w:asciiTheme="minorEastAsia" w:hAnsiTheme="minorEastAsia" w:eastAsiaTheme="minorEastAsia" w:cstheme="majorEastAsia"/>
          <w:b/>
        </w:rPr>
      </w:pPr>
      <w:r>
        <w:rPr>
          <w:rFonts w:hint="eastAsia" w:asciiTheme="minorEastAsia" w:hAnsiTheme="minorEastAsia" w:eastAsiaTheme="minorEastAsia" w:cstheme="majorEastAsia"/>
          <w:b/>
        </w:rPr>
        <w:t>一、电生理导航</w:t>
      </w:r>
    </w:p>
    <w:p>
      <w:pPr>
        <w:ind w:right="105" w:rightChars="50" w:firstLine="422"/>
        <w:rPr>
          <w:rFonts w:asciiTheme="minorEastAsia" w:hAnsiTheme="minorEastAsia" w:eastAsiaTheme="minorEastAsia" w:cstheme="majorEastAsia"/>
          <w:b/>
        </w:rPr>
      </w:pPr>
      <w:r>
        <w:rPr>
          <w:rFonts w:hint="eastAsia" w:asciiTheme="minorEastAsia" w:hAnsiTheme="minorEastAsia" w:eastAsiaTheme="minorEastAsia" w:cstheme="majorEastAsia"/>
          <w:b/>
        </w:rPr>
        <w:t>1、系统软件功能组成:</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1.1 标准软件组成：包括激动图、解剖图、电压图、网图、等</w:t>
      </w:r>
      <w:r>
        <w:rPr>
          <w:rFonts w:hint="eastAsia" w:asciiTheme="minorEastAsia" w:hAnsiTheme="minorEastAsia" w:eastAsiaTheme="minorEastAsia" w:cstheme="majorEastAsia"/>
          <w:color w:val="000000"/>
        </w:rPr>
        <w:t>时图、阻抗图软件、高精密度标测模块、压力监测模块、消融点数据实时标记模块、</w:t>
      </w:r>
      <w:r>
        <w:rPr>
          <w:rFonts w:hint="eastAsia" w:asciiTheme="minorEastAsia" w:hAnsiTheme="minorEastAsia" w:eastAsiaTheme="minorEastAsia" w:cstheme="majorEastAsia"/>
        </w:rPr>
        <w:t>室速自动起搏标测模块、距离/面积测量工具、CT/MRI图像融合模块</w:t>
      </w:r>
    </w:p>
    <w:p>
      <w:pPr>
        <w:ind w:right="105" w:rightChars="50" w:firstLine="422"/>
        <w:rPr>
          <w:rFonts w:asciiTheme="minorEastAsia" w:hAnsiTheme="minorEastAsia" w:eastAsiaTheme="minorEastAsia" w:cstheme="majorEastAsia"/>
          <w:b/>
        </w:rPr>
      </w:pPr>
      <w:r>
        <w:rPr>
          <w:rFonts w:hint="eastAsia" w:asciiTheme="minorEastAsia" w:hAnsiTheme="minorEastAsia" w:eastAsiaTheme="minorEastAsia" w:cstheme="majorEastAsia"/>
          <w:b/>
        </w:rPr>
        <w:t>2、主要功能及参数:</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2.1采用磁场和电场混合定位原理,定位精度高，抗干扰能力强，多导管可视化，无扭曲变形（提供证明文件）。</w:t>
      </w:r>
    </w:p>
    <w:p>
      <w:pPr>
        <w:tabs>
          <w:tab w:val="left" w:pos="425"/>
        </w:tabs>
        <w:adjustRightInd w:val="0"/>
        <w:ind w:firstLine="420"/>
        <w:rPr>
          <w:rFonts w:asciiTheme="minorEastAsia" w:hAnsiTheme="minorEastAsia" w:eastAsiaTheme="minorEastAsia" w:cstheme="majorEastAsia"/>
        </w:rPr>
      </w:pPr>
      <w:r>
        <w:rPr>
          <w:rFonts w:hint="eastAsia" w:asciiTheme="minorEastAsia" w:hAnsiTheme="minorEastAsia" w:eastAsiaTheme="minorEastAsia" w:cstheme="majorEastAsia"/>
        </w:rPr>
        <w:t>2.1.1 GPS磁场定位系统, 磁场强度：0.005mT～0.02mT（距磁场发生器25cm）；磁场频率：2kHz～2.6kHz; 平均磁场定位误差不超过2mm；</w:t>
      </w:r>
      <w:r>
        <w:rPr>
          <w:rFonts w:hint="eastAsia" w:asciiTheme="minorEastAsia" w:hAnsiTheme="minorEastAsia" w:eastAsiaTheme="minorEastAsia" w:cstheme="majorEastAsia"/>
          <w:color w:val="000000"/>
          <w:kern w:val="0"/>
        </w:rPr>
        <w:t>对于周边电器件具备良好的抗干扰能力,</w:t>
      </w:r>
      <w:r>
        <w:rPr>
          <w:rFonts w:hint="eastAsia" w:asciiTheme="minorEastAsia" w:hAnsiTheme="minorEastAsia" w:eastAsiaTheme="minorEastAsia" w:cstheme="majorEastAsia"/>
          <w:b/>
          <w:kern w:val="0"/>
        </w:rPr>
        <w:t xml:space="preserve"> </w:t>
      </w:r>
      <w:r>
        <w:rPr>
          <w:rFonts w:hint="eastAsia" w:asciiTheme="minorEastAsia" w:hAnsiTheme="minorEastAsia" w:eastAsiaTheme="minorEastAsia" w:cstheme="majorEastAsia"/>
          <w:kern w:val="0"/>
        </w:rPr>
        <w:t>导管可沿心脏边缘快速创建心脏解剖图，而不需要逐个取点,实现快速建壳, (快速的解剖学标测)。</w:t>
      </w:r>
    </w:p>
    <w:p>
      <w:pPr>
        <w:tabs>
          <w:tab w:val="left" w:pos="425"/>
        </w:tabs>
        <w:adjustRightInd w:val="0"/>
        <w:ind w:firstLine="420"/>
        <w:rPr>
          <w:rFonts w:asciiTheme="minorEastAsia" w:hAnsiTheme="minorEastAsia" w:eastAsiaTheme="minorEastAsia" w:cstheme="majorEastAsia"/>
        </w:rPr>
      </w:pPr>
      <w:r>
        <w:rPr>
          <w:rFonts w:hint="eastAsia" w:asciiTheme="minorEastAsia" w:hAnsiTheme="minorEastAsia" w:eastAsiaTheme="minorEastAsia" w:cstheme="majorEastAsia"/>
        </w:rPr>
        <w:t>2.1.2电场标测导管，在磁传感器技术的校准下，使导管可视化,</w:t>
      </w:r>
      <w:r>
        <w:rPr>
          <w:rFonts w:hint="eastAsia" w:asciiTheme="minorEastAsia" w:hAnsiTheme="minorEastAsia" w:eastAsiaTheme="minorEastAsia" w:cstheme="majorEastAsia"/>
          <w:kern w:val="0"/>
        </w:rPr>
        <w:t>可在显示屏上看到导管；实现多个导管可视化的同时还可以实现头端和弯型的可视化，可以明确方向(高级导管定位功能)。</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2.2系统平台采用通用的Windows平台，操作简便，界面友好，软件系统具备良好的拓展和兼容性。</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2.3</w:t>
      </w:r>
      <w:bookmarkStart w:id="471" w:name="OLE_LINK8"/>
      <w:bookmarkStart w:id="472" w:name="OLE_LINK9"/>
      <w:bookmarkStart w:id="473" w:name="OLE_LINK3"/>
      <w:bookmarkStart w:id="474" w:name="OLE_LINK4"/>
      <w:r>
        <w:rPr>
          <w:rFonts w:hint="eastAsia" w:asciiTheme="minorEastAsia" w:hAnsiTheme="minorEastAsia" w:eastAsiaTheme="minorEastAsia" w:cstheme="majorEastAsia"/>
        </w:rPr>
        <w:t>定位板有九个磁线圈，采用三个参考电极，避免了病人移位需要重新建模的问题。</w:t>
      </w:r>
      <w:bookmarkEnd w:id="471"/>
      <w:bookmarkEnd w:id="472"/>
    </w:p>
    <w:bookmarkEnd w:id="473"/>
    <w:bookmarkEnd w:id="474"/>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2.4</w:t>
      </w:r>
      <w:bookmarkStart w:id="475" w:name="OLE_LINK6"/>
      <w:r>
        <w:rPr>
          <w:rFonts w:hint="eastAsia" w:asciiTheme="minorEastAsia" w:hAnsiTheme="minorEastAsia" w:eastAsiaTheme="minorEastAsia" w:cstheme="majorEastAsia"/>
        </w:rPr>
        <w:t xml:space="preserve">  24英寸以上(16:9)高分辨率液晶显示器四台（两台实时屏，两台回顾屏），分辩率1280*1024或更高。</w:t>
      </w:r>
      <w:bookmarkEnd w:id="475"/>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2.5</w:t>
      </w:r>
      <w:bookmarkStart w:id="476" w:name="OLE_LINK7"/>
      <w:r>
        <w:rPr>
          <w:rFonts w:hint="eastAsia" w:asciiTheme="minorEastAsia" w:hAnsiTheme="minorEastAsia" w:eastAsiaTheme="minorEastAsia" w:cstheme="majorEastAsia"/>
        </w:rPr>
        <w:t>具有心内导管显示功能，可显示80个电极</w:t>
      </w:r>
      <w:bookmarkEnd w:id="476"/>
      <w:r>
        <w:rPr>
          <w:rFonts w:hint="eastAsia" w:asciiTheme="minorEastAsia" w:hAnsiTheme="minorEastAsia" w:eastAsiaTheme="minorEastAsia" w:cstheme="majorEastAsia"/>
        </w:rPr>
        <w:t>。</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2.6具有快速补点功能（寻找GAP）。</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2.7</w:t>
      </w:r>
      <w:bookmarkStart w:id="477" w:name="OLE_LINK10"/>
      <w:bookmarkStart w:id="478" w:name="OLE_LINK11"/>
      <w:r>
        <w:rPr>
          <w:rFonts w:hint="eastAsia" w:asciiTheme="minorEastAsia" w:hAnsiTheme="minorEastAsia" w:eastAsiaTheme="minorEastAsia" w:cstheme="majorEastAsia"/>
        </w:rPr>
        <w:t>具有影像化快速建模功能，能快速建立心脏三维模型</w:t>
      </w:r>
      <w:bookmarkEnd w:id="477"/>
      <w:bookmarkEnd w:id="478"/>
      <w:r>
        <w:rPr>
          <w:rFonts w:hint="eastAsia" w:asciiTheme="minorEastAsia" w:hAnsiTheme="minorEastAsia" w:eastAsiaTheme="minorEastAsia" w:cstheme="majorEastAsia"/>
        </w:rPr>
        <w:t>。</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2.8</w:t>
      </w:r>
      <w:bookmarkStart w:id="479" w:name="OLE_LINK5"/>
      <w:r>
        <w:rPr>
          <w:rFonts w:hint="eastAsia" w:asciiTheme="minorEastAsia" w:hAnsiTheme="minorEastAsia" w:eastAsiaTheme="minorEastAsia" w:cstheme="majorEastAsia"/>
        </w:rPr>
        <w:t>带导管接触力显示功能</w:t>
      </w:r>
      <w:bookmarkEnd w:id="479"/>
      <w:r>
        <w:rPr>
          <w:rFonts w:hint="eastAsia" w:asciiTheme="minorEastAsia" w:hAnsiTheme="minorEastAsia" w:eastAsiaTheme="minorEastAsia" w:cstheme="majorEastAsia"/>
        </w:rPr>
        <w:t>（显示导管和心脏接触的力度，极大提高了手术成功率和安全性）</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2.9匹配导管提供良好的定位精度，误差小于0.7mm（并能提供国外相关权威学术机构的证明），保证手术安全，减少X线照射损害。</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2.10开机即可工作，无需购买额外的密码钥匙开启相关导管的定位功能，且相关导管的定位功能时效性大于20小时，不受断电、系统重启等外界因素的影响而失效。</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2.11自动实时保存手术过程中采集的信息，消除手术突然中断而导致的数据丢失的风险，无需重新构图。</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2.12具备回收站功能，可恢复所有误操作丢失的信息。避免因此而产生的重复手术。</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2.13具有Beat buffer功能，能够记录一个心动周期之前十个心跳的心电活动信息，便利治疗复杂、偶发的心律失常病症。</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2.14一次采集八种心电信息：可同时获得空间解剖，激动顺序，电传导，单极电压，等时图，双极电压，阻抗，网图；加快建模的过程，缩短手术时间。</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2.15能提供三维电解剖图，立体彩色显示心脏的解剖结构和位置，并可以做解剖标记。</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2.16能提供三维电激动图，不同颜色实时显示心脏的激动传导顺序。可根据需要选择单个或多个心腔进行标测，提供整体的激动信息。</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2.17能提供三维电传导图，立体动态显示心脏电激动传导速度和路径。</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2.18能提供三维电压图，能直观显示心肌疤痕区域、低电压区域和正常心肌组织，相关疤痕的电压参数范围，手工可调，便利术者灵活开展疤痕相关心律失常手术的治疗。</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2.19能提供三维电阻抗图，根据不同的颜色来精确定义肺静脉和其他管腔开口，评价消融效果。</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2.20能提供三维网图，并能回放手术取点的整个过程和采点的实际分布，以供术后分析和教学目的。</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2.21左右两侧心腔的手术均能实施，并获得美国FDA的批准。</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2.22显示导管头端和三维影像内壁的距离。</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2.23具有CLIPPING PLANE内窥镜功能，帮助术者在类似外科手术直视条件下进行手术。</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2.24具有面积测量工具，能够精确测量消融面积、疤痕组织面积等实用信息。</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2.25具有距离测量工具，能够精确测量肺静脉开口直径、瓣环直径等相关实用信息。</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2.26 具有实时压力监测功能，与压力监测导管配合使用时，能准确测量并记录压力监测导管与组织接触的贴靠程度和方向，并以克（g）为单位记录，精度为1g。</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2.27 具有消融点数据实时标记功能，用户能通过自定义消融点的各种参数，客观判断消融效果，提示消融GAP。</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2.28 具有高精密度标测功能，与具有磁感应器的多电极标测导管联合使用时，能快速精确采集大量标测信息，有效判断心动过速机制和心腔基质。</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2.29具有CT/MRI图像融合功能，能将CT/MRI图像与三维导航心腔图融合，精确显示心腔内膜复杂的三维立体结构，结合心内膜的电生理学特性，使医生能针对患者设计个体化的治疗方案、提高手术的成功率和减少并发症。</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 xml:space="preserve">2.30具有室速自动起搏标测功能，能自动将起搏标测的心电图与临床的心动过速心电图进行比较，可将起搏过的位置在解剖模型上标示出来，缩短起搏标测的标测时间，提高诊断和消融成功率，轻松应对多形态室速的诊断与治疗。 </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2.31 具有回溯采点记录功能，能全程记录手术全程长达18个小时，可以随时回顾该手术任何时间点的标测过程，并回溯采集当时的导管位置和电信号等信息，为手术提供完整记录。</w:t>
      </w:r>
    </w:p>
    <w:p>
      <w:pPr>
        <w:ind w:right="105" w:rightChars="50" w:firstLine="420"/>
        <w:rPr>
          <w:rFonts w:asciiTheme="minorEastAsia" w:hAnsiTheme="minorEastAsia" w:eastAsiaTheme="minorEastAsia" w:cstheme="majorEastAsia"/>
          <w:color w:val="000000"/>
        </w:rPr>
      </w:pPr>
      <w:r>
        <w:rPr>
          <w:rFonts w:hint="eastAsia" w:asciiTheme="minorEastAsia" w:hAnsiTheme="minorEastAsia" w:eastAsiaTheme="minorEastAsia" w:cstheme="majorEastAsia"/>
          <w:color w:val="000000"/>
        </w:rPr>
        <w:t xml:space="preserve">2.32 具有X光影像与三维图像整合功能，能与主流的X光影像系统整合，将X光影像与三维导航图像整合，大大缩短X光曝光量，保护医患健康，同时缩短三维手术学习曲线。     </w:t>
      </w:r>
    </w:p>
    <w:p>
      <w:pPr>
        <w:ind w:right="105" w:rightChars="50" w:firstLine="420"/>
        <w:rPr>
          <w:rFonts w:asciiTheme="minorEastAsia" w:hAnsiTheme="minorEastAsia" w:eastAsiaTheme="minorEastAsia" w:cstheme="majorEastAsia"/>
          <w:color w:val="000000"/>
        </w:rPr>
      </w:pPr>
      <w:r>
        <w:rPr>
          <w:rFonts w:hint="eastAsia" w:asciiTheme="minorEastAsia" w:hAnsiTheme="minorEastAsia" w:eastAsiaTheme="minorEastAsia" w:cstheme="majorEastAsia"/>
          <w:color w:val="000000"/>
        </w:rPr>
        <w:t>2.33 具有智能高精密度标测功能，能智能化自动选取符合条件的标测点并自行校准，大大提高高精密度标测的精确度，缩短标测时间，优化手术流程。</w:t>
      </w:r>
    </w:p>
    <w:p>
      <w:pPr>
        <w:ind w:right="105" w:rightChars="50" w:firstLine="420"/>
        <w:rPr>
          <w:rFonts w:asciiTheme="minorEastAsia" w:hAnsiTheme="minorEastAsia" w:eastAsiaTheme="minorEastAsia" w:cstheme="majorEastAsia"/>
        </w:rPr>
      </w:pPr>
      <w:r>
        <w:rPr>
          <w:rFonts w:hint="eastAsia" w:asciiTheme="minorEastAsia" w:hAnsiTheme="minorEastAsia" w:eastAsiaTheme="minorEastAsia" w:cstheme="majorEastAsia"/>
        </w:rPr>
        <w:t>2.34 具有Ripple动态三维标测模块，在电解剖图上同步动态显示三维激动扩布图和电压标测图，以独特方式呈现整体激动信息，并记录单个标测点的电位信息。</w:t>
      </w:r>
    </w:p>
    <w:p>
      <w:pPr>
        <w:ind w:right="105" w:rightChars="50" w:firstLine="420"/>
        <w:rPr>
          <w:rFonts w:asciiTheme="minorEastAsia" w:hAnsiTheme="minorEastAsia" w:eastAsiaTheme="minorEastAsia" w:cstheme="majorEastAsia"/>
          <w:color w:val="000000"/>
        </w:rPr>
      </w:pPr>
      <w:r>
        <w:rPr>
          <w:rFonts w:hint="eastAsia" w:asciiTheme="minorEastAsia" w:hAnsiTheme="minorEastAsia" w:eastAsiaTheme="minorEastAsia" w:cstheme="majorEastAsia"/>
          <w:color w:val="000000"/>
        </w:rPr>
        <w:t>2.35 具有回溯采点记录功能，能全程记录手术全程长达18个小时，可以随时回顾该手术任何时间点的标测过程，并回溯采集当时的导管位置和电信号等信息，为手术提供完整记录。</w:t>
      </w:r>
    </w:p>
    <w:p>
      <w:pPr>
        <w:ind w:right="105" w:rightChars="50" w:firstLine="420"/>
        <w:rPr>
          <w:rFonts w:asciiTheme="minorEastAsia" w:hAnsiTheme="minorEastAsia" w:eastAsiaTheme="minorEastAsia" w:cstheme="majorEastAsia"/>
          <w:color w:val="000000"/>
        </w:rPr>
      </w:pPr>
      <w:r>
        <w:rPr>
          <w:rFonts w:hint="eastAsia" w:asciiTheme="minorEastAsia" w:hAnsiTheme="minorEastAsia" w:eastAsiaTheme="minorEastAsia" w:cstheme="majorEastAsia"/>
          <w:color w:val="000000"/>
        </w:rPr>
        <w:t>2.36 具有心内超声影像与三维导航整合模块，能实时持续显示超声图像，与三维导航心腔图无缝整合。</w:t>
      </w:r>
    </w:p>
    <w:p>
      <w:pPr>
        <w:ind w:right="105" w:rightChars="50" w:firstLine="420"/>
        <w:rPr>
          <w:rFonts w:asciiTheme="minorEastAsia" w:hAnsiTheme="minorEastAsia" w:eastAsiaTheme="minorEastAsia" w:cstheme="majorEastAsia"/>
          <w:color w:val="000000"/>
        </w:rPr>
      </w:pPr>
      <w:r>
        <w:rPr>
          <w:rFonts w:hint="eastAsia" w:asciiTheme="minorEastAsia" w:hAnsiTheme="minorEastAsia" w:eastAsiaTheme="minorEastAsia" w:cstheme="majorEastAsia"/>
          <w:color w:val="000000"/>
        </w:rPr>
        <w:t>2.37具有Ablation Index 模块，能够用数据衡量手术过程中的损伤深度和消融进程，保证消融效果更佳量化可控。</w:t>
      </w:r>
    </w:p>
    <w:p>
      <w:pPr>
        <w:ind w:right="105" w:rightChars="50" w:firstLine="420"/>
        <w:rPr>
          <w:rFonts w:asciiTheme="minorEastAsia" w:hAnsiTheme="minorEastAsia" w:eastAsiaTheme="minorEastAsia" w:cstheme="majorEastAsia"/>
          <w:color w:val="000000"/>
        </w:rPr>
      </w:pPr>
    </w:p>
    <w:p>
      <w:pPr>
        <w:ind w:left="1" w:leftChars="-95" w:hanging="200" w:hangingChars="95"/>
        <w:rPr>
          <w:rFonts w:asciiTheme="minorEastAsia" w:hAnsiTheme="minorEastAsia" w:eastAsiaTheme="minorEastAsia" w:cstheme="majorEastAsia"/>
          <w:b/>
          <w:bCs/>
        </w:rPr>
      </w:pPr>
      <w:r>
        <w:rPr>
          <w:rFonts w:hint="eastAsia" w:asciiTheme="minorEastAsia" w:hAnsiTheme="minorEastAsia" w:eastAsiaTheme="minorEastAsia" w:cstheme="majorEastAsia"/>
          <w:b/>
          <w:bCs/>
          <w:color w:val="000000"/>
          <w:kern w:val="0"/>
        </w:rPr>
        <w:t>二、</w:t>
      </w:r>
      <w:r>
        <w:rPr>
          <w:rFonts w:hint="eastAsia" w:asciiTheme="minorEastAsia" w:hAnsiTheme="minorEastAsia" w:eastAsiaTheme="minorEastAsia" w:cstheme="majorEastAsia"/>
          <w:b/>
          <w:bCs/>
        </w:rPr>
        <w:t>射频消融仪技术参数</w:t>
      </w:r>
    </w:p>
    <w:p>
      <w:pPr>
        <w:ind w:leftChars="-95" w:hanging="199" w:hangingChars="95"/>
        <w:rPr>
          <w:rFonts w:asciiTheme="minorEastAsia" w:hAnsiTheme="minorEastAsia" w:eastAsiaTheme="minorEastAsia" w:cstheme="majorEastAsia"/>
        </w:rPr>
      </w:pPr>
      <w:r>
        <w:rPr>
          <w:rFonts w:hint="eastAsia" w:asciiTheme="minorEastAsia" w:hAnsiTheme="minorEastAsia" w:eastAsiaTheme="minorEastAsia" w:cstheme="majorEastAsia"/>
        </w:rPr>
        <w:t>1.射频消融仪参数</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color w:val="000000"/>
          <w:kern w:val="0"/>
        </w:rPr>
        <w:t>1.1.</w:t>
      </w:r>
      <w:r>
        <w:rPr>
          <w:rFonts w:hint="eastAsia" w:asciiTheme="minorEastAsia" w:hAnsiTheme="minorEastAsia" w:eastAsiaTheme="minorEastAsia" w:cstheme="majorEastAsia"/>
        </w:rPr>
        <w:t xml:space="preserve"> 射频消融仪技术</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color w:val="000000"/>
          <w:kern w:val="0"/>
        </w:rPr>
        <w:t>1.1.</w:t>
      </w:r>
      <w:r>
        <w:rPr>
          <w:rFonts w:hint="eastAsia" w:asciiTheme="minorEastAsia" w:hAnsiTheme="minorEastAsia" w:eastAsiaTheme="minorEastAsia" w:cstheme="majorEastAsia"/>
        </w:rPr>
        <w:t>1控制方式：温度控制，功率控制。</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1.1.2支持温控导管类型：支持电阻温控模式和电偶温控模式两种消融导管。</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1.1.3兼容消融导管：兼容电阻型、电偶型和非温控型消融导管。</w:t>
      </w:r>
    </w:p>
    <w:p>
      <w:pPr>
        <w:ind w:left="420" w:leftChars="-95" w:hanging="619" w:hangingChars="295"/>
        <w:jc w:val="left"/>
        <w:rPr>
          <w:rFonts w:asciiTheme="minorEastAsia" w:hAnsiTheme="minorEastAsia" w:eastAsiaTheme="minorEastAsia" w:cstheme="majorEastAsia"/>
        </w:rPr>
      </w:pPr>
      <w:r>
        <w:rPr>
          <w:rFonts w:hint="eastAsia" w:asciiTheme="minorEastAsia" w:hAnsiTheme="minorEastAsia" w:eastAsiaTheme="minorEastAsia" w:cstheme="majorEastAsia"/>
        </w:rPr>
        <w:t>1.1.4能与灌注泵联合使用，并在射频仪上设置灌注泵的参数。兼容使用6孔和56孔冷盐水灌注导管。</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1.1.5.能远程控制面板联合使用，在观察室远程操纵射频仪。</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1.1.6可使用获得CFDA批准的用于长创消融的8mm消融导管。</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1.1.7放电时靶点信号：无干扰，在射频消融时靶点信号仍可清晰检测。</w:t>
      </w:r>
    </w:p>
    <w:p>
      <w:pPr>
        <w:ind w:left="420" w:leftChars="-95" w:hanging="619" w:hangingChars="295"/>
        <w:jc w:val="left"/>
        <w:rPr>
          <w:rFonts w:asciiTheme="minorEastAsia" w:hAnsiTheme="minorEastAsia" w:eastAsiaTheme="minorEastAsia" w:cstheme="majorEastAsia"/>
        </w:rPr>
      </w:pPr>
      <w:r>
        <w:rPr>
          <w:rFonts w:hint="eastAsia" w:asciiTheme="minorEastAsia" w:hAnsiTheme="minorEastAsia" w:eastAsiaTheme="minorEastAsia" w:cstheme="majorEastAsia"/>
        </w:rPr>
        <w:t>1.1.8通过易用的用户界面来操作：通过触摸屏（即便在佩戴手术手套的情况下）或者用笔\手术钳点击屏幕来进行选择。</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1.1.9带有冗余保护电路，中央电脑处理器和微处理器分别控制射频仪和各种功能</w:t>
      </w:r>
    </w:p>
    <w:p>
      <w:pPr>
        <w:ind w:leftChars="-95" w:hanging="199" w:hangingChars="95"/>
        <w:jc w:val="left"/>
        <w:rPr>
          <w:rFonts w:asciiTheme="minorEastAsia" w:hAnsiTheme="minorEastAsia" w:eastAsiaTheme="minorEastAsia" w:cstheme="majorEastAsia"/>
          <w:spacing w:val="-4"/>
        </w:rPr>
      </w:pPr>
      <w:r>
        <w:rPr>
          <w:rFonts w:hint="eastAsia" w:asciiTheme="minorEastAsia" w:hAnsiTheme="minorEastAsia" w:eastAsiaTheme="minorEastAsia" w:cstheme="majorEastAsia"/>
        </w:rPr>
        <w:t>1.1.10</w:t>
      </w:r>
      <w:r>
        <w:rPr>
          <w:rFonts w:hint="eastAsia" w:asciiTheme="minorEastAsia" w:hAnsiTheme="minorEastAsia" w:eastAsiaTheme="minorEastAsia" w:cstheme="majorEastAsia"/>
          <w:spacing w:val="-4"/>
        </w:rPr>
        <w:t>配备存储器，即便在消融仪关闭的情况下亦能储存设置。</w:t>
      </w:r>
    </w:p>
    <w:p>
      <w:pPr>
        <w:ind w:left="-8" w:leftChars="-95" w:hanging="191"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spacing w:val="-4"/>
        </w:rPr>
        <w:t>1.1.11</w:t>
      </w:r>
      <w:r>
        <w:rPr>
          <w:rFonts w:hint="eastAsia" w:asciiTheme="minorEastAsia" w:hAnsiTheme="minorEastAsia" w:eastAsiaTheme="minorEastAsia" w:cstheme="majorEastAsia"/>
        </w:rPr>
        <w:t>配备可以倾斜的前面板，以便以最佳角度查看射频仪屏幕参数。</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1.1.12射频输出功率：0-100 W可调，最低调节幅度0.1W。</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1.1.13温度感知范围：0-95</w:t>
      </w:r>
      <w:r>
        <w:rPr>
          <w:rFonts w:hint="eastAsia" w:asciiTheme="minorEastAsia" w:hAnsiTheme="minorEastAsia" w:eastAsiaTheme="minorEastAsia" w:cstheme="majorEastAsia"/>
        </w:rPr>
        <w:sym w:font="Symbol" w:char="F0B0"/>
      </w:r>
      <w:r>
        <w:rPr>
          <w:rFonts w:hint="eastAsia" w:asciiTheme="minorEastAsia" w:hAnsiTheme="minorEastAsia" w:eastAsiaTheme="minorEastAsia" w:cstheme="majorEastAsia"/>
        </w:rPr>
        <w:t>C。最低调节幅度：1</w:t>
      </w:r>
      <w:r>
        <w:rPr>
          <w:rFonts w:hint="eastAsia" w:asciiTheme="minorEastAsia" w:hAnsiTheme="minorEastAsia" w:eastAsiaTheme="minorEastAsia" w:cstheme="majorEastAsia"/>
        </w:rPr>
        <w:sym w:font="Symbol" w:char="F0B0"/>
      </w:r>
      <w:r>
        <w:rPr>
          <w:rFonts w:hint="eastAsia" w:asciiTheme="minorEastAsia" w:hAnsiTheme="minorEastAsia" w:eastAsiaTheme="minorEastAsia" w:cstheme="majorEastAsia"/>
        </w:rPr>
        <w:t>C。可设置的目标温度范围：0-90</w:t>
      </w:r>
      <w:r>
        <w:rPr>
          <w:rFonts w:hint="eastAsia" w:asciiTheme="minorEastAsia" w:hAnsiTheme="minorEastAsia" w:eastAsiaTheme="minorEastAsia" w:cstheme="majorEastAsia"/>
        </w:rPr>
        <w:sym w:font="Symbol" w:char="F0B0"/>
      </w:r>
      <w:r>
        <w:rPr>
          <w:rFonts w:hint="eastAsia" w:asciiTheme="minorEastAsia" w:hAnsiTheme="minorEastAsia" w:eastAsiaTheme="minorEastAsia" w:cstheme="majorEastAsia"/>
        </w:rPr>
        <w:t>C。</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1.1.14阻抗感知范围：0-500欧姆。</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1.1.15射频释放时间：0-999秒，（可进行连续的线性消融，并自动归零）。</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1.1.16温度全程实时显示：导管连接之后即全程实时显示导管头端温度。</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1.1.17阻抗全程实时显示：导管连接之后即全程实时显示导管头端阻抗。</w:t>
      </w:r>
    </w:p>
    <w:p>
      <w:pPr>
        <w:ind w:left="420" w:leftChars="-95" w:hanging="619" w:hangingChars="295"/>
        <w:jc w:val="left"/>
        <w:rPr>
          <w:rFonts w:asciiTheme="minorEastAsia" w:hAnsiTheme="minorEastAsia" w:eastAsiaTheme="minorEastAsia" w:cstheme="majorEastAsia"/>
        </w:rPr>
      </w:pPr>
      <w:r>
        <w:rPr>
          <w:rFonts w:hint="eastAsia" w:asciiTheme="minorEastAsia" w:hAnsiTheme="minorEastAsia" w:eastAsiaTheme="minorEastAsia" w:cstheme="majorEastAsia"/>
        </w:rPr>
        <w:t>1.1.18具有参数设定存储功能：多达10位术者和80组预设程序（可储存对不同病例下消融的预设参数）</w:t>
      </w:r>
    </w:p>
    <w:p>
      <w:pPr>
        <w:ind w:left="420" w:leftChars="-95" w:hanging="619" w:hangingChars="295"/>
        <w:jc w:val="left"/>
        <w:rPr>
          <w:rFonts w:asciiTheme="minorEastAsia" w:hAnsiTheme="minorEastAsia" w:eastAsiaTheme="minorEastAsia" w:cstheme="majorEastAsia"/>
        </w:rPr>
      </w:pPr>
      <w:r>
        <w:rPr>
          <w:rFonts w:hint="eastAsia" w:asciiTheme="minorEastAsia" w:hAnsiTheme="minorEastAsia" w:eastAsiaTheme="minorEastAsia" w:cstheme="majorEastAsia"/>
        </w:rPr>
        <w:t>1.1.19可对于各种参数进行修改：可以对阻抗安全范围，上升趋势，温控模式温度变化趋势，显示参数等各种参数进行调节。</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1.1.20消融过程中实时数据以曲线形式直观显示，任何时候每个参数都可直接在消融界面上更改</w:t>
      </w:r>
    </w:p>
    <w:p>
      <w:pPr>
        <w:ind w:left="420" w:leftChars="-95" w:hanging="619" w:hangingChars="295"/>
        <w:jc w:val="left"/>
        <w:rPr>
          <w:rFonts w:asciiTheme="minorEastAsia" w:hAnsiTheme="minorEastAsia" w:eastAsiaTheme="minorEastAsia" w:cstheme="majorEastAsia"/>
        </w:rPr>
      </w:pPr>
      <w:r>
        <w:rPr>
          <w:rFonts w:hint="eastAsia" w:asciiTheme="minorEastAsia" w:hAnsiTheme="minorEastAsia" w:eastAsiaTheme="minorEastAsia" w:cstheme="majorEastAsia"/>
        </w:rPr>
        <w:t>1.1.21可在每次消融结束和每次手术结束后总结消融数据和手术过程概要，并从USB端口导出至电脑，方便完成手术记录报告。</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1.1.22可与三维电生理导航系统兼容，在三维系统上显示消融参数。</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1.1.23与电生理记录仪的兼容性：兼容各品牌电生理记录仪。</w:t>
      </w:r>
    </w:p>
    <w:p>
      <w:pPr>
        <w:ind w:leftChars="-95" w:hanging="199" w:hangingChars="95"/>
        <w:jc w:val="left"/>
        <w:rPr>
          <w:rFonts w:asciiTheme="minorEastAsia" w:hAnsiTheme="minorEastAsia" w:eastAsiaTheme="minorEastAsia" w:cstheme="majorEastAsia"/>
        </w:rPr>
      </w:pPr>
      <w:r>
        <w:rPr>
          <w:rFonts w:hint="eastAsia" w:asciiTheme="minorEastAsia" w:hAnsiTheme="minorEastAsia" w:eastAsiaTheme="minorEastAsia" w:cstheme="majorEastAsia"/>
        </w:rPr>
        <w:t>1.1.24提供最新的进口产品，获得CFDA批准销售的进口产品注册证。</w:t>
      </w:r>
    </w:p>
    <w:p>
      <w:pPr>
        <w:ind w:firstLine="420"/>
        <w:rPr>
          <w:rFonts w:asciiTheme="minorEastAsia" w:hAnsiTheme="minorEastAsia" w:eastAsiaTheme="minorEastAsia" w:cstheme="majorEastAsia"/>
        </w:rPr>
      </w:pPr>
      <w:r>
        <w:rPr>
          <w:rFonts w:hint="eastAsia" w:asciiTheme="minorEastAsia" w:hAnsiTheme="minorEastAsia" w:eastAsiaTheme="minorEastAsia" w:cstheme="majorEastAsia"/>
        </w:rPr>
        <w:t xml:space="preserve">2.灌注泵参数 </w:t>
      </w:r>
    </w:p>
    <w:p>
      <w:pPr>
        <w:pStyle w:val="34"/>
        <w:widowControl w:val="0"/>
        <w:tabs>
          <w:tab w:val="clear" w:pos="3168"/>
        </w:tabs>
        <w:snapToGrid w:val="0"/>
        <w:spacing w:after="0" w:line="360" w:lineRule="auto"/>
        <w:ind w:left="3312" w:hanging="3312"/>
        <w:rPr>
          <w:rFonts w:asciiTheme="minorEastAsia" w:hAnsiTheme="minorEastAsia" w:eastAsiaTheme="minorEastAsia" w:cstheme="majorEastAsia"/>
          <w:sz w:val="21"/>
          <w:szCs w:val="21"/>
          <w:lang w:eastAsia="zh-CN"/>
        </w:rPr>
      </w:pPr>
      <w:r>
        <w:rPr>
          <w:rFonts w:hint="eastAsia" w:asciiTheme="minorEastAsia" w:hAnsiTheme="minorEastAsia" w:eastAsiaTheme="minorEastAsia" w:cstheme="majorEastAsia"/>
          <w:sz w:val="21"/>
          <w:szCs w:val="21"/>
          <w:lang w:eastAsia="zh-CN"/>
        </w:rPr>
        <w:t>2.1运行模式：连续运行。</w:t>
      </w:r>
    </w:p>
    <w:p>
      <w:pPr>
        <w:pStyle w:val="34"/>
        <w:widowControl w:val="0"/>
        <w:tabs>
          <w:tab w:val="clear" w:pos="3168"/>
        </w:tabs>
        <w:snapToGrid w:val="0"/>
        <w:spacing w:after="0" w:line="360" w:lineRule="auto"/>
        <w:ind w:left="3312" w:hanging="3312"/>
        <w:rPr>
          <w:rFonts w:asciiTheme="minorEastAsia" w:hAnsiTheme="minorEastAsia" w:eastAsiaTheme="minorEastAsia" w:cstheme="majorEastAsia"/>
          <w:sz w:val="21"/>
          <w:szCs w:val="21"/>
          <w:lang w:val="sv-SE" w:eastAsia="zh-CN"/>
        </w:rPr>
      </w:pPr>
      <w:r>
        <w:rPr>
          <w:rFonts w:hint="eastAsia" w:asciiTheme="minorEastAsia" w:hAnsiTheme="minorEastAsia" w:eastAsiaTheme="minorEastAsia" w:cstheme="majorEastAsia"/>
          <w:color w:val="000000"/>
          <w:sz w:val="21"/>
          <w:szCs w:val="21"/>
          <w:lang w:eastAsia="zh-CN"/>
        </w:rPr>
        <w:t>2.1.1</w:t>
      </w:r>
      <w:r>
        <w:rPr>
          <w:rFonts w:hint="eastAsia" w:asciiTheme="minorEastAsia" w:hAnsiTheme="minorEastAsia" w:eastAsiaTheme="minorEastAsia" w:cstheme="majorEastAsia"/>
          <w:b/>
          <w:bCs/>
          <w:color w:val="000000"/>
          <w:sz w:val="21"/>
          <w:szCs w:val="21"/>
          <w:lang w:eastAsia="zh-CN"/>
        </w:rPr>
        <w:t xml:space="preserve">  </w:t>
      </w:r>
      <w:r>
        <w:rPr>
          <w:rFonts w:hint="eastAsia" w:asciiTheme="minorEastAsia" w:hAnsiTheme="minorEastAsia" w:eastAsiaTheme="minorEastAsia" w:cstheme="majorEastAsia"/>
          <w:sz w:val="21"/>
          <w:szCs w:val="21"/>
          <w:lang w:eastAsia="zh-CN"/>
        </w:rPr>
        <w:t>流速精确度（最大压强 75 psi）：</w:t>
      </w:r>
      <w:r>
        <w:rPr>
          <w:rFonts w:hint="eastAsia" w:asciiTheme="minorEastAsia" w:hAnsiTheme="minorEastAsia" w:eastAsiaTheme="minorEastAsia" w:cstheme="majorEastAsia"/>
          <w:sz w:val="21"/>
          <w:szCs w:val="21"/>
          <w:lang w:val="sv-SE" w:eastAsia="zh-CN"/>
        </w:rPr>
        <w:t xml:space="preserve">1 mL/min  =  -20% </w:t>
      </w:r>
      <w:r>
        <w:rPr>
          <w:rFonts w:hint="eastAsia" w:asciiTheme="minorEastAsia" w:hAnsiTheme="minorEastAsia" w:eastAsiaTheme="minorEastAsia" w:cstheme="majorEastAsia"/>
          <w:sz w:val="21"/>
          <w:szCs w:val="21"/>
          <w:lang w:eastAsia="zh-CN"/>
        </w:rPr>
        <w:t>至</w:t>
      </w:r>
      <w:r>
        <w:rPr>
          <w:rFonts w:hint="eastAsia" w:asciiTheme="minorEastAsia" w:hAnsiTheme="minorEastAsia" w:eastAsiaTheme="minorEastAsia" w:cstheme="majorEastAsia"/>
          <w:sz w:val="21"/>
          <w:szCs w:val="21"/>
          <w:lang w:val="sv-SE" w:eastAsia="zh-CN"/>
        </w:rPr>
        <w:t xml:space="preserve"> +20%</w:t>
      </w:r>
    </w:p>
    <w:p>
      <w:pPr>
        <w:pStyle w:val="34"/>
        <w:widowControl w:val="0"/>
        <w:tabs>
          <w:tab w:val="clear" w:pos="3168"/>
        </w:tabs>
        <w:snapToGrid w:val="0"/>
        <w:spacing w:after="0" w:line="360" w:lineRule="auto"/>
        <w:ind w:left="3312" w:hanging="2592"/>
        <w:rPr>
          <w:rFonts w:asciiTheme="minorEastAsia" w:hAnsiTheme="minorEastAsia" w:eastAsiaTheme="minorEastAsia" w:cstheme="majorEastAsia"/>
          <w:sz w:val="21"/>
          <w:szCs w:val="21"/>
          <w:lang w:val="sv-SE"/>
        </w:rPr>
      </w:pPr>
      <w:r>
        <w:rPr>
          <w:rFonts w:hint="eastAsia" w:asciiTheme="minorEastAsia" w:hAnsiTheme="minorEastAsia" w:eastAsiaTheme="minorEastAsia" w:cstheme="majorEastAsia"/>
          <w:sz w:val="21"/>
          <w:szCs w:val="21"/>
          <w:lang w:val="sv-SE" w:eastAsia="zh-CN"/>
        </w:rPr>
        <w:tab/>
      </w:r>
      <w:r>
        <w:rPr>
          <w:rFonts w:hint="eastAsia" w:asciiTheme="minorEastAsia" w:hAnsiTheme="minorEastAsia" w:eastAsiaTheme="minorEastAsia" w:cstheme="majorEastAsia"/>
          <w:sz w:val="21"/>
          <w:szCs w:val="21"/>
          <w:lang w:val="sv-SE" w:eastAsia="zh-CN"/>
        </w:rPr>
        <w:t xml:space="preserve">        </w:t>
      </w:r>
      <w:r>
        <w:rPr>
          <w:rFonts w:hint="eastAsia" w:asciiTheme="minorEastAsia" w:hAnsiTheme="minorEastAsia" w:eastAsiaTheme="minorEastAsia" w:cstheme="majorEastAsia"/>
          <w:sz w:val="21"/>
          <w:szCs w:val="21"/>
          <w:lang w:val="sv-SE"/>
        </w:rPr>
        <w:t xml:space="preserve">2-5 mL/min  =  -10% </w:t>
      </w:r>
      <w:r>
        <w:rPr>
          <w:rFonts w:hint="eastAsia" w:asciiTheme="minorEastAsia" w:hAnsiTheme="minorEastAsia" w:eastAsiaTheme="minorEastAsia" w:cstheme="majorEastAsia"/>
          <w:sz w:val="21"/>
          <w:szCs w:val="21"/>
        </w:rPr>
        <w:t>至</w:t>
      </w:r>
      <w:r>
        <w:rPr>
          <w:rFonts w:hint="eastAsia" w:asciiTheme="minorEastAsia" w:hAnsiTheme="minorEastAsia" w:eastAsiaTheme="minorEastAsia" w:cstheme="majorEastAsia"/>
          <w:sz w:val="21"/>
          <w:szCs w:val="21"/>
          <w:lang w:val="sv-SE"/>
        </w:rPr>
        <w:t xml:space="preserve"> +20%</w:t>
      </w:r>
    </w:p>
    <w:p>
      <w:pPr>
        <w:pStyle w:val="34"/>
        <w:widowControl w:val="0"/>
        <w:tabs>
          <w:tab w:val="clear" w:pos="3168"/>
        </w:tabs>
        <w:snapToGrid w:val="0"/>
        <w:spacing w:after="0" w:line="360" w:lineRule="auto"/>
        <w:ind w:left="3312" w:hanging="2592"/>
        <w:rPr>
          <w:rFonts w:asciiTheme="minorEastAsia" w:hAnsiTheme="minorEastAsia" w:eastAsiaTheme="minorEastAsia" w:cstheme="majorEastAsia"/>
          <w:sz w:val="21"/>
          <w:szCs w:val="21"/>
          <w:lang w:val="sv-SE"/>
        </w:rPr>
      </w:pPr>
      <w:r>
        <w:rPr>
          <w:rFonts w:hint="eastAsia" w:asciiTheme="minorEastAsia" w:hAnsiTheme="minorEastAsia" w:eastAsiaTheme="minorEastAsia" w:cstheme="majorEastAsia"/>
          <w:sz w:val="21"/>
          <w:szCs w:val="21"/>
          <w:lang w:val="sv-SE"/>
        </w:rPr>
        <w:tab/>
      </w:r>
      <w:r>
        <w:rPr>
          <w:rFonts w:hint="eastAsia" w:asciiTheme="minorEastAsia" w:hAnsiTheme="minorEastAsia" w:eastAsiaTheme="minorEastAsia" w:cstheme="majorEastAsia"/>
          <w:sz w:val="21"/>
          <w:szCs w:val="21"/>
          <w:lang w:val="sv-SE" w:eastAsia="zh-CN"/>
        </w:rPr>
        <w:t xml:space="preserve">        </w:t>
      </w:r>
      <w:r>
        <w:rPr>
          <w:rFonts w:hint="eastAsia" w:asciiTheme="minorEastAsia" w:hAnsiTheme="minorEastAsia" w:eastAsiaTheme="minorEastAsia" w:cstheme="majorEastAsia"/>
          <w:sz w:val="21"/>
          <w:szCs w:val="21"/>
          <w:lang w:val="sv-SE"/>
        </w:rPr>
        <w:t xml:space="preserve">6-39 mL/min  =  -5% </w:t>
      </w:r>
      <w:r>
        <w:rPr>
          <w:rFonts w:hint="eastAsia" w:asciiTheme="minorEastAsia" w:hAnsiTheme="minorEastAsia" w:eastAsiaTheme="minorEastAsia" w:cstheme="majorEastAsia"/>
          <w:sz w:val="21"/>
          <w:szCs w:val="21"/>
        </w:rPr>
        <w:t>至</w:t>
      </w:r>
      <w:r>
        <w:rPr>
          <w:rFonts w:hint="eastAsia" w:asciiTheme="minorEastAsia" w:hAnsiTheme="minorEastAsia" w:eastAsiaTheme="minorEastAsia" w:cstheme="majorEastAsia"/>
          <w:sz w:val="21"/>
          <w:szCs w:val="21"/>
          <w:lang w:val="sv-SE"/>
        </w:rPr>
        <w:t xml:space="preserve"> +15%</w:t>
      </w:r>
    </w:p>
    <w:p>
      <w:pPr>
        <w:pStyle w:val="34"/>
        <w:widowControl w:val="0"/>
        <w:tabs>
          <w:tab w:val="clear" w:pos="3168"/>
        </w:tabs>
        <w:snapToGrid w:val="0"/>
        <w:spacing w:after="0" w:line="360" w:lineRule="auto"/>
        <w:ind w:left="3312" w:hanging="2592"/>
        <w:rPr>
          <w:rFonts w:asciiTheme="minorEastAsia" w:hAnsiTheme="minorEastAsia" w:eastAsiaTheme="minorEastAsia" w:cstheme="majorEastAsia"/>
          <w:sz w:val="21"/>
          <w:szCs w:val="21"/>
          <w:lang w:val="sv-SE" w:eastAsia="zh-CN"/>
        </w:rPr>
      </w:pPr>
      <w:r>
        <w:rPr>
          <w:rFonts w:hint="eastAsia" w:asciiTheme="minorEastAsia" w:hAnsiTheme="minorEastAsia" w:eastAsiaTheme="minorEastAsia" w:cstheme="majorEastAsia"/>
          <w:sz w:val="21"/>
          <w:szCs w:val="21"/>
          <w:lang w:val="sv-SE"/>
        </w:rPr>
        <w:tab/>
      </w:r>
      <w:r>
        <w:rPr>
          <w:rFonts w:hint="eastAsia" w:asciiTheme="minorEastAsia" w:hAnsiTheme="minorEastAsia" w:eastAsiaTheme="minorEastAsia" w:cstheme="majorEastAsia"/>
          <w:sz w:val="21"/>
          <w:szCs w:val="21"/>
          <w:lang w:val="sv-SE" w:eastAsia="zh-CN"/>
        </w:rPr>
        <w:t xml:space="preserve">       </w:t>
      </w:r>
      <w:r>
        <w:rPr>
          <w:rFonts w:hint="eastAsia" w:asciiTheme="minorEastAsia" w:hAnsiTheme="minorEastAsia" w:eastAsiaTheme="minorEastAsia" w:cstheme="majorEastAsia"/>
          <w:sz w:val="21"/>
          <w:szCs w:val="21"/>
          <w:lang w:val="sv-SE"/>
        </w:rPr>
        <w:t xml:space="preserve">40-60 mL/min  =  -10% </w:t>
      </w:r>
      <w:r>
        <w:rPr>
          <w:rFonts w:hint="eastAsia" w:asciiTheme="minorEastAsia" w:hAnsiTheme="minorEastAsia" w:eastAsiaTheme="minorEastAsia" w:cstheme="majorEastAsia"/>
          <w:sz w:val="21"/>
          <w:szCs w:val="21"/>
        </w:rPr>
        <w:t>至</w:t>
      </w:r>
      <w:r>
        <w:rPr>
          <w:rFonts w:hint="eastAsia" w:asciiTheme="minorEastAsia" w:hAnsiTheme="minorEastAsia" w:eastAsiaTheme="minorEastAsia" w:cstheme="majorEastAsia"/>
          <w:sz w:val="21"/>
          <w:szCs w:val="21"/>
          <w:lang w:val="sv-SE"/>
        </w:rPr>
        <w:t xml:space="preserve"> +20%</w:t>
      </w:r>
    </w:p>
    <w:p>
      <w:pPr>
        <w:ind w:firstLine="420"/>
        <w:rPr>
          <w:rFonts w:asciiTheme="minorEastAsia" w:hAnsiTheme="minorEastAsia" w:eastAsiaTheme="minorEastAsia" w:cstheme="majorEastAsia"/>
          <w:color w:val="000000"/>
        </w:rPr>
      </w:pPr>
      <w:r>
        <w:rPr>
          <w:rFonts w:hint="eastAsia" w:asciiTheme="minorEastAsia" w:hAnsiTheme="minorEastAsia" w:eastAsiaTheme="minorEastAsia" w:cstheme="majorEastAsia"/>
          <w:lang w:val="sv-SE"/>
        </w:rPr>
        <w:t>2.1.2</w:t>
      </w:r>
      <w:r>
        <w:rPr>
          <w:rFonts w:hint="eastAsia" w:asciiTheme="minorEastAsia" w:hAnsiTheme="minorEastAsia" w:eastAsiaTheme="minorEastAsia" w:cstheme="majorEastAsia"/>
        </w:rPr>
        <w:t>冲洗 (100 mL/min)  =  -10% 至 +20%</w:t>
      </w:r>
      <w:r>
        <w:rPr>
          <w:rFonts w:hint="eastAsia" w:asciiTheme="minorEastAsia" w:hAnsiTheme="minorEastAsia" w:eastAsiaTheme="minorEastAsia" w:cstheme="majorEastAsia"/>
          <w:color w:val="000000"/>
        </w:rPr>
        <w:t xml:space="preserve">             </w:t>
      </w:r>
    </w:p>
    <w:p>
      <w:pPr>
        <w:ind w:firstLine="420"/>
        <w:rPr>
          <w:rFonts w:asciiTheme="minorEastAsia" w:hAnsiTheme="minorEastAsia" w:eastAsiaTheme="minorEastAsia" w:cstheme="majorEastAsia"/>
          <w:color w:val="000000"/>
        </w:rPr>
      </w:pPr>
      <w:r>
        <w:rPr>
          <w:rFonts w:hint="eastAsia" w:asciiTheme="minorEastAsia" w:hAnsiTheme="minorEastAsia" w:eastAsiaTheme="minorEastAsia" w:cstheme="majorEastAsia"/>
          <w:color w:val="000000"/>
        </w:rPr>
        <w:t xml:space="preserve">2.3   </w:t>
      </w:r>
      <w:r>
        <w:rPr>
          <w:rFonts w:hint="eastAsia" w:asciiTheme="minorEastAsia" w:hAnsiTheme="minorEastAsia" w:eastAsiaTheme="minorEastAsia" w:cstheme="majorEastAsia"/>
          <w:smallCaps/>
        </w:rPr>
        <w:t>气泡检测：</w:t>
      </w:r>
      <w:r>
        <w:rPr>
          <w:rFonts w:hint="eastAsia" w:asciiTheme="minorEastAsia" w:hAnsiTheme="minorEastAsia" w:eastAsiaTheme="minorEastAsia" w:cstheme="majorEastAsia"/>
        </w:rPr>
        <w:t>设计为检测 ≥ 2 µL 的气泡</w:t>
      </w:r>
      <w:r>
        <w:rPr>
          <w:rFonts w:hint="eastAsia" w:asciiTheme="minorEastAsia" w:hAnsiTheme="minorEastAsia" w:eastAsiaTheme="minorEastAsia" w:cstheme="majorEastAsia"/>
          <w:color w:val="000000"/>
        </w:rPr>
        <w:t xml:space="preserve">  </w:t>
      </w:r>
    </w:p>
    <w:p>
      <w:pPr>
        <w:pStyle w:val="34"/>
        <w:widowControl w:val="0"/>
        <w:tabs>
          <w:tab w:val="clear" w:pos="3168"/>
        </w:tabs>
        <w:snapToGrid w:val="0"/>
        <w:spacing w:before="360" w:line="360" w:lineRule="auto"/>
        <w:ind w:left="0" w:firstLine="0"/>
        <w:rPr>
          <w:rFonts w:asciiTheme="minorEastAsia" w:hAnsiTheme="minorEastAsia" w:eastAsiaTheme="minorEastAsia" w:cstheme="majorEastAsia"/>
          <w:sz w:val="21"/>
          <w:szCs w:val="21"/>
          <w:lang w:eastAsia="zh-CN"/>
        </w:rPr>
      </w:pPr>
      <w:r>
        <w:rPr>
          <w:rFonts w:hint="eastAsia" w:asciiTheme="minorEastAsia" w:hAnsiTheme="minorEastAsia" w:eastAsiaTheme="minorEastAsia" w:cstheme="majorEastAsia"/>
          <w:color w:val="000000"/>
          <w:sz w:val="21"/>
          <w:szCs w:val="21"/>
          <w:lang w:eastAsia="zh-CN"/>
        </w:rPr>
        <w:t xml:space="preserve">2.4. </w:t>
      </w:r>
      <w:r>
        <w:rPr>
          <w:rFonts w:hint="eastAsia" w:asciiTheme="minorEastAsia" w:hAnsiTheme="minorEastAsia" w:eastAsiaTheme="minorEastAsia" w:cstheme="majorEastAsia"/>
          <w:smallCaps/>
          <w:sz w:val="21"/>
          <w:szCs w:val="21"/>
          <w:lang w:eastAsia="zh-CN"/>
        </w:rPr>
        <w:t>流速调节</w:t>
      </w:r>
      <w:r>
        <w:rPr>
          <w:rFonts w:hint="eastAsia" w:asciiTheme="minorEastAsia" w:hAnsiTheme="minorEastAsia" w:eastAsiaTheme="minorEastAsia" w:cstheme="majorEastAsia"/>
          <w:sz w:val="21"/>
          <w:szCs w:val="21"/>
          <w:lang w:eastAsia="zh-CN"/>
        </w:rPr>
        <w:t>（单位调节量 1 mL/min）</w:t>
      </w:r>
    </w:p>
    <w:p>
      <w:pPr>
        <w:pStyle w:val="34"/>
        <w:widowControl w:val="0"/>
        <w:tabs>
          <w:tab w:val="clear" w:pos="3168"/>
        </w:tabs>
        <w:snapToGrid w:val="0"/>
        <w:spacing w:after="0" w:line="360" w:lineRule="auto"/>
        <w:ind w:left="0" w:firstLine="0"/>
        <w:jc w:val="left"/>
        <w:rPr>
          <w:rFonts w:asciiTheme="minorEastAsia" w:hAnsiTheme="minorEastAsia" w:eastAsiaTheme="minorEastAsia" w:cstheme="majorEastAsia"/>
          <w:sz w:val="21"/>
          <w:szCs w:val="21"/>
          <w:lang w:eastAsia="zh-CN"/>
        </w:rPr>
      </w:pPr>
      <w:r>
        <w:rPr>
          <w:rFonts w:hint="eastAsia" w:asciiTheme="minorEastAsia" w:hAnsiTheme="minorEastAsia" w:eastAsiaTheme="minorEastAsia" w:cstheme="majorEastAsia"/>
          <w:sz w:val="21"/>
          <w:szCs w:val="21"/>
          <w:lang w:eastAsia="zh-CN"/>
        </w:rPr>
        <w:t>2.4.1</w:t>
      </w:r>
      <w:r>
        <w:rPr>
          <w:rFonts w:hint="eastAsia" w:asciiTheme="minorEastAsia" w:hAnsiTheme="minorEastAsia" w:eastAsiaTheme="minorEastAsia" w:cstheme="majorEastAsia"/>
          <w:sz w:val="21"/>
          <w:szCs w:val="21"/>
        </w:rPr>
        <w:t>低速（待机）流动</w:t>
      </w:r>
      <w:r>
        <w:rPr>
          <w:rFonts w:hint="eastAsia" w:asciiTheme="minorEastAsia" w:hAnsiTheme="minorEastAsia" w:eastAsiaTheme="minorEastAsia" w:cstheme="majorEastAsia"/>
          <w:sz w:val="21"/>
          <w:szCs w:val="21"/>
        </w:rPr>
        <w:tab/>
      </w:r>
      <w:r>
        <w:rPr>
          <w:rFonts w:hint="eastAsia" w:asciiTheme="minorEastAsia" w:hAnsiTheme="minorEastAsia" w:eastAsiaTheme="minorEastAsia" w:cstheme="majorEastAsia"/>
          <w:sz w:val="21"/>
          <w:szCs w:val="21"/>
        </w:rPr>
        <w:t>1 mL/min - 5 mL/min</w:t>
      </w:r>
    </w:p>
    <w:p>
      <w:pPr>
        <w:pStyle w:val="34"/>
        <w:widowControl w:val="0"/>
        <w:tabs>
          <w:tab w:val="clear" w:pos="3168"/>
        </w:tabs>
        <w:snapToGrid w:val="0"/>
        <w:spacing w:before="360" w:line="360" w:lineRule="auto"/>
        <w:ind w:left="2335" w:hanging="2335" w:hangingChars="1112"/>
        <w:rPr>
          <w:rFonts w:asciiTheme="minorEastAsia" w:hAnsiTheme="minorEastAsia" w:eastAsiaTheme="minorEastAsia" w:cstheme="majorEastAsia"/>
          <w:sz w:val="21"/>
          <w:szCs w:val="21"/>
          <w:lang w:eastAsia="zh-CN"/>
        </w:rPr>
      </w:pPr>
      <w:r>
        <w:rPr>
          <w:rFonts w:hint="eastAsia" w:asciiTheme="minorEastAsia" w:hAnsiTheme="minorEastAsia" w:eastAsiaTheme="minorEastAsia" w:cstheme="majorEastAsia"/>
          <w:sz w:val="21"/>
          <w:szCs w:val="21"/>
        </w:rPr>
        <w:t>2.4.</w:t>
      </w:r>
      <w:r>
        <w:rPr>
          <w:rFonts w:hint="eastAsia" w:asciiTheme="minorEastAsia" w:hAnsiTheme="minorEastAsia" w:eastAsiaTheme="minorEastAsia" w:cstheme="majorEastAsia"/>
          <w:sz w:val="21"/>
          <w:szCs w:val="21"/>
          <w:lang w:eastAsia="zh-CN"/>
        </w:rPr>
        <w:t>2</w:t>
      </w:r>
      <w:r>
        <w:rPr>
          <w:rFonts w:hint="eastAsia" w:asciiTheme="minorEastAsia" w:hAnsiTheme="minorEastAsia" w:eastAsiaTheme="minorEastAsia" w:cstheme="majorEastAsia"/>
          <w:sz w:val="21"/>
          <w:szCs w:val="21"/>
        </w:rPr>
        <w:t>高速（消融）流动</w:t>
      </w:r>
      <w:r>
        <w:rPr>
          <w:rFonts w:hint="eastAsia" w:asciiTheme="minorEastAsia" w:hAnsiTheme="minorEastAsia" w:eastAsiaTheme="minorEastAsia" w:cstheme="majorEastAsia"/>
          <w:sz w:val="21"/>
          <w:szCs w:val="21"/>
        </w:rPr>
        <w:tab/>
      </w:r>
      <w:r>
        <w:rPr>
          <w:rFonts w:hint="eastAsia" w:asciiTheme="minorEastAsia" w:hAnsiTheme="minorEastAsia" w:eastAsiaTheme="minorEastAsia" w:cstheme="majorEastAsia"/>
          <w:sz w:val="21"/>
          <w:szCs w:val="21"/>
        </w:rPr>
        <w:t xml:space="preserve">    6 mL/min - 60 mL/min</w:t>
      </w:r>
    </w:p>
    <w:p>
      <w:pPr>
        <w:ind w:left="420" w:hanging="420" w:hangingChars="200"/>
        <w:rPr>
          <w:rFonts w:asciiTheme="minorEastAsia" w:hAnsiTheme="minorEastAsia" w:eastAsiaTheme="minorEastAsia" w:cstheme="majorEastAsia"/>
        </w:rPr>
      </w:pPr>
      <w:r>
        <w:rPr>
          <w:rFonts w:hint="eastAsia" w:asciiTheme="minorEastAsia" w:hAnsiTheme="minorEastAsia" w:eastAsiaTheme="minorEastAsia" w:cstheme="majorEastAsia"/>
          <w:color w:val="000000"/>
        </w:rPr>
        <w:t xml:space="preserve">2.5 </w:t>
      </w:r>
      <w:r>
        <w:rPr>
          <w:rFonts w:hint="eastAsia" w:asciiTheme="minorEastAsia" w:hAnsiTheme="minorEastAsia" w:eastAsiaTheme="minorEastAsia" w:cstheme="majorEastAsia"/>
        </w:rPr>
        <w:t>能与射频消融仪联合使用，在射频仪上操纵灌注泵。并实现联动，即随着放电功率的改变自动改变灌注流速。</w:t>
      </w:r>
    </w:p>
    <w:p>
      <w:pPr>
        <w:ind w:firstLine="420"/>
        <w:rPr>
          <w:rFonts w:asciiTheme="minorEastAsia" w:hAnsiTheme="minorEastAsia" w:eastAsiaTheme="minorEastAsia" w:cstheme="majorEastAsia"/>
          <w:color w:val="000000"/>
        </w:rPr>
      </w:pPr>
      <w:r>
        <w:rPr>
          <w:rFonts w:hint="eastAsia" w:asciiTheme="minorEastAsia" w:hAnsiTheme="minorEastAsia" w:eastAsiaTheme="minorEastAsia" w:cstheme="majorEastAsia"/>
        </w:rPr>
        <w:t>2.6</w:t>
      </w:r>
      <w:r>
        <w:rPr>
          <w:rFonts w:hint="eastAsia" w:asciiTheme="minorEastAsia" w:hAnsiTheme="minorEastAsia" w:eastAsiaTheme="minorEastAsia" w:cstheme="majorEastAsia"/>
          <w:color w:val="000000"/>
        </w:rPr>
        <w:t xml:space="preserve">  </w:t>
      </w:r>
      <w:r>
        <w:rPr>
          <w:rFonts w:hint="eastAsia" w:asciiTheme="minorEastAsia" w:hAnsiTheme="minorEastAsia" w:eastAsiaTheme="minorEastAsia" w:cstheme="majorEastAsia"/>
        </w:rPr>
        <w:t>能以颜色和图象直观显示皮条装载情况和气泡排出情况。以图像显示错误提示。</w:t>
      </w:r>
      <w:r>
        <w:rPr>
          <w:rFonts w:hint="eastAsia" w:asciiTheme="minorEastAsia" w:hAnsiTheme="minorEastAsia" w:eastAsiaTheme="minorEastAsia" w:cstheme="majorEastAsia"/>
          <w:color w:val="000000"/>
        </w:rPr>
        <w:t xml:space="preserve">  </w:t>
      </w:r>
    </w:p>
    <w:p>
      <w:pPr>
        <w:ind w:firstLine="420"/>
        <w:rPr>
          <w:rFonts w:asciiTheme="minorEastAsia" w:hAnsiTheme="minorEastAsia" w:eastAsiaTheme="minorEastAsia" w:cstheme="majorEastAsia"/>
          <w:color w:val="000000"/>
        </w:rPr>
      </w:pPr>
      <w:r>
        <w:rPr>
          <w:rFonts w:hint="eastAsia" w:asciiTheme="minorEastAsia" w:hAnsiTheme="minorEastAsia" w:eastAsiaTheme="minorEastAsia" w:cstheme="majorEastAsia"/>
          <w:color w:val="000000"/>
        </w:rPr>
        <w:t xml:space="preserve">2.7  清洗：快速清洗，流量可达100 ml/min </w:t>
      </w:r>
    </w:p>
    <w:p>
      <w:pPr>
        <w:ind w:firstLine="420"/>
        <w:rPr>
          <w:rFonts w:asciiTheme="minorEastAsia" w:hAnsiTheme="minorEastAsia" w:eastAsiaTheme="minorEastAsia" w:cstheme="majorEastAsia"/>
          <w:color w:val="000000"/>
        </w:rPr>
      </w:pPr>
      <w:r>
        <w:rPr>
          <w:rFonts w:hint="eastAsia" w:asciiTheme="minorEastAsia" w:hAnsiTheme="minorEastAsia" w:eastAsiaTheme="minorEastAsia" w:cstheme="majorEastAsia"/>
          <w:color w:val="000000"/>
        </w:rPr>
        <w:t xml:space="preserve">2.8  高流量时间提醒：清晰可视，声音报警   </w:t>
      </w:r>
    </w:p>
    <w:p>
      <w:pPr>
        <w:ind w:firstLine="420"/>
        <w:rPr>
          <w:rFonts w:asciiTheme="minorEastAsia" w:hAnsiTheme="minorEastAsia" w:eastAsiaTheme="minorEastAsia" w:cstheme="majorEastAsia"/>
          <w:color w:val="000000"/>
        </w:rPr>
      </w:pPr>
      <w:r>
        <w:rPr>
          <w:rFonts w:hint="eastAsia" w:asciiTheme="minorEastAsia" w:hAnsiTheme="minorEastAsia" w:eastAsiaTheme="minorEastAsia" w:cstheme="majorEastAsia"/>
          <w:color w:val="000000"/>
        </w:rPr>
        <w:t xml:space="preserve">2.9  灌注皮管：特殊设计，箭头指引，保证正确装载   </w:t>
      </w:r>
    </w:p>
    <w:p>
      <w:pPr>
        <w:ind w:firstLine="420"/>
        <w:rPr>
          <w:rFonts w:asciiTheme="minorEastAsia" w:hAnsiTheme="minorEastAsia" w:eastAsiaTheme="minorEastAsia" w:cstheme="majorEastAsia"/>
          <w:color w:val="000000"/>
        </w:rPr>
      </w:pPr>
      <w:r>
        <w:rPr>
          <w:rFonts w:hint="eastAsia" w:asciiTheme="minorEastAsia" w:hAnsiTheme="minorEastAsia" w:eastAsiaTheme="minorEastAsia" w:cstheme="majorEastAsia"/>
          <w:color w:val="000000"/>
        </w:rPr>
        <w:t>2.10 气泡探测：双气泡探测器，使空气栓塞危险性降至最低</w:t>
      </w:r>
    </w:p>
    <w:p>
      <w:pPr>
        <w:pStyle w:val="12"/>
        <w:ind w:firstLine="643"/>
        <w:rPr>
          <w:rFonts w:ascii="Times New Roman" w:hAnsi="Times New Roman"/>
        </w:rPr>
      </w:pPr>
      <w:r>
        <w:br w:type="page"/>
      </w:r>
      <w:bookmarkStart w:id="480" w:name="_Toc42693594"/>
      <w:r>
        <w:rPr>
          <w:rFonts w:hint="eastAsia"/>
        </w:rPr>
        <w:t>第六章</w:t>
      </w:r>
      <w:r>
        <w:rPr>
          <w:rFonts w:hint="eastAsia" w:ascii="Times New Roman" w:hAnsi="Times New Roman"/>
        </w:rPr>
        <w:t xml:space="preserve">  </w:t>
      </w:r>
      <w:r>
        <w:rPr>
          <w:rFonts w:hint="eastAsia"/>
        </w:rPr>
        <w:t>投标文件格式</w:t>
      </w:r>
      <w:bookmarkEnd w:id="480"/>
    </w:p>
    <w:p>
      <w:pPr>
        <w:pStyle w:val="2"/>
        <w:ind w:firstLine="560"/>
        <w:jc w:val="left"/>
        <w:rPr>
          <w:rFonts w:ascii="宋体" w:hAnsi="宋体" w:eastAsia="宋体"/>
          <w:b w:val="0"/>
          <w:bCs w:val="0"/>
          <w:sz w:val="28"/>
          <w:szCs w:val="28"/>
        </w:rPr>
      </w:pPr>
      <w:r>
        <w:rPr>
          <w:rFonts w:hint="eastAsia" w:ascii="宋体" w:hAnsi="宋体" w:eastAsia="宋体"/>
          <w:b w:val="0"/>
          <w:bCs w:val="0"/>
          <w:kern w:val="44"/>
          <w:sz w:val="28"/>
          <w:szCs w:val="28"/>
        </w:rPr>
        <w:t>投标文件封面格式：</w:t>
      </w:r>
    </w:p>
    <w:p>
      <w:pPr>
        <w:ind w:right="160" w:firstLine="643"/>
        <w:jc w:val="right"/>
        <w:rPr>
          <w:rFonts w:ascii="宋体" w:hAnsi="宋体"/>
          <w:b/>
          <w:bCs/>
          <w:sz w:val="32"/>
          <w:szCs w:val="32"/>
        </w:rPr>
      </w:pPr>
      <w:r>
        <w:rPr>
          <w:rFonts w:hint="eastAsia" w:ascii="宋体" w:hAnsi="宋体"/>
          <w:b/>
          <w:bCs/>
          <w:sz w:val="32"/>
          <w:szCs w:val="32"/>
        </w:rPr>
        <w:t xml:space="preserve"> </w:t>
      </w:r>
    </w:p>
    <w:p>
      <w:pPr>
        <w:ind w:firstLine="1269" w:firstLineChars="395"/>
        <w:rPr>
          <w:rFonts w:ascii="宋体" w:hAnsi="宋体"/>
          <w:b/>
          <w:bCs/>
          <w:sz w:val="32"/>
          <w:szCs w:val="32"/>
        </w:rPr>
      </w:pPr>
      <w:r>
        <w:rPr>
          <w:rFonts w:hint="eastAsia" w:ascii="宋体" w:hAnsi="宋体"/>
          <w:b/>
          <w:bCs/>
          <w:sz w:val="32"/>
          <w:szCs w:val="32"/>
          <w:u w:val="single"/>
        </w:rPr>
        <w:t xml:space="preserve">                            </w:t>
      </w:r>
      <w:r>
        <w:rPr>
          <w:rFonts w:hint="eastAsia" w:ascii="宋体" w:hAnsi="宋体"/>
          <w:b/>
          <w:bCs/>
          <w:sz w:val="32"/>
          <w:szCs w:val="32"/>
        </w:rPr>
        <w:t>项目</w:t>
      </w:r>
    </w:p>
    <w:p>
      <w:pPr>
        <w:ind w:firstLine="1430" w:firstLineChars="445"/>
        <w:rPr>
          <w:rFonts w:ascii="宋体" w:hAnsi="宋体"/>
          <w:b/>
          <w:bCs/>
          <w:sz w:val="32"/>
          <w:szCs w:val="32"/>
        </w:rPr>
      </w:pPr>
      <w:r>
        <w:rPr>
          <w:rFonts w:hint="eastAsia" w:ascii="宋体" w:hAnsi="宋体"/>
          <w:b/>
          <w:bCs/>
          <w:sz w:val="32"/>
          <w:szCs w:val="32"/>
        </w:rPr>
        <w:t xml:space="preserve"> </w:t>
      </w:r>
    </w:p>
    <w:p>
      <w:pPr>
        <w:ind w:firstLine="2249" w:firstLineChars="700"/>
        <w:rPr>
          <w:rFonts w:ascii="宋体" w:hAnsi="宋体"/>
          <w:b/>
          <w:bCs/>
          <w:sz w:val="32"/>
          <w:szCs w:val="32"/>
          <w:u w:val="single"/>
        </w:rPr>
      </w:pPr>
      <w:r>
        <w:rPr>
          <w:rFonts w:hint="eastAsia" w:ascii="宋体" w:hAnsi="宋体"/>
          <w:b/>
          <w:bCs/>
          <w:sz w:val="32"/>
          <w:szCs w:val="32"/>
        </w:rPr>
        <w:t>项目编号：</w:t>
      </w:r>
      <w:r>
        <w:rPr>
          <w:rFonts w:hint="eastAsia" w:ascii="宋体" w:hAnsi="宋体"/>
          <w:b/>
          <w:bCs/>
          <w:sz w:val="32"/>
          <w:szCs w:val="32"/>
          <w:u w:val="single"/>
        </w:rPr>
        <w:t xml:space="preserve">    </w:t>
      </w:r>
    </w:p>
    <w:p>
      <w:pPr>
        <w:ind w:firstLine="1446"/>
        <w:rPr>
          <w:rFonts w:ascii="宋体" w:hAnsi="宋体"/>
          <w:b/>
          <w:bCs/>
          <w:sz w:val="72"/>
          <w:szCs w:val="72"/>
        </w:rPr>
      </w:pPr>
      <w:r>
        <w:rPr>
          <w:rFonts w:hint="eastAsia" w:ascii="宋体" w:hAnsi="宋体"/>
          <w:b/>
          <w:bCs/>
          <w:sz w:val="72"/>
          <w:szCs w:val="72"/>
        </w:rPr>
        <w:t xml:space="preserve"> </w:t>
      </w:r>
    </w:p>
    <w:p>
      <w:pPr>
        <w:ind w:firstLine="1446"/>
        <w:jc w:val="center"/>
        <w:rPr>
          <w:rFonts w:ascii="宋体" w:hAnsi="宋体"/>
          <w:b/>
          <w:bCs/>
          <w:sz w:val="72"/>
          <w:szCs w:val="72"/>
        </w:rPr>
      </w:pPr>
      <w:r>
        <w:rPr>
          <w:rFonts w:hint="eastAsia" w:ascii="宋体" w:hAnsi="宋体"/>
          <w:b/>
          <w:bCs/>
          <w:sz w:val="72"/>
          <w:szCs w:val="72"/>
        </w:rPr>
        <w:t>投 标 文 件</w:t>
      </w:r>
    </w:p>
    <w:p>
      <w:pPr>
        <w:ind w:firstLine="1446"/>
        <w:jc w:val="left"/>
        <w:rPr>
          <w:rFonts w:ascii="宋体" w:hAnsi="宋体"/>
          <w:b/>
          <w:bCs/>
          <w:sz w:val="72"/>
          <w:szCs w:val="72"/>
        </w:rPr>
      </w:pPr>
      <w:r>
        <w:rPr>
          <w:rFonts w:hint="eastAsia" w:ascii="宋体" w:hAnsi="宋体"/>
          <w:b/>
          <w:bCs/>
          <w:sz w:val="72"/>
          <w:szCs w:val="72"/>
        </w:rPr>
        <w:t xml:space="preserve"> </w:t>
      </w:r>
    </w:p>
    <w:p>
      <w:pPr>
        <w:ind w:firstLine="640"/>
        <w:rPr>
          <w:rFonts w:ascii="宋体" w:hAnsi="宋体"/>
          <w:sz w:val="32"/>
          <w:szCs w:val="32"/>
          <w:u w:val="single"/>
        </w:rPr>
      </w:pPr>
      <w:r>
        <w:rPr>
          <w:rFonts w:hint="eastAsia" w:ascii="宋体" w:hAnsi="宋体"/>
          <w:sz w:val="32"/>
          <w:szCs w:val="32"/>
          <w:u w:val="single"/>
        </w:rPr>
        <w:t xml:space="preserve"> </w:t>
      </w:r>
    </w:p>
    <w:p>
      <w:pPr>
        <w:ind w:firstLine="643"/>
        <w:rPr>
          <w:rFonts w:ascii="宋体" w:hAnsi="宋体"/>
          <w:b/>
          <w:bCs/>
          <w:sz w:val="32"/>
          <w:szCs w:val="32"/>
        </w:rPr>
      </w:pPr>
      <w:r>
        <w:rPr>
          <w:rFonts w:hint="eastAsia" w:ascii="宋体" w:hAnsi="宋体"/>
          <w:b/>
          <w:bCs/>
          <w:sz w:val="32"/>
          <w:szCs w:val="32"/>
        </w:rPr>
        <w:t>投标人：</w:t>
      </w:r>
      <w:r>
        <w:rPr>
          <w:rFonts w:hint="eastAsia" w:ascii="宋体" w:hAnsi="宋体"/>
          <w:b/>
          <w:bCs/>
          <w:sz w:val="32"/>
          <w:szCs w:val="32"/>
          <w:u w:val="single"/>
        </w:rPr>
        <w:t xml:space="preserve">             （</w:t>
      </w:r>
      <w:r>
        <w:rPr>
          <w:rFonts w:hint="eastAsia" w:ascii="宋体" w:hAnsi="宋体"/>
          <w:b/>
          <w:bCs/>
          <w:sz w:val="32"/>
          <w:szCs w:val="32"/>
        </w:rPr>
        <w:t xml:space="preserve">企业电子签章） </w:t>
      </w:r>
    </w:p>
    <w:p>
      <w:pPr>
        <w:ind w:firstLine="0" w:firstLineChars="0"/>
        <w:rPr>
          <w:rFonts w:ascii="宋体" w:hAnsi="宋体"/>
          <w:b/>
          <w:bCs/>
          <w:sz w:val="32"/>
          <w:szCs w:val="32"/>
          <w:u w:val="single"/>
        </w:rPr>
      </w:pPr>
      <w:r>
        <w:rPr>
          <w:rFonts w:hint="eastAsia" w:ascii="宋体" w:hAnsi="宋体"/>
          <w:b/>
          <w:bCs/>
          <w:sz w:val="32"/>
          <w:szCs w:val="32"/>
        </w:rPr>
        <w:t>法定代表人或其委托代理人：</w:t>
      </w:r>
      <w:r>
        <w:rPr>
          <w:rFonts w:hint="eastAsia" w:ascii="宋体" w:hAnsi="宋体"/>
          <w:b/>
          <w:bCs/>
          <w:sz w:val="32"/>
          <w:szCs w:val="32"/>
          <w:u w:val="single"/>
        </w:rPr>
        <w:t xml:space="preserve">        </w:t>
      </w:r>
      <w:r>
        <w:rPr>
          <w:rFonts w:hint="eastAsia" w:ascii="宋体" w:hAnsi="宋体"/>
          <w:b/>
          <w:bCs/>
          <w:sz w:val="32"/>
          <w:szCs w:val="32"/>
        </w:rPr>
        <w:t>（个人电子签字或盖章）</w:t>
      </w:r>
    </w:p>
    <w:p>
      <w:pPr>
        <w:ind w:firstLine="643"/>
        <w:rPr>
          <w:b/>
          <w:bCs/>
          <w:sz w:val="32"/>
          <w:szCs w:val="32"/>
          <w:u w:val="single"/>
        </w:rPr>
      </w:pPr>
      <w:r>
        <w:rPr>
          <w:rFonts w:hint="eastAsia" w:ascii="宋体" w:hAnsi="宋体"/>
          <w:b/>
          <w:bCs/>
          <w:sz w:val="32"/>
          <w:szCs w:val="32"/>
        </w:rPr>
        <w:t>投标人地址：</w:t>
      </w:r>
      <w:r>
        <w:rPr>
          <w:rFonts w:hint="eastAsia" w:ascii="宋体" w:hAnsi="宋体"/>
          <w:b/>
          <w:bCs/>
          <w:sz w:val="32"/>
          <w:szCs w:val="32"/>
          <w:u w:val="single"/>
        </w:rPr>
        <w:t xml:space="preserve">               </w:t>
      </w:r>
    </w:p>
    <w:p>
      <w:pPr>
        <w:ind w:firstLine="3518" w:firstLineChars="1095"/>
        <w:rPr>
          <w:rFonts w:ascii="宋体" w:hAnsi="宋体"/>
          <w:b/>
          <w:bCs/>
          <w:sz w:val="32"/>
          <w:szCs w:val="32"/>
        </w:rPr>
      </w:pP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月</w:t>
      </w:r>
      <w:r>
        <w:rPr>
          <w:rFonts w:hint="eastAsia" w:ascii="宋体" w:hAnsi="宋体"/>
          <w:b/>
          <w:bCs/>
          <w:sz w:val="32"/>
          <w:szCs w:val="32"/>
          <w:u w:val="single"/>
        </w:rPr>
        <w:t xml:space="preserve">   </w:t>
      </w:r>
      <w:r>
        <w:rPr>
          <w:rFonts w:hint="eastAsia" w:ascii="宋体" w:hAnsi="宋体"/>
          <w:b/>
          <w:bCs/>
          <w:sz w:val="32"/>
          <w:szCs w:val="32"/>
        </w:rPr>
        <w:t>日</w:t>
      </w:r>
    </w:p>
    <w:p>
      <w:pPr>
        <w:widowControl/>
        <w:spacing w:line="240" w:lineRule="auto"/>
        <w:ind w:firstLine="0" w:firstLineChars="0"/>
        <w:jc w:val="left"/>
      </w:pPr>
      <w:bookmarkStart w:id="481" w:name="_Toc338840501"/>
      <w:bookmarkEnd w:id="481"/>
      <w:bookmarkStart w:id="482" w:name="_Toc338840253"/>
      <w:bookmarkEnd w:id="482"/>
      <w:bookmarkStart w:id="483" w:name="_Toc338840462"/>
      <w:bookmarkEnd w:id="483"/>
      <w:bookmarkStart w:id="484" w:name="_Toc346523422"/>
      <w:r>
        <w:br w:type="page"/>
      </w:r>
    </w:p>
    <w:p>
      <w:pPr>
        <w:ind w:firstLine="880"/>
        <w:jc w:val="center"/>
        <w:rPr>
          <w:rFonts w:ascii="仿宋_GB2312"/>
          <w:sz w:val="44"/>
          <w:szCs w:val="44"/>
        </w:rPr>
      </w:pPr>
      <w:r>
        <w:rPr>
          <w:rFonts w:ascii="仿宋_GB2312" w:hAnsi="仿宋_GB2312"/>
          <w:sz w:val="44"/>
          <w:szCs w:val="44"/>
        </w:rPr>
        <w:t>目  录</w:t>
      </w:r>
      <w:bookmarkEnd w:id="484"/>
    </w:p>
    <w:p>
      <w:pPr>
        <w:ind w:firstLine="420"/>
        <w:rPr>
          <w:rFonts w:ascii="仿宋_GB2312"/>
        </w:rPr>
      </w:pPr>
      <w:r>
        <w:rPr>
          <w:rFonts w:ascii="仿宋_GB2312"/>
        </w:rPr>
        <w:t xml:space="preserve"> </w:t>
      </w:r>
    </w:p>
    <w:p>
      <w:pPr>
        <w:ind w:firstLine="420"/>
      </w:pPr>
      <w:r>
        <w:t xml:space="preserve"> </w:t>
      </w:r>
    </w:p>
    <w:p>
      <w:pPr>
        <w:pStyle w:val="28"/>
        <w:widowControl/>
        <w:ind w:firstLine="0" w:firstLineChars="0"/>
        <w:rPr>
          <w:rFonts w:ascii="宋体"/>
        </w:rPr>
      </w:pPr>
      <w:r>
        <w:rPr>
          <w:rFonts w:hint="eastAsia" w:ascii="宋体" w:hAnsi="宋体"/>
        </w:rPr>
        <w:t>一、投标函</w:t>
      </w:r>
    </w:p>
    <w:p>
      <w:pPr>
        <w:pStyle w:val="28"/>
        <w:widowControl/>
        <w:ind w:firstLine="0" w:firstLineChars="0"/>
        <w:rPr>
          <w:rFonts w:ascii="宋体"/>
        </w:rPr>
      </w:pPr>
      <w:r>
        <w:rPr>
          <w:rFonts w:hint="eastAsia" w:ascii="宋体" w:hAnsi="宋体"/>
        </w:rPr>
        <w:t>二、报价一览表</w:t>
      </w:r>
    </w:p>
    <w:p>
      <w:pPr>
        <w:pStyle w:val="28"/>
        <w:widowControl/>
        <w:ind w:firstLine="0" w:firstLineChars="0"/>
        <w:rPr>
          <w:rFonts w:ascii="宋体"/>
        </w:rPr>
      </w:pPr>
      <w:r>
        <w:rPr>
          <w:rFonts w:hint="eastAsia" w:ascii="宋体" w:hAnsi="宋体"/>
        </w:rPr>
        <w:t>三、法定代表人资格证明书</w:t>
      </w:r>
    </w:p>
    <w:p>
      <w:pPr>
        <w:pStyle w:val="28"/>
        <w:widowControl/>
        <w:ind w:firstLine="0" w:firstLineChars="0"/>
        <w:rPr>
          <w:rFonts w:ascii="宋体"/>
        </w:rPr>
      </w:pPr>
      <w:r>
        <w:rPr>
          <w:rFonts w:hint="eastAsia" w:ascii="宋体" w:hAnsi="宋体"/>
        </w:rPr>
        <w:t>四、授权委托书</w:t>
      </w:r>
    </w:p>
    <w:p>
      <w:pPr>
        <w:pStyle w:val="28"/>
        <w:widowControl/>
        <w:ind w:firstLine="0" w:firstLineChars="0"/>
        <w:rPr>
          <w:rFonts w:ascii="宋体"/>
        </w:rPr>
      </w:pPr>
      <w:r>
        <w:rPr>
          <w:rFonts w:hint="eastAsia" w:ascii="宋体" w:hAnsi="宋体"/>
        </w:rPr>
        <w:t>五、货物分项报价一览表</w:t>
      </w:r>
    </w:p>
    <w:p>
      <w:pPr>
        <w:pStyle w:val="28"/>
        <w:widowControl/>
        <w:ind w:firstLine="0" w:firstLineChars="0"/>
        <w:rPr>
          <w:rFonts w:ascii="宋体"/>
        </w:rPr>
      </w:pPr>
      <w:r>
        <w:rPr>
          <w:rFonts w:hint="eastAsia" w:ascii="宋体" w:hAnsi="宋体"/>
        </w:rPr>
        <w:t>六、技术规格偏离表</w:t>
      </w:r>
    </w:p>
    <w:p>
      <w:pPr>
        <w:pStyle w:val="28"/>
        <w:widowControl/>
        <w:ind w:firstLine="0" w:firstLineChars="0"/>
        <w:rPr>
          <w:rFonts w:ascii="宋体"/>
        </w:rPr>
      </w:pPr>
      <w:r>
        <w:rPr>
          <w:rFonts w:hint="eastAsia" w:ascii="宋体" w:hAnsi="宋体"/>
        </w:rPr>
        <w:t>七、投标产品技术证明文件</w:t>
      </w:r>
    </w:p>
    <w:p>
      <w:pPr>
        <w:pStyle w:val="28"/>
        <w:widowControl/>
        <w:ind w:firstLine="0" w:firstLineChars="0"/>
        <w:rPr>
          <w:rFonts w:ascii="宋体"/>
        </w:rPr>
      </w:pPr>
      <w:r>
        <w:rPr>
          <w:rFonts w:hint="eastAsia" w:ascii="宋体" w:hAnsi="宋体"/>
        </w:rPr>
        <w:t>八、反商业贿赂承诺书</w:t>
      </w:r>
    </w:p>
    <w:p>
      <w:pPr>
        <w:pStyle w:val="28"/>
        <w:widowControl/>
        <w:ind w:firstLine="0" w:firstLineChars="0"/>
        <w:rPr>
          <w:rFonts w:ascii="宋体"/>
        </w:rPr>
      </w:pPr>
      <w:r>
        <w:rPr>
          <w:rFonts w:hint="eastAsia" w:ascii="宋体" w:hAnsi="宋体"/>
        </w:rPr>
        <w:t>九、投标人资格审查资料</w:t>
      </w:r>
    </w:p>
    <w:p>
      <w:pPr>
        <w:pStyle w:val="28"/>
        <w:widowControl/>
        <w:ind w:firstLine="0" w:firstLineChars="0"/>
        <w:rPr>
          <w:rFonts w:ascii="宋体"/>
        </w:rPr>
      </w:pPr>
      <w:r>
        <w:rPr>
          <w:rFonts w:hint="eastAsia" w:ascii="宋体" w:hAnsi="宋体"/>
        </w:rPr>
        <w:t>十、服务承诺书</w:t>
      </w:r>
    </w:p>
    <w:p>
      <w:pPr>
        <w:pStyle w:val="28"/>
        <w:widowControl/>
        <w:ind w:firstLine="0" w:firstLineChars="0"/>
        <w:rPr>
          <w:rFonts w:ascii="宋体"/>
        </w:rPr>
      </w:pPr>
      <w:r>
        <w:rPr>
          <w:rFonts w:hint="eastAsia" w:ascii="宋体" w:hAnsi="宋体"/>
        </w:rPr>
        <w:t>十一、投标人提交的其他资料</w:t>
      </w:r>
    </w:p>
    <w:p>
      <w:pPr>
        <w:ind w:firstLine="640"/>
        <w:rPr>
          <w:rFonts w:ascii="仿宋_GB2312"/>
          <w:sz w:val="32"/>
          <w:szCs w:val="32"/>
        </w:rPr>
      </w:pPr>
      <w:r>
        <w:rPr>
          <w:rFonts w:ascii="仿宋_GB2312"/>
          <w:sz w:val="32"/>
          <w:szCs w:val="32"/>
        </w:rPr>
        <w:t xml:space="preserve"> </w:t>
      </w:r>
    </w:p>
    <w:p>
      <w:pPr>
        <w:pStyle w:val="4"/>
        <w:spacing w:line="360" w:lineRule="auto"/>
        <w:ind w:firstLine="883"/>
        <w:jc w:val="center"/>
        <w:rPr>
          <w:rFonts w:ascii="宋体"/>
          <w:sz w:val="21"/>
          <w:szCs w:val="21"/>
        </w:rPr>
      </w:pPr>
      <w:r>
        <w:rPr>
          <w:rFonts w:ascii="仿宋_GB2312" w:hAnsi="宋体"/>
          <w:kern w:val="44"/>
          <w:sz w:val="44"/>
          <w:szCs w:val="44"/>
        </w:rPr>
        <w:br w:type="page"/>
      </w:r>
      <w:bookmarkStart w:id="485" w:name="_Toc338840463"/>
      <w:bookmarkEnd w:id="485"/>
      <w:bookmarkStart w:id="486" w:name="_Toc338840254"/>
      <w:bookmarkEnd w:id="486"/>
      <w:bookmarkStart w:id="487" w:name="_Toc338840502"/>
      <w:r>
        <w:rPr>
          <w:rFonts w:hint="eastAsia" w:ascii="宋体" w:hAnsi="宋体"/>
          <w:sz w:val="21"/>
          <w:szCs w:val="21"/>
        </w:rPr>
        <w:t>一、投</w:t>
      </w:r>
      <w:r>
        <w:rPr>
          <w:rFonts w:hint="eastAsia" w:ascii="宋体"/>
          <w:sz w:val="21"/>
          <w:szCs w:val="21"/>
        </w:rPr>
        <w:t xml:space="preserve"> </w:t>
      </w:r>
      <w:r>
        <w:rPr>
          <w:rFonts w:hint="eastAsia" w:ascii="宋体" w:hAnsi="宋体"/>
          <w:sz w:val="21"/>
          <w:szCs w:val="21"/>
        </w:rPr>
        <w:t>标</w:t>
      </w:r>
      <w:r>
        <w:rPr>
          <w:rFonts w:hint="eastAsia" w:ascii="宋体"/>
          <w:sz w:val="21"/>
          <w:szCs w:val="21"/>
        </w:rPr>
        <w:t xml:space="preserve"> </w:t>
      </w:r>
      <w:r>
        <w:rPr>
          <w:rFonts w:hint="eastAsia" w:ascii="宋体" w:hAnsi="宋体"/>
          <w:sz w:val="21"/>
          <w:szCs w:val="21"/>
        </w:rPr>
        <w:t>函</w:t>
      </w:r>
      <w:bookmarkEnd w:id="487"/>
    </w:p>
    <w:p>
      <w:pPr>
        <w:autoSpaceDE w:val="0"/>
        <w:autoSpaceDN w:val="0"/>
        <w:adjustRightInd w:val="0"/>
        <w:ind w:right="48" w:rightChars="23" w:firstLine="420"/>
        <w:rPr>
          <w:rFonts w:ascii="宋体" w:hAnsi="宋体" w:cs="楷体_GB2312"/>
          <w:u w:val="single"/>
        </w:rPr>
      </w:pPr>
      <w:r>
        <w:rPr>
          <w:rFonts w:hint="eastAsia" w:ascii="宋体" w:hAnsi="宋体" w:cs="楷体_GB2312"/>
        </w:rPr>
        <w:t>致：</w:t>
      </w:r>
      <w:r>
        <w:rPr>
          <w:rFonts w:hint="eastAsia" w:ascii="宋体" w:hAnsi="宋体" w:cs="楷体_GB2312"/>
          <w:u w:val="single"/>
        </w:rPr>
        <w:t>（招标人名称）:</w:t>
      </w:r>
    </w:p>
    <w:p>
      <w:pPr>
        <w:ind w:firstLine="420"/>
        <w:rPr>
          <w:rFonts w:ascii="宋体" w:hAnsi="宋体" w:cs="楷体_GB2312"/>
        </w:rPr>
      </w:pPr>
      <w:r>
        <w:rPr>
          <w:rFonts w:hint="eastAsia" w:ascii="宋体" w:hAnsi="宋体" w:cs="楷体_GB2312"/>
        </w:rPr>
        <w:t>1．我方己仔细研究了</w:t>
      </w:r>
      <w:r>
        <w:rPr>
          <w:rFonts w:hint="eastAsia" w:ascii="宋体" w:hAnsi="宋体" w:cs="楷体_GB2312"/>
          <w:u w:val="single"/>
        </w:rPr>
        <w:t xml:space="preserve">  （项目名称）      </w:t>
      </w:r>
      <w:r>
        <w:rPr>
          <w:rFonts w:hint="eastAsia" w:ascii="宋体" w:hAnsi="宋体" w:cs="楷体_GB2312"/>
        </w:rPr>
        <w:t>招标文件的全部内容，愿意以人民币（大写）</w:t>
      </w:r>
      <w:r>
        <w:rPr>
          <w:rFonts w:hint="eastAsia" w:ascii="宋体" w:hAnsi="宋体" w:cs="楷体_GB2312"/>
          <w:u w:val="single"/>
        </w:rPr>
        <w:t xml:space="preserve">          </w:t>
      </w:r>
      <w:r>
        <w:rPr>
          <w:rFonts w:hint="eastAsia" w:ascii="宋体" w:hAnsi="宋体" w:cs="楷体_GB2312"/>
        </w:rPr>
        <w:t>（￥</w:t>
      </w:r>
      <w:r>
        <w:rPr>
          <w:rFonts w:hint="eastAsia" w:ascii="宋体" w:hAnsi="宋体" w:cs="楷体_GB2312"/>
          <w:u w:val="single"/>
        </w:rPr>
        <w:t xml:space="preserve">         </w:t>
      </w:r>
      <w:r>
        <w:rPr>
          <w:rFonts w:hint="eastAsia" w:ascii="宋体" w:hAnsi="宋体" w:cs="楷体_GB2312"/>
        </w:rPr>
        <w:t>元），交货期</w:t>
      </w:r>
      <w:r>
        <w:rPr>
          <w:rFonts w:hint="eastAsia" w:ascii="宋体" w:hAnsi="宋体" w:cs="楷体_GB2312"/>
          <w:u w:val="single"/>
        </w:rPr>
        <w:t xml:space="preserve">         </w:t>
      </w:r>
      <w:r>
        <w:rPr>
          <w:rFonts w:hint="eastAsia" w:ascii="宋体" w:hAnsi="宋体" w:cs="楷体_GB2312"/>
        </w:rPr>
        <w:t>，质量达到</w:t>
      </w:r>
      <w:r>
        <w:rPr>
          <w:rFonts w:hint="eastAsia" w:ascii="宋体" w:hAnsi="宋体" w:cs="楷体_GB2312"/>
          <w:u w:val="single"/>
        </w:rPr>
        <w:t xml:space="preserve">      </w:t>
      </w:r>
      <w:r>
        <w:rPr>
          <w:rFonts w:hint="eastAsia" w:ascii="宋体" w:hAnsi="宋体" w:cs="楷体_GB2312"/>
        </w:rPr>
        <w:t>参加投标。</w:t>
      </w:r>
    </w:p>
    <w:p>
      <w:pPr>
        <w:autoSpaceDE w:val="0"/>
        <w:autoSpaceDN w:val="0"/>
        <w:adjustRightInd w:val="0"/>
        <w:ind w:right="48" w:rightChars="23" w:firstLine="420"/>
        <w:rPr>
          <w:rFonts w:ascii="宋体" w:hAnsi="宋体" w:cs="楷体_GB2312"/>
        </w:rPr>
      </w:pPr>
      <w:r>
        <w:rPr>
          <w:rFonts w:hint="eastAsia" w:ascii="宋体" w:hAnsi="宋体" w:cs="楷体_GB2312"/>
        </w:rPr>
        <w:t>2．我方承诺在投标有效期内不修改、撤销投标文件。</w:t>
      </w:r>
    </w:p>
    <w:p>
      <w:pPr>
        <w:autoSpaceDE w:val="0"/>
        <w:autoSpaceDN w:val="0"/>
        <w:adjustRightInd w:val="0"/>
        <w:ind w:right="48" w:rightChars="23" w:firstLine="420"/>
        <w:rPr>
          <w:rFonts w:ascii="宋体" w:hAnsi="宋体" w:cs="楷体_GB2312"/>
        </w:rPr>
      </w:pPr>
      <w:r>
        <w:rPr>
          <w:rFonts w:hint="eastAsia" w:ascii="宋体" w:hAnsi="宋体" w:cs="楷体_GB2312"/>
        </w:rPr>
        <w:t>3．如我方中标：</w:t>
      </w:r>
    </w:p>
    <w:p>
      <w:pPr>
        <w:autoSpaceDE w:val="0"/>
        <w:autoSpaceDN w:val="0"/>
        <w:adjustRightInd w:val="0"/>
        <w:ind w:right="48" w:rightChars="23" w:firstLine="420"/>
        <w:rPr>
          <w:rFonts w:ascii="宋体" w:hAnsi="宋体" w:cs="楷体_GB2312"/>
        </w:rPr>
      </w:pPr>
      <w:r>
        <w:rPr>
          <w:rFonts w:hint="eastAsia" w:ascii="宋体" w:hAnsi="宋体" w:cs="楷体_GB2312"/>
        </w:rPr>
        <w:t>(l）我方承诺在收到中标通知书后，在中标通知书规定的期限内与你方签订合同。</w:t>
      </w:r>
    </w:p>
    <w:p>
      <w:pPr>
        <w:autoSpaceDE w:val="0"/>
        <w:autoSpaceDN w:val="0"/>
        <w:adjustRightInd w:val="0"/>
        <w:ind w:right="48" w:rightChars="23" w:firstLine="420"/>
        <w:rPr>
          <w:rFonts w:ascii="宋体" w:hAnsi="宋体" w:cs="楷体_GB2312"/>
        </w:rPr>
      </w:pPr>
      <w:r>
        <w:rPr>
          <w:rFonts w:hint="eastAsia" w:ascii="宋体" w:hAnsi="宋体" w:cs="楷体_GB2312"/>
        </w:rPr>
        <w:t>(2）随同本投标函递交的投标函附录属于合同文件的组成部分。</w:t>
      </w:r>
    </w:p>
    <w:p>
      <w:pPr>
        <w:autoSpaceDE w:val="0"/>
        <w:autoSpaceDN w:val="0"/>
        <w:adjustRightInd w:val="0"/>
        <w:ind w:right="48" w:rightChars="23" w:firstLine="420"/>
        <w:rPr>
          <w:rFonts w:ascii="宋体" w:hAnsi="宋体" w:cs="楷体_GB2312"/>
        </w:rPr>
      </w:pPr>
      <w:r>
        <w:rPr>
          <w:rFonts w:hint="eastAsia" w:ascii="宋体" w:hAnsi="宋体" w:cs="楷体_GB2312"/>
        </w:rPr>
        <w:t>(3）我方承诺在合同约定的期限内完成并移交全部合同内容。</w:t>
      </w:r>
    </w:p>
    <w:p>
      <w:pPr>
        <w:autoSpaceDE w:val="0"/>
        <w:autoSpaceDN w:val="0"/>
        <w:adjustRightInd w:val="0"/>
        <w:ind w:right="48" w:rightChars="23" w:firstLine="420"/>
        <w:rPr>
          <w:rFonts w:ascii="宋体" w:hAnsi="宋体" w:cs="楷体_GB2312"/>
        </w:rPr>
      </w:pPr>
      <w:r>
        <w:rPr>
          <w:rFonts w:hint="eastAsia" w:ascii="宋体" w:hAnsi="宋体" w:cs="楷体_GB2312"/>
        </w:rPr>
        <w:t>(4）如我方中标，我方愿意按照本次招标的代理服务费为中标金额的1.5%（不含税金）的价格一次性向代理机构支付招标代理服务费及相关费用。</w:t>
      </w:r>
    </w:p>
    <w:p>
      <w:pPr>
        <w:autoSpaceDE w:val="0"/>
        <w:autoSpaceDN w:val="0"/>
        <w:adjustRightInd w:val="0"/>
        <w:ind w:right="48" w:rightChars="23" w:firstLine="420"/>
        <w:rPr>
          <w:rFonts w:ascii="宋体" w:hAnsi="宋体" w:cs="楷体_GB2312"/>
        </w:rPr>
      </w:pPr>
      <w:r>
        <w:rPr>
          <w:rFonts w:hint="eastAsia" w:ascii="宋体" w:hAnsi="宋体" w:cs="楷体_GB2312"/>
        </w:rPr>
        <w:t>4．同意向贵方提供贵方可能另外要求的与招投标有关的任何证据或资料，并保证我方已提供和将要提供的文件是真实的、准确的，并做出如下承诺：“我公司独立制作、修改和上传投标文件并承担因‘硬件特征码一致’所造成的不良后果”。</w:t>
      </w:r>
    </w:p>
    <w:p>
      <w:pPr>
        <w:autoSpaceDE w:val="0"/>
        <w:autoSpaceDN w:val="0"/>
        <w:adjustRightInd w:val="0"/>
        <w:ind w:right="48" w:rightChars="23" w:firstLine="420"/>
        <w:rPr>
          <w:rFonts w:ascii="宋体" w:hAnsi="宋体" w:cs="楷体_GB2312"/>
          <w:u w:val="single"/>
        </w:rPr>
      </w:pPr>
      <w:r>
        <w:rPr>
          <w:rFonts w:hint="eastAsia" w:ascii="宋体" w:hAnsi="宋体" w:cs="楷体_GB2312"/>
        </w:rPr>
        <w:t>5.</w:t>
      </w:r>
      <w:r>
        <w:rPr>
          <w:rFonts w:hint="eastAsia" w:ascii="宋体" w:hAnsi="宋体" w:cs="楷体_GB2312"/>
          <w:u w:val="single"/>
        </w:rPr>
        <w:t>（其他补充说明）</w:t>
      </w:r>
      <w:r>
        <w:rPr>
          <w:rFonts w:hint="eastAsia" w:ascii="宋体" w:hAnsi="宋体" w:cs="楷体_GB2312"/>
        </w:rPr>
        <w:t>。</w:t>
      </w:r>
    </w:p>
    <w:p>
      <w:pPr>
        <w:autoSpaceDE w:val="0"/>
        <w:autoSpaceDN w:val="0"/>
        <w:adjustRightInd w:val="0"/>
        <w:ind w:right="48" w:rightChars="23" w:firstLine="420"/>
        <w:rPr>
          <w:rFonts w:ascii="宋体" w:hAnsi="宋体" w:cs="楷体_GB2312"/>
          <w:u w:val="single"/>
        </w:rPr>
      </w:pPr>
      <w:r>
        <w:rPr>
          <w:rFonts w:hint="eastAsia" w:ascii="宋体" w:hAnsi="宋体" w:cs="楷体_GB2312"/>
          <w:u w:val="single"/>
        </w:rPr>
        <w:t xml:space="preserve"> </w:t>
      </w:r>
    </w:p>
    <w:p>
      <w:pPr>
        <w:autoSpaceDE w:val="0"/>
        <w:autoSpaceDN w:val="0"/>
        <w:adjustRightInd w:val="0"/>
        <w:ind w:right="48" w:rightChars="23" w:firstLine="420"/>
        <w:jc w:val="right"/>
        <w:rPr>
          <w:rFonts w:ascii="宋体" w:hAnsi="宋体" w:cs="楷体_GB2312"/>
          <w:u w:val="single"/>
        </w:rPr>
      </w:pPr>
      <w:r>
        <w:rPr>
          <w:rFonts w:hint="eastAsia" w:ascii="宋体" w:hAnsi="宋体" w:cs="楷体_GB2312"/>
        </w:rPr>
        <w:t>投标供应商：</w:t>
      </w:r>
      <w:r>
        <w:rPr>
          <w:rFonts w:hint="eastAsia" w:ascii="宋体" w:hAnsi="宋体" w:cs="楷体_GB2312"/>
          <w:u w:val="single"/>
        </w:rPr>
        <w:t xml:space="preserve">             （企业电子签章）</w:t>
      </w:r>
    </w:p>
    <w:p>
      <w:pPr>
        <w:wordWrap w:val="0"/>
        <w:autoSpaceDE w:val="0"/>
        <w:autoSpaceDN w:val="0"/>
        <w:adjustRightInd w:val="0"/>
        <w:ind w:right="48" w:rightChars="23" w:firstLine="420"/>
        <w:jc w:val="right"/>
        <w:rPr>
          <w:rFonts w:ascii="宋体" w:hAnsi="宋体" w:cs="楷体_GB2312"/>
          <w:u w:val="single"/>
        </w:rPr>
      </w:pPr>
      <w:r>
        <w:rPr>
          <w:rFonts w:hint="eastAsia" w:ascii="宋体" w:hAnsi="宋体" w:cs="楷体_GB2312"/>
        </w:rPr>
        <w:t xml:space="preserve">   法定代表人：</w:t>
      </w:r>
      <w:r>
        <w:rPr>
          <w:rFonts w:hint="eastAsia" w:ascii="宋体" w:hAnsi="宋体" w:cs="楷体_GB2312"/>
          <w:u w:val="single"/>
        </w:rPr>
        <w:t xml:space="preserve">         （个人电子签字或盖章）</w:t>
      </w:r>
    </w:p>
    <w:p>
      <w:pPr>
        <w:wordWrap w:val="0"/>
        <w:autoSpaceDE w:val="0"/>
        <w:autoSpaceDN w:val="0"/>
        <w:adjustRightInd w:val="0"/>
        <w:ind w:right="48" w:rightChars="23" w:firstLine="420"/>
        <w:jc w:val="right"/>
        <w:rPr>
          <w:rFonts w:ascii="宋体" w:hAnsi="宋体" w:cs="楷体_GB2312"/>
          <w:u w:val="single"/>
        </w:rPr>
      </w:pPr>
      <w:r>
        <w:rPr>
          <w:rFonts w:hint="eastAsia" w:ascii="宋体" w:hAnsi="宋体" w:cs="楷体_GB2312"/>
        </w:rPr>
        <w:t>地      址：</w:t>
      </w:r>
      <w:r>
        <w:rPr>
          <w:rFonts w:hint="eastAsia" w:ascii="宋体" w:hAnsi="宋体" w:cs="楷体_GB2312"/>
          <w:u w:val="single"/>
        </w:rPr>
        <w:t xml:space="preserve">                          </w:t>
      </w:r>
    </w:p>
    <w:p>
      <w:pPr>
        <w:wordWrap w:val="0"/>
        <w:autoSpaceDE w:val="0"/>
        <w:autoSpaceDN w:val="0"/>
        <w:adjustRightInd w:val="0"/>
        <w:ind w:right="48" w:rightChars="23" w:firstLine="420"/>
        <w:jc w:val="right"/>
        <w:rPr>
          <w:rFonts w:ascii="宋体" w:hAnsi="宋体" w:cs="楷体_GB2312"/>
          <w:u w:val="single"/>
        </w:rPr>
      </w:pPr>
      <w:r>
        <w:rPr>
          <w:rFonts w:hint="eastAsia" w:ascii="宋体" w:hAnsi="宋体" w:cs="楷体_GB2312"/>
        </w:rPr>
        <w:t>电      话：</w:t>
      </w:r>
      <w:r>
        <w:rPr>
          <w:rFonts w:hint="eastAsia" w:ascii="宋体" w:hAnsi="宋体" w:cs="楷体_GB2312"/>
          <w:u w:val="single"/>
        </w:rPr>
        <w:t xml:space="preserve">                          </w:t>
      </w:r>
    </w:p>
    <w:p>
      <w:pPr>
        <w:wordWrap w:val="0"/>
        <w:autoSpaceDE w:val="0"/>
        <w:autoSpaceDN w:val="0"/>
        <w:adjustRightInd w:val="0"/>
        <w:ind w:right="48" w:rightChars="23" w:firstLine="420"/>
        <w:jc w:val="right"/>
        <w:rPr>
          <w:rFonts w:ascii="宋体" w:hAnsi="宋体" w:cs="楷体_GB2312"/>
          <w:u w:val="single"/>
        </w:rPr>
      </w:pPr>
      <w:r>
        <w:rPr>
          <w:rFonts w:hint="eastAsia" w:ascii="宋体" w:hAnsi="宋体" w:cs="楷体_GB2312"/>
        </w:rPr>
        <w:t>传      真：</w:t>
      </w:r>
      <w:r>
        <w:rPr>
          <w:rFonts w:hint="eastAsia" w:ascii="宋体" w:hAnsi="宋体" w:cs="楷体_GB2312"/>
          <w:u w:val="single"/>
        </w:rPr>
        <w:t xml:space="preserve">                          </w:t>
      </w:r>
    </w:p>
    <w:p>
      <w:pPr>
        <w:autoSpaceDE w:val="0"/>
        <w:autoSpaceDN w:val="0"/>
        <w:adjustRightInd w:val="0"/>
        <w:ind w:right="48" w:rightChars="23" w:firstLine="420"/>
        <w:jc w:val="right"/>
        <w:rPr>
          <w:rFonts w:ascii="宋体" w:hAnsi="宋体" w:cs="楷体_GB2312"/>
          <w:u w:val="single"/>
        </w:rPr>
      </w:pPr>
      <w:r>
        <w:rPr>
          <w:rFonts w:hint="eastAsia" w:ascii="宋体" w:hAnsi="宋体" w:cs="楷体_GB2312"/>
          <w:u w:val="single"/>
        </w:rPr>
        <w:t xml:space="preserve">         </w:t>
      </w:r>
      <w:r>
        <w:rPr>
          <w:rFonts w:hint="eastAsia" w:ascii="宋体" w:hAnsi="宋体" w:cs="楷体_GB2312"/>
        </w:rPr>
        <w:t xml:space="preserve">年 </w:t>
      </w:r>
      <w:r>
        <w:rPr>
          <w:rFonts w:hint="eastAsia" w:ascii="宋体" w:hAnsi="宋体" w:cs="楷体_GB2312"/>
          <w:u w:val="single"/>
        </w:rPr>
        <w:t xml:space="preserve">      </w:t>
      </w:r>
      <w:r>
        <w:rPr>
          <w:rFonts w:hint="eastAsia" w:ascii="宋体" w:hAnsi="宋体" w:cs="楷体_GB2312"/>
        </w:rPr>
        <w:t>月</w:t>
      </w:r>
      <w:r>
        <w:rPr>
          <w:rFonts w:hint="eastAsia" w:ascii="宋体" w:hAnsi="宋体" w:cs="楷体_GB2312"/>
          <w:u w:val="single"/>
        </w:rPr>
        <w:t xml:space="preserve">        </w:t>
      </w:r>
      <w:r>
        <w:rPr>
          <w:rFonts w:hint="eastAsia" w:ascii="宋体" w:hAnsi="宋体" w:cs="楷体_GB2312"/>
        </w:rPr>
        <w:t>日</w:t>
      </w:r>
    </w:p>
    <w:p>
      <w:pPr>
        <w:autoSpaceDE w:val="0"/>
        <w:autoSpaceDN w:val="0"/>
        <w:adjustRightInd w:val="0"/>
        <w:ind w:firstLine="640"/>
        <w:jc w:val="right"/>
        <w:rPr>
          <w:rFonts w:ascii="宋体"/>
        </w:rPr>
      </w:pPr>
      <w:r>
        <w:rPr>
          <w:rFonts w:ascii="仿宋_GB2312" w:hAnsi="宋体"/>
          <w:sz w:val="32"/>
          <w:szCs w:val="32"/>
        </w:rPr>
        <w:t xml:space="preserve">                  </w:t>
      </w:r>
    </w:p>
    <w:p>
      <w:pPr>
        <w:pStyle w:val="4"/>
        <w:spacing w:line="360" w:lineRule="auto"/>
        <w:ind w:firstLine="643"/>
        <w:jc w:val="center"/>
        <w:rPr>
          <w:rFonts w:ascii="宋体"/>
          <w:sz w:val="21"/>
          <w:szCs w:val="21"/>
        </w:rPr>
      </w:pPr>
      <w:bookmarkStart w:id="488" w:name="_Toc288115087"/>
      <w:bookmarkEnd w:id="488"/>
      <w:bookmarkStart w:id="489" w:name="_Toc288115062"/>
      <w:r>
        <w:rPr>
          <w:rFonts w:ascii="仿宋_GB2312" w:hAnsi="宋体"/>
          <w:sz w:val="32"/>
          <w:szCs w:val="32"/>
        </w:rPr>
        <w:br w:type="page"/>
      </w:r>
      <w:bookmarkEnd w:id="489"/>
      <w:bookmarkStart w:id="490" w:name="_Toc449105869"/>
      <w:r>
        <w:rPr>
          <w:rFonts w:hint="eastAsia" w:ascii="宋体" w:hAnsi="宋体"/>
          <w:sz w:val="21"/>
          <w:szCs w:val="21"/>
        </w:rPr>
        <w:t>二、报价一览表</w:t>
      </w:r>
      <w:bookmarkEnd w:id="490"/>
    </w:p>
    <w:p>
      <w:pPr>
        <w:ind w:firstLine="640"/>
        <w:rPr>
          <w:rFonts w:ascii="仿宋_GB2312" w:hAnsi="宋体"/>
          <w:sz w:val="32"/>
          <w:szCs w:val="32"/>
        </w:rPr>
      </w:pPr>
    </w:p>
    <w:tbl>
      <w:tblPr>
        <w:tblStyle w:val="13"/>
        <w:tblW w:w="8882" w:type="dxa"/>
        <w:tblInd w:w="13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3145"/>
        <w:gridCol w:w="2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62" w:type="dxa"/>
            <w:tcBorders>
              <w:top w:val="single" w:color="auto" w:sz="12" w:space="0"/>
              <w:left w:val="single" w:color="auto" w:sz="12" w:space="0"/>
              <w:bottom w:val="single" w:color="auto" w:sz="4" w:space="0"/>
              <w:right w:val="single" w:color="auto" w:sz="4" w:space="0"/>
            </w:tcBorders>
            <w:vAlign w:val="center"/>
          </w:tcPr>
          <w:p>
            <w:pPr>
              <w:ind w:firstLine="420"/>
              <w:jc w:val="center"/>
              <w:rPr>
                <w:rFonts w:ascii="宋体"/>
              </w:rPr>
            </w:pPr>
            <w:r>
              <w:rPr>
                <w:rFonts w:hint="eastAsia" w:ascii="宋体" w:hAnsi="宋体"/>
              </w:rPr>
              <w:t>项目名称</w:t>
            </w:r>
          </w:p>
        </w:tc>
        <w:tc>
          <w:tcPr>
            <w:tcW w:w="5820" w:type="dxa"/>
            <w:gridSpan w:val="2"/>
            <w:tcBorders>
              <w:top w:val="single" w:color="auto" w:sz="12" w:space="0"/>
              <w:left w:val="nil"/>
              <w:bottom w:val="single" w:color="auto" w:sz="4" w:space="0"/>
              <w:right w:val="single" w:color="auto" w:sz="12" w:space="0"/>
            </w:tcBorders>
            <w:vAlign w:val="center"/>
          </w:tcPr>
          <w:p>
            <w:pPr>
              <w:ind w:firstLine="42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062" w:type="dxa"/>
            <w:tcBorders>
              <w:top w:val="single" w:color="auto" w:sz="4" w:space="0"/>
              <w:left w:val="single" w:color="auto" w:sz="12" w:space="0"/>
              <w:bottom w:val="single" w:color="auto" w:sz="4" w:space="0"/>
              <w:right w:val="single" w:color="auto" w:sz="4" w:space="0"/>
            </w:tcBorders>
            <w:vAlign w:val="center"/>
          </w:tcPr>
          <w:p>
            <w:pPr>
              <w:ind w:firstLine="420"/>
              <w:jc w:val="center"/>
              <w:rPr>
                <w:rFonts w:ascii="宋体"/>
              </w:rPr>
            </w:pPr>
            <w:r>
              <w:rPr>
                <w:rFonts w:hint="eastAsia" w:ascii="宋体" w:hAnsi="宋体"/>
              </w:rPr>
              <w:t>投标人</w:t>
            </w:r>
          </w:p>
        </w:tc>
        <w:tc>
          <w:tcPr>
            <w:tcW w:w="5820" w:type="dxa"/>
            <w:gridSpan w:val="2"/>
            <w:tcBorders>
              <w:top w:val="single" w:color="auto" w:sz="4" w:space="0"/>
              <w:left w:val="nil"/>
              <w:bottom w:val="single" w:color="auto" w:sz="4" w:space="0"/>
              <w:right w:val="single" w:color="auto" w:sz="12" w:space="0"/>
            </w:tcBorders>
            <w:vAlign w:val="center"/>
          </w:tcPr>
          <w:p>
            <w:pPr>
              <w:ind w:firstLine="42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062" w:type="dxa"/>
            <w:tcBorders>
              <w:top w:val="single" w:color="auto" w:sz="4" w:space="0"/>
              <w:left w:val="single" w:color="auto" w:sz="12" w:space="0"/>
              <w:bottom w:val="single" w:color="auto" w:sz="4" w:space="0"/>
              <w:right w:val="single" w:color="auto" w:sz="4" w:space="0"/>
            </w:tcBorders>
            <w:vAlign w:val="center"/>
          </w:tcPr>
          <w:p>
            <w:pPr>
              <w:ind w:firstLine="420"/>
              <w:jc w:val="center"/>
              <w:rPr>
                <w:rFonts w:ascii="宋体"/>
              </w:rPr>
            </w:pPr>
            <w:r>
              <w:rPr>
                <w:rFonts w:hint="eastAsia" w:ascii="宋体" w:hAnsi="宋体"/>
              </w:rPr>
              <w:t>采购内容</w:t>
            </w:r>
          </w:p>
        </w:tc>
        <w:tc>
          <w:tcPr>
            <w:tcW w:w="5820" w:type="dxa"/>
            <w:gridSpan w:val="2"/>
            <w:tcBorders>
              <w:top w:val="single" w:color="auto" w:sz="4" w:space="0"/>
              <w:left w:val="nil"/>
              <w:bottom w:val="single" w:color="auto" w:sz="4" w:space="0"/>
              <w:right w:val="single" w:color="auto" w:sz="12" w:space="0"/>
            </w:tcBorders>
            <w:vAlign w:val="center"/>
          </w:tcPr>
          <w:p>
            <w:pPr>
              <w:ind w:firstLine="42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062" w:type="dxa"/>
            <w:tcBorders>
              <w:top w:val="single" w:color="auto" w:sz="4" w:space="0"/>
              <w:left w:val="single" w:color="auto" w:sz="12" w:space="0"/>
              <w:bottom w:val="single" w:color="auto" w:sz="4" w:space="0"/>
              <w:right w:val="single" w:color="auto" w:sz="4" w:space="0"/>
            </w:tcBorders>
            <w:vAlign w:val="center"/>
          </w:tcPr>
          <w:p>
            <w:pPr>
              <w:ind w:firstLine="420"/>
              <w:jc w:val="center"/>
              <w:rPr>
                <w:rFonts w:ascii="宋体"/>
              </w:rPr>
            </w:pPr>
            <w:r>
              <w:rPr>
                <w:rFonts w:hint="eastAsia" w:ascii="宋体" w:hAnsi="宋体"/>
              </w:rPr>
              <w:t>投标报价</w:t>
            </w:r>
          </w:p>
        </w:tc>
        <w:tc>
          <w:tcPr>
            <w:tcW w:w="3145" w:type="dxa"/>
            <w:tcBorders>
              <w:top w:val="single" w:color="auto" w:sz="4" w:space="0"/>
              <w:left w:val="nil"/>
              <w:bottom w:val="single" w:color="auto" w:sz="4" w:space="0"/>
              <w:right w:val="single" w:color="auto" w:sz="4" w:space="0"/>
            </w:tcBorders>
            <w:vAlign w:val="center"/>
          </w:tcPr>
          <w:p>
            <w:pPr>
              <w:ind w:firstLine="420"/>
              <w:jc w:val="center"/>
              <w:rPr>
                <w:rFonts w:ascii="宋体"/>
              </w:rPr>
            </w:pPr>
            <w:r>
              <w:rPr>
                <w:rFonts w:hint="eastAsia" w:ascii="宋体" w:hAnsi="宋体"/>
              </w:rPr>
              <w:t xml:space="preserve">                （大写）</w:t>
            </w:r>
          </w:p>
        </w:tc>
        <w:tc>
          <w:tcPr>
            <w:tcW w:w="2675" w:type="dxa"/>
            <w:tcBorders>
              <w:top w:val="single" w:color="auto" w:sz="4" w:space="0"/>
              <w:left w:val="nil"/>
              <w:bottom w:val="single" w:color="auto" w:sz="4" w:space="0"/>
              <w:right w:val="single" w:color="auto" w:sz="12" w:space="0"/>
            </w:tcBorders>
            <w:vAlign w:val="center"/>
          </w:tcPr>
          <w:p>
            <w:pPr>
              <w:ind w:firstLine="420"/>
              <w:jc w:val="center"/>
              <w:rPr>
                <w:rFonts w:ascii="宋体"/>
              </w:rPr>
            </w:pPr>
            <w:r>
              <w:rPr>
                <w:rFonts w:hint="eastAsia" w:ascii="宋体" w:hAnsi="宋体"/>
              </w:rPr>
              <w:t xml:space="preserve">         （小写）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3062" w:type="dxa"/>
            <w:tcBorders>
              <w:top w:val="single" w:color="auto" w:sz="4" w:space="0"/>
              <w:left w:val="single" w:color="auto" w:sz="12" w:space="0"/>
              <w:bottom w:val="single" w:color="auto" w:sz="4" w:space="0"/>
              <w:right w:val="single" w:color="auto" w:sz="4" w:space="0"/>
            </w:tcBorders>
            <w:vAlign w:val="center"/>
          </w:tcPr>
          <w:p>
            <w:pPr>
              <w:ind w:firstLine="420"/>
              <w:jc w:val="center"/>
              <w:rPr>
                <w:rFonts w:ascii="宋体"/>
              </w:rPr>
            </w:pPr>
            <w:r>
              <w:rPr>
                <w:rFonts w:hint="eastAsia" w:ascii="宋体" w:hAnsi="宋体"/>
              </w:rPr>
              <w:t>交货期</w:t>
            </w:r>
          </w:p>
        </w:tc>
        <w:tc>
          <w:tcPr>
            <w:tcW w:w="5820" w:type="dxa"/>
            <w:gridSpan w:val="2"/>
            <w:tcBorders>
              <w:top w:val="single" w:color="auto" w:sz="4" w:space="0"/>
              <w:left w:val="nil"/>
              <w:bottom w:val="single" w:color="auto" w:sz="4" w:space="0"/>
              <w:right w:val="single" w:color="auto" w:sz="12" w:space="0"/>
            </w:tcBorders>
            <w:vAlign w:val="center"/>
          </w:tcPr>
          <w:p>
            <w:pPr>
              <w:ind w:firstLine="420"/>
              <w:jc w:val="right"/>
              <w:rPr>
                <w:rFonts w:ascii="宋体"/>
              </w:rPr>
            </w:pPr>
            <w:r>
              <w:rPr>
                <w:rFonts w:hint="eastAsia" w:ascii="宋体" w:hAnsi="宋体"/>
              </w:rPr>
              <w:t>（日历天数）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062" w:type="dxa"/>
            <w:tcBorders>
              <w:top w:val="single" w:color="auto" w:sz="4" w:space="0"/>
              <w:left w:val="single" w:color="auto" w:sz="12" w:space="0"/>
              <w:bottom w:val="single" w:color="auto" w:sz="4" w:space="0"/>
              <w:right w:val="single" w:color="auto" w:sz="4" w:space="0"/>
            </w:tcBorders>
            <w:vAlign w:val="center"/>
          </w:tcPr>
          <w:p>
            <w:pPr>
              <w:ind w:firstLine="420"/>
              <w:jc w:val="center"/>
              <w:rPr>
                <w:rFonts w:ascii="宋体" w:hAnsi="宋体"/>
              </w:rPr>
            </w:pPr>
            <w:r>
              <w:rPr>
                <w:rFonts w:hint="eastAsia" w:ascii="宋体" w:hAnsi="宋体"/>
              </w:rPr>
              <w:t>质保期</w:t>
            </w:r>
          </w:p>
        </w:tc>
        <w:tc>
          <w:tcPr>
            <w:tcW w:w="5820" w:type="dxa"/>
            <w:gridSpan w:val="2"/>
            <w:tcBorders>
              <w:top w:val="single" w:color="auto" w:sz="4" w:space="0"/>
              <w:left w:val="nil"/>
              <w:bottom w:val="single" w:color="auto" w:sz="4" w:space="0"/>
              <w:right w:val="single" w:color="auto" w:sz="12" w:space="0"/>
            </w:tcBorders>
            <w:vAlign w:val="center"/>
          </w:tcPr>
          <w:p>
            <w:pPr>
              <w:ind w:firstLine="420"/>
              <w:jc w:val="righ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062" w:type="dxa"/>
            <w:tcBorders>
              <w:top w:val="single" w:color="auto" w:sz="4" w:space="0"/>
              <w:left w:val="single" w:color="auto" w:sz="12" w:space="0"/>
              <w:bottom w:val="single" w:color="auto" w:sz="4" w:space="0"/>
              <w:right w:val="single" w:color="auto" w:sz="4" w:space="0"/>
            </w:tcBorders>
            <w:vAlign w:val="center"/>
          </w:tcPr>
          <w:p>
            <w:pPr>
              <w:ind w:firstLine="420"/>
              <w:jc w:val="center"/>
              <w:rPr>
                <w:rFonts w:ascii="宋体"/>
              </w:rPr>
            </w:pPr>
            <w:r>
              <w:rPr>
                <w:rFonts w:hint="eastAsia" w:ascii="宋体" w:hAnsi="宋体"/>
              </w:rPr>
              <w:t>质量标准</w:t>
            </w:r>
          </w:p>
        </w:tc>
        <w:tc>
          <w:tcPr>
            <w:tcW w:w="5820" w:type="dxa"/>
            <w:gridSpan w:val="2"/>
            <w:tcBorders>
              <w:top w:val="single" w:color="auto" w:sz="4" w:space="0"/>
              <w:left w:val="nil"/>
              <w:bottom w:val="single" w:color="auto" w:sz="4" w:space="0"/>
              <w:right w:val="single" w:color="auto" w:sz="12" w:space="0"/>
            </w:tcBorders>
            <w:vAlign w:val="center"/>
          </w:tcPr>
          <w:p>
            <w:pPr>
              <w:ind w:firstLine="42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062" w:type="dxa"/>
            <w:tcBorders>
              <w:top w:val="single" w:color="auto" w:sz="4" w:space="0"/>
              <w:left w:val="single" w:color="auto" w:sz="12" w:space="0"/>
              <w:bottom w:val="single" w:color="auto" w:sz="4" w:space="0"/>
              <w:right w:val="single" w:color="auto" w:sz="4" w:space="0"/>
            </w:tcBorders>
            <w:vAlign w:val="center"/>
          </w:tcPr>
          <w:p>
            <w:pPr>
              <w:ind w:firstLine="420"/>
              <w:jc w:val="center"/>
              <w:rPr>
                <w:rFonts w:ascii="宋体" w:hAnsi="宋体"/>
              </w:rPr>
            </w:pPr>
            <w:r>
              <w:rPr>
                <w:rFonts w:hint="eastAsia" w:ascii="宋体" w:hAnsi="宋体"/>
              </w:rPr>
              <w:t>投标有效期</w:t>
            </w:r>
          </w:p>
        </w:tc>
        <w:tc>
          <w:tcPr>
            <w:tcW w:w="5820" w:type="dxa"/>
            <w:gridSpan w:val="2"/>
            <w:tcBorders>
              <w:top w:val="single" w:color="auto" w:sz="4" w:space="0"/>
              <w:left w:val="nil"/>
              <w:bottom w:val="single" w:color="auto" w:sz="4" w:space="0"/>
              <w:right w:val="single" w:color="auto" w:sz="12" w:space="0"/>
            </w:tcBorders>
            <w:vAlign w:val="center"/>
          </w:tcPr>
          <w:p>
            <w:pPr>
              <w:ind w:firstLine="42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062" w:type="dxa"/>
            <w:tcBorders>
              <w:top w:val="single" w:color="auto" w:sz="4" w:space="0"/>
              <w:left w:val="single" w:color="auto" w:sz="12" w:space="0"/>
              <w:bottom w:val="single" w:color="auto" w:sz="12" w:space="0"/>
              <w:right w:val="single" w:color="auto" w:sz="4" w:space="0"/>
            </w:tcBorders>
            <w:vAlign w:val="center"/>
          </w:tcPr>
          <w:p>
            <w:pPr>
              <w:ind w:firstLine="420"/>
              <w:jc w:val="center"/>
              <w:rPr>
                <w:rFonts w:ascii="宋体"/>
              </w:rPr>
            </w:pPr>
            <w:r>
              <w:rPr>
                <w:rFonts w:hint="eastAsia" w:ascii="宋体" w:hAnsi="宋体"/>
              </w:rPr>
              <w:t>优惠与服务承诺：</w:t>
            </w:r>
          </w:p>
        </w:tc>
        <w:tc>
          <w:tcPr>
            <w:tcW w:w="5820" w:type="dxa"/>
            <w:gridSpan w:val="2"/>
            <w:tcBorders>
              <w:top w:val="single" w:color="auto" w:sz="4" w:space="0"/>
              <w:left w:val="nil"/>
              <w:bottom w:val="single" w:color="auto" w:sz="12" w:space="0"/>
              <w:right w:val="single" w:color="auto" w:sz="12" w:space="0"/>
            </w:tcBorders>
            <w:vAlign w:val="center"/>
          </w:tcPr>
          <w:p>
            <w:pPr>
              <w:ind w:firstLine="420"/>
              <w:jc w:val="center"/>
              <w:rPr>
                <w:rFonts w:ascii="宋体"/>
              </w:rPr>
            </w:pPr>
          </w:p>
        </w:tc>
      </w:tr>
    </w:tbl>
    <w:p>
      <w:pPr>
        <w:ind w:firstLine="420"/>
        <w:jc w:val="center"/>
        <w:rPr>
          <w:rFonts w:ascii="宋体"/>
        </w:rPr>
      </w:pPr>
      <w:bookmarkStart w:id="491" w:name="_Toc448936565"/>
      <w:bookmarkEnd w:id="491"/>
      <w:bookmarkStart w:id="492" w:name="_Toc411023572"/>
      <w:bookmarkEnd w:id="492"/>
      <w:r>
        <w:rPr>
          <w:rFonts w:hint="eastAsia" w:ascii="宋体" w:hAnsi="宋体"/>
        </w:rPr>
        <w:t xml:space="preserve">                                   </w:t>
      </w:r>
    </w:p>
    <w:p>
      <w:pPr>
        <w:ind w:firstLine="420"/>
        <w:jc w:val="right"/>
        <w:rPr>
          <w:rFonts w:ascii="宋体" w:hAnsi="宋体"/>
        </w:rPr>
      </w:pPr>
      <w:r>
        <w:rPr>
          <w:rFonts w:hint="eastAsia" w:ascii="宋体" w:hAnsi="宋体"/>
        </w:rPr>
        <w:t xml:space="preserve"> </w:t>
      </w:r>
    </w:p>
    <w:p>
      <w:pPr>
        <w:ind w:firstLine="420"/>
        <w:jc w:val="right"/>
        <w:rPr>
          <w:rFonts w:ascii="宋体"/>
        </w:rPr>
      </w:pPr>
      <w:r>
        <w:rPr>
          <w:rFonts w:hint="eastAsia" w:ascii="宋体" w:hAnsi="宋体"/>
        </w:rPr>
        <w:t>投标人：</w:t>
      </w:r>
      <w:r>
        <w:rPr>
          <w:rFonts w:hint="eastAsia" w:ascii="宋体" w:hAnsi="宋体"/>
          <w:u w:val="single"/>
        </w:rPr>
        <w:t xml:space="preserve">                      </w:t>
      </w:r>
      <w:r>
        <w:rPr>
          <w:rFonts w:hint="eastAsia" w:ascii="宋体" w:hAnsi="宋体"/>
        </w:rPr>
        <w:t>（企业电子签章）</w:t>
      </w:r>
    </w:p>
    <w:p>
      <w:pPr>
        <w:ind w:firstLine="420"/>
        <w:jc w:val="right"/>
        <w:rPr>
          <w:rFonts w:ascii="宋体"/>
        </w:rPr>
      </w:pPr>
      <w:r>
        <w:rPr>
          <w:rFonts w:hint="eastAsia" w:ascii="宋体" w:hAnsi="宋体"/>
        </w:rPr>
        <w:t xml:space="preserve">                        法定代表人：</w:t>
      </w:r>
      <w:r>
        <w:rPr>
          <w:rFonts w:hint="eastAsia" w:ascii="宋体" w:hAnsi="宋体"/>
          <w:u w:val="single"/>
        </w:rPr>
        <w:t xml:space="preserve">                      </w:t>
      </w:r>
      <w:r>
        <w:rPr>
          <w:rFonts w:hint="eastAsia" w:ascii="宋体" w:hAnsi="宋体"/>
        </w:rPr>
        <w:t>（个人电子签字或盖章）</w:t>
      </w:r>
    </w:p>
    <w:p>
      <w:pPr>
        <w:ind w:firstLine="5565" w:firstLineChars="2650"/>
        <w:rPr>
          <w:rFonts w:ascii="宋体"/>
        </w:rPr>
      </w:pP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ind w:firstLine="420"/>
        <w:jc w:val="left"/>
        <w:rPr>
          <w:rFonts w:ascii="仿宋_GB2312" w:hAnsi="宋体"/>
          <w:sz w:val="32"/>
          <w:szCs w:val="32"/>
        </w:rPr>
      </w:pPr>
      <w:r>
        <w:rPr>
          <w:rFonts w:hint="eastAsia" w:ascii="宋体" w:hAnsi="宋体"/>
        </w:rPr>
        <w:t>（后附详细清单）</w:t>
      </w:r>
      <w:r>
        <w:rPr>
          <w:rFonts w:ascii="仿宋_GB2312" w:hAnsi="宋体"/>
          <w:sz w:val="32"/>
          <w:szCs w:val="32"/>
        </w:rPr>
        <w:br w:type="page"/>
      </w:r>
    </w:p>
    <w:p>
      <w:pPr>
        <w:pStyle w:val="4"/>
        <w:spacing w:line="360" w:lineRule="auto"/>
        <w:ind w:firstLine="482"/>
        <w:jc w:val="center"/>
        <w:rPr>
          <w:rFonts w:ascii="宋体"/>
          <w:b w:val="0"/>
          <w:bCs w:val="0"/>
          <w:sz w:val="24"/>
          <w:szCs w:val="24"/>
        </w:rPr>
      </w:pPr>
      <w:bookmarkStart w:id="493" w:name="_Toc338840514"/>
      <w:bookmarkEnd w:id="493"/>
      <w:bookmarkStart w:id="494" w:name="_Toc338840475"/>
      <w:bookmarkEnd w:id="494"/>
      <w:bookmarkStart w:id="495" w:name="_Toc338840266"/>
      <w:r>
        <w:rPr>
          <w:rFonts w:hint="eastAsia" w:ascii="宋体" w:hAnsi="宋体"/>
          <w:sz w:val="24"/>
          <w:szCs w:val="24"/>
        </w:rPr>
        <w:t>三、法定代表人资格证明书</w:t>
      </w:r>
      <w:bookmarkEnd w:id="495"/>
    </w:p>
    <w:p>
      <w:pPr>
        <w:ind w:firstLine="600"/>
        <w:jc w:val="center"/>
        <w:rPr>
          <w:rFonts w:ascii="黑体" w:eastAsia="黑体"/>
          <w:sz w:val="30"/>
          <w:szCs w:val="30"/>
        </w:rPr>
      </w:pPr>
      <w:r>
        <w:rPr>
          <w:rFonts w:hint="eastAsia" w:ascii="黑体" w:eastAsia="黑体"/>
          <w:sz w:val="30"/>
          <w:szCs w:val="30"/>
        </w:rPr>
        <w:t xml:space="preserve"> </w:t>
      </w:r>
    </w:p>
    <w:p>
      <w:pPr>
        <w:ind w:firstLine="4819" w:firstLineChars="2008"/>
        <w:rPr>
          <w:sz w:val="24"/>
          <w:szCs w:val="24"/>
        </w:rPr>
      </w:pPr>
      <w:r>
        <w:rPr>
          <w:sz w:val="24"/>
          <w:szCs w:val="24"/>
        </w:rPr>
        <w:t xml:space="preserve"> </w:t>
      </w:r>
    </w:p>
    <w:p>
      <w:pPr>
        <w:ind w:firstLine="420"/>
        <w:rPr>
          <w:rFonts w:ascii="宋体"/>
        </w:rPr>
      </w:pPr>
      <w:r>
        <w:rPr>
          <w:rFonts w:hint="eastAsia" w:ascii="宋体" w:hAnsi="宋体"/>
        </w:rPr>
        <w:t>投标人名称：</w:t>
      </w:r>
      <w:r>
        <w:rPr>
          <w:rFonts w:hint="eastAsia" w:ascii="宋体" w:hAnsi="宋体"/>
          <w:u w:val="single"/>
        </w:rPr>
        <w:t xml:space="preserve">                                </w:t>
      </w:r>
      <w:r>
        <w:rPr>
          <w:rFonts w:hint="eastAsia" w:ascii="宋体" w:hAnsi="宋体"/>
        </w:rPr>
        <w:t xml:space="preserve"> </w:t>
      </w:r>
    </w:p>
    <w:p>
      <w:pPr>
        <w:ind w:firstLine="420"/>
        <w:rPr>
          <w:rFonts w:ascii="宋体"/>
        </w:rPr>
      </w:pPr>
      <w:r>
        <w:rPr>
          <w:rFonts w:hint="eastAsia" w:ascii="宋体" w:hAnsi="宋体"/>
        </w:rPr>
        <w:t>单位性质：</w:t>
      </w:r>
      <w:r>
        <w:rPr>
          <w:rFonts w:hint="eastAsia" w:ascii="宋体" w:hAnsi="宋体"/>
          <w:u w:val="single"/>
        </w:rPr>
        <w:t xml:space="preserve">                                  </w:t>
      </w:r>
      <w:r>
        <w:rPr>
          <w:rFonts w:hint="eastAsia" w:ascii="宋体" w:hAnsi="宋体"/>
        </w:rPr>
        <w:t xml:space="preserve"> </w:t>
      </w:r>
    </w:p>
    <w:p>
      <w:pPr>
        <w:ind w:firstLine="420"/>
        <w:rPr>
          <w:rFonts w:ascii="宋体"/>
        </w:rPr>
      </w:pPr>
      <w:r>
        <w:rPr>
          <w:rFonts w:hint="eastAsia" w:ascii="宋体" w:hAnsi="宋体"/>
        </w:rPr>
        <w:t>地址：</w:t>
      </w:r>
      <w:r>
        <w:rPr>
          <w:rFonts w:hint="eastAsia" w:ascii="宋体" w:hAnsi="宋体"/>
          <w:u w:val="single"/>
        </w:rPr>
        <w:t xml:space="preserve">                                     </w:t>
      </w:r>
      <w:r>
        <w:rPr>
          <w:rFonts w:hint="eastAsia" w:ascii="宋体" w:hAnsi="宋体"/>
        </w:rPr>
        <w:t xml:space="preserve"> </w:t>
      </w:r>
    </w:p>
    <w:p>
      <w:pPr>
        <w:ind w:firstLine="420"/>
        <w:rPr>
          <w:rFonts w:asci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ind w:firstLine="420"/>
        <w:rPr>
          <w:rFonts w:ascii="宋体"/>
        </w:rPr>
      </w:pPr>
      <w:r>
        <w:rPr>
          <w:rFonts w:hint="eastAsia" w:ascii="宋体" w:hAnsi="宋体"/>
        </w:rPr>
        <w:t>经营期限：</w:t>
      </w:r>
      <w:r>
        <w:rPr>
          <w:rFonts w:hint="eastAsia" w:ascii="宋体" w:hAnsi="宋体"/>
          <w:u w:val="single"/>
        </w:rPr>
        <w:t xml:space="preserve">                                </w:t>
      </w:r>
      <w:r>
        <w:rPr>
          <w:rFonts w:hint="eastAsia" w:ascii="宋体" w:hAnsi="宋体"/>
        </w:rPr>
        <w:t xml:space="preserve"> </w:t>
      </w:r>
    </w:p>
    <w:p>
      <w:pPr>
        <w:ind w:firstLine="420"/>
        <w:rPr>
          <w:rFonts w:ascii="宋体"/>
        </w:rPr>
      </w:pPr>
      <w:r>
        <w:rPr>
          <w:rFonts w:hint="eastAsia" w:ascii="宋体" w:hAnsi="宋体"/>
        </w:rPr>
        <w:t>姓名：</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r>
        <w:rPr>
          <w:rFonts w:hint="eastAsia" w:ascii="宋体" w:hAnsi="宋体"/>
        </w:rPr>
        <w:t>_</w:t>
      </w:r>
    </w:p>
    <w:p>
      <w:pPr>
        <w:ind w:firstLine="420"/>
        <w:rPr>
          <w:rFonts w:ascii="宋体"/>
        </w:rPr>
      </w:pPr>
      <w:r>
        <w:rPr>
          <w:rFonts w:hint="eastAsia" w:ascii="宋体" w:hAnsi="宋体"/>
        </w:rPr>
        <w:t>系</w:t>
      </w:r>
      <w:r>
        <w:rPr>
          <w:rFonts w:hint="eastAsia" w:ascii="宋体" w:hAnsi="宋体"/>
          <w:u w:val="single"/>
        </w:rPr>
        <w:t xml:space="preserve">                                </w:t>
      </w:r>
      <w:r>
        <w:rPr>
          <w:rFonts w:hint="eastAsia" w:ascii="宋体" w:hAnsi="宋体"/>
        </w:rPr>
        <w:t>（投标人名称）的法定代表人。</w:t>
      </w:r>
    </w:p>
    <w:p>
      <w:pPr>
        <w:ind w:firstLine="840" w:firstLineChars="400"/>
        <w:rPr>
          <w:rFonts w:ascii="宋体"/>
        </w:rPr>
      </w:pPr>
      <w:r>
        <w:rPr>
          <w:rFonts w:hint="eastAsia" w:ascii="宋体"/>
        </w:rPr>
        <w:t xml:space="preserve"> </w:t>
      </w:r>
    </w:p>
    <w:p>
      <w:pPr>
        <w:ind w:firstLine="840" w:firstLineChars="400"/>
        <w:rPr>
          <w:rFonts w:ascii="宋体"/>
        </w:rPr>
      </w:pPr>
      <w:r>
        <w:rPr>
          <w:rFonts w:hint="eastAsia" w:ascii="宋体" w:hAnsi="宋体"/>
        </w:rPr>
        <w:t>特此证明。</w:t>
      </w:r>
    </w:p>
    <w:p>
      <w:pPr>
        <w:autoSpaceDE w:val="0"/>
        <w:autoSpaceDN w:val="0"/>
        <w:adjustRightInd w:val="0"/>
        <w:ind w:firstLine="420"/>
      </w:pPr>
      <w:r>
        <w:t xml:space="preserve"> </w:t>
      </w:r>
    </w:p>
    <w:p>
      <w:pPr>
        <w:autoSpaceDE w:val="0"/>
        <w:autoSpaceDN w:val="0"/>
        <w:adjustRightInd w:val="0"/>
        <w:ind w:firstLine="420"/>
        <w:jc w:val="right"/>
      </w:pPr>
      <w:r>
        <w:rPr>
          <w:rFonts w:hint="eastAsia" w:ascii="宋体" w:hAnsi="宋体"/>
        </w:rPr>
        <w:t>供</w:t>
      </w:r>
      <w:r>
        <w:rPr>
          <w:rFonts w:hint="eastAsia" w:ascii="宋体"/>
        </w:rPr>
        <w:t xml:space="preserve">  </w:t>
      </w:r>
      <w:r>
        <w:rPr>
          <w:rFonts w:hint="eastAsia" w:ascii="宋体" w:hAnsi="宋体"/>
        </w:rPr>
        <w:t>应</w:t>
      </w:r>
      <w:r>
        <w:rPr>
          <w:rFonts w:hint="eastAsia" w:ascii="宋体"/>
        </w:rPr>
        <w:t xml:space="preserve"> </w:t>
      </w:r>
      <w:r>
        <w:rPr>
          <w:rFonts w:hint="eastAsia" w:ascii="宋体" w:hAnsi="宋体"/>
        </w:rPr>
        <w:t>商：</w:t>
      </w:r>
      <w:r>
        <w:rPr>
          <w:rFonts w:hint="eastAsia" w:ascii="宋体" w:hAnsi="宋体"/>
          <w:u w:val="single"/>
        </w:rPr>
        <w:t xml:space="preserve">                     </w:t>
      </w:r>
      <w:r>
        <w:rPr>
          <w:rFonts w:hint="eastAsia" w:ascii="宋体" w:hAnsi="宋体"/>
        </w:rPr>
        <w:t>（企业电子签章）</w:t>
      </w:r>
      <w:r>
        <w:rPr>
          <w:rFonts w:hint="eastAsia" w:ascii="宋体"/>
          <w:u w:val="single"/>
        </w:rPr>
        <w:t xml:space="preserve">               </w:t>
      </w:r>
    </w:p>
    <w:p>
      <w:pPr>
        <w:autoSpaceDE w:val="0"/>
        <w:autoSpaceDN w:val="0"/>
        <w:adjustRightInd w:val="0"/>
        <w:ind w:firstLine="420"/>
        <w:jc w:val="right"/>
      </w:pPr>
      <w:r>
        <w:rPr>
          <w:rFonts w:hint="eastAsia" w:ascii="宋体" w:hAnsi="宋体"/>
        </w:rPr>
        <w:t>法定代表人：</w:t>
      </w:r>
      <w:r>
        <w:rPr>
          <w:rFonts w:hint="eastAsia" w:ascii="宋体" w:hAnsi="宋体"/>
          <w:u w:val="single"/>
        </w:rPr>
        <w:t xml:space="preserve">                 </w:t>
      </w:r>
      <w:r>
        <w:rPr>
          <w:rFonts w:hint="eastAsia" w:ascii="宋体" w:hAnsi="宋体"/>
        </w:rPr>
        <w:t>（个人电子签字或盖章）</w:t>
      </w:r>
    </w:p>
    <w:p>
      <w:pPr>
        <w:widowControl/>
        <w:spacing w:line="240" w:lineRule="auto"/>
        <w:ind w:firstLine="0" w:firstLineChars="0"/>
        <w:jc w:val="left"/>
        <w:rPr>
          <w:rFonts w:ascii="宋体"/>
          <w:b/>
          <w:bCs/>
          <w:sz w:val="24"/>
          <w:szCs w:val="24"/>
        </w:rPr>
        <w:sectPr>
          <w:pgSz w:w="12240" w:h="15840"/>
          <w:pgMar w:top="1440" w:right="1797" w:bottom="1440" w:left="1797" w:header="720" w:footer="720" w:gutter="0"/>
          <w:cols w:space="720" w:num="1"/>
        </w:sectPr>
      </w:pPr>
    </w:p>
    <w:p>
      <w:pPr>
        <w:pStyle w:val="4"/>
        <w:spacing w:line="360" w:lineRule="auto"/>
        <w:ind w:firstLine="482"/>
        <w:jc w:val="center"/>
        <w:rPr>
          <w:rFonts w:ascii="宋体"/>
          <w:sz w:val="24"/>
          <w:szCs w:val="24"/>
        </w:rPr>
      </w:pPr>
      <w:bookmarkStart w:id="496" w:name="_Toc448936567"/>
      <w:bookmarkEnd w:id="496"/>
      <w:bookmarkStart w:id="497" w:name="_Toc411023574"/>
      <w:bookmarkEnd w:id="497"/>
      <w:bookmarkStart w:id="498" w:name="_Toc449105871"/>
      <w:r>
        <w:rPr>
          <w:rFonts w:hint="eastAsia" w:ascii="宋体" w:hAnsi="宋体"/>
          <w:sz w:val="24"/>
          <w:szCs w:val="24"/>
        </w:rPr>
        <w:t>四、授权委托书</w:t>
      </w:r>
      <w:bookmarkEnd w:id="498"/>
    </w:p>
    <w:p>
      <w:pPr>
        <w:ind w:firstLine="480"/>
        <w:rPr>
          <w:sz w:val="24"/>
          <w:szCs w:val="24"/>
        </w:rPr>
      </w:pPr>
      <w:r>
        <w:rPr>
          <w:sz w:val="24"/>
          <w:szCs w:val="24"/>
        </w:rPr>
        <w:t xml:space="preserve"> </w:t>
      </w:r>
    </w:p>
    <w:p>
      <w:pPr>
        <w:ind w:firstLine="420"/>
      </w:pPr>
      <w:r>
        <w:rPr>
          <w:rFonts w:hint="eastAsia" w:ascii="宋体" w:hAnsi="宋体"/>
        </w:rPr>
        <w:t>本人</w:t>
      </w:r>
      <w:r>
        <w:rPr>
          <w:u w:val="single"/>
        </w:rPr>
        <w:t xml:space="preserve">       </w:t>
      </w:r>
      <w:r>
        <w:rPr>
          <w:rFonts w:hint="eastAsia" w:ascii="宋体" w:hAnsi="宋体"/>
        </w:rPr>
        <w:t>（姓名）系</w:t>
      </w:r>
      <w:r>
        <w:rPr>
          <w:u w:val="single"/>
        </w:rPr>
        <w:t xml:space="preserve">         </w:t>
      </w:r>
      <w:r>
        <w:rPr>
          <w:rFonts w:hint="eastAsia" w:ascii="宋体" w:hAnsi="宋体"/>
        </w:rPr>
        <w:t>（投标人名称）的法定代表人，现委托</w:t>
      </w:r>
      <w:r>
        <w:rPr>
          <w:u w:val="single"/>
        </w:rPr>
        <w:t xml:space="preserve">         </w:t>
      </w:r>
      <w:r>
        <w:rPr>
          <w:rFonts w:hint="eastAsia" w:ascii="宋体" w:hAnsi="宋体"/>
        </w:rPr>
        <w:t>（姓名）为我方代理人。代理人根据授权，以我方名义签署、澄清、说明、补正、递交、撤回、修改</w:t>
      </w:r>
      <w:r>
        <w:rPr>
          <w:u w:val="single"/>
        </w:rPr>
        <w:t xml:space="preserve">            </w:t>
      </w:r>
      <w:r>
        <w:rPr>
          <w:rFonts w:hint="eastAsia" w:ascii="宋体" w:hAnsi="宋体"/>
        </w:rPr>
        <w:t>（项目名称）投标文件、签订合同和处理有关事宜，其法律后果由我方承担。</w:t>
      </w:r>
      <w:r>
        <w:t xml:space="preserve"> </w:t>
      </w:r>
    </w:p>
    <w:p>
      <w:pPr>
        <w:ind w:firstLine="420"/>
      </w:pPr>
      <w:r>
        <w:t xml:space="preserve">     </w:t>
      </w:r>
      <w:r>
        <w:rPr>
          <w:rFonts w:hint="eastAsia" w:ascii="宋体" w:hAnsi="宋体"/>
        </w:rPr>
        <w:t>委托期限：</w:t>
      </w:r>
      <w:r>
        <w:rPr>
          <w:u w:val="single"/>
        </w:rPr>
        <w:t xml:space="preserve">              </w:t>
      </w:r>
      <w:r>
        <w:rPr>
          <w:rFonts w:hint="eastAsia" w:ascii="宋体" w:hAnsi="宋体"/>
        </w:rPr>
        <w:t>。</w:t>
      </w:r>
    </w:p>
    <w:p>
      <w:pPr>
        <w:ind w:firstLine="420"/>
      </w:pPr>
      <w:r>
        <w:t xml:space="preserve"> </w:t>
      </w:r>
    </w:p>
    <w:p>
      <w:pPr>
        <w:ind w:firstLine="420"/>
      </w:pPr>
      <w:r>
        <w:rPr>
          <w:rFonts w:hint="eastAsia" w:ascii="宋体" w:hAnsi="宋体"/>
        </w:rPr>
        <w:t>代理人无转委托权。</w:t>
      </w:r>
      <w:r>
        <w:t xml:space="preserve"> </w:t>
      </w:r>
    </w:p>
    <w:p>
      <w:pPr>
        <w:ind w:firstLine="420"/>
      </w:pPr>
      <w:r>
        <w:rPr>
          <w:rFonts w:hint="eastAsia" w:ascii="宋体" w:hAnsi="宋体"/>
        </w:rPr>
        <w:t>投标人：</w:t>
      </w:r>
      <w:r>
        <w:rPr>
          <w:u w:val="single"/>
        </w:rPr>
        <w:t xml:space="preserve">                                </w:t>
      </w:r>
      <w:r>
        <w:rPr>
          <w:rFonts w:hint="eastAsia" w:ascii="宋体" w:hAnsi="宋体"/>
        </w:rPr>
        <w:t>（企业电子签章）</w:t>
      </w:r>
      <w:r>
        <w:t xml:space="preserve"> </w:t>
      </w:r>
    </w:p>
    <w:p>
      <w:pPr>
        <w:ind w:firstLine="420"/>
      </w:pPr>
      <w:r>
        <w:rPr>
          <w:rFonts w:hint="eastAsia" w:ascii="宋体" w:hAnsi="宋体"/>
        </w:rPr>
        <w:t>法定代表人：</w:t>
      </w:r>
      <w:r>
        <w:rPr>
          <w:u w:val="single"/>
        </w:rPr>
        <w:t xml:space="preserve">                               </w:t>
      </w:r>
      <w:r>
        <w:rPr>
          <w:rFonts w:hint="eastAsia" w:ascii="宋体" w:hAnsi="宋体"/>
        </w:rPr>
        <w:t>（个人电子签字或盖章）</w:t>
      </w:r>
      <w:r>
        <w:t xml:space="preserve"> </w:t>
      </w:r>
    </w:p>
    <w:p>
      <w:pPr>
        <w:ind w:firstLine="420"/>
      </w:pPr>
      <w:r>
        <w:rPr>
          <w:rFonts w:hint="eastAsia" w:ascii="宋体" w:hAnsi="宋体"/>
        </w:rPr>
        <w:t>身份证号码：</w:t>
      </w:r>
      <w:r>
        <w:rPr>
          <w:u w:val="single"/>
        </w:rPr>
        <w:t xml:space="preserve">                                     </w:t>
      </w:r>
      <w:r>
        <w:t xml:space="preserve"> </w:t>
      </w:r>
    </w:p>
    <w:p>
      <w:pPr>
        <w:ind w:firstLine="420"/>
      </w:pPr>
      <w:r>
        <w:rPr>
          <w:rFonts w:hint="eastAsia" w:ascii="宋体" w:hAnsi="宋体"/>
        </w:rPr>
        <w:t>委托代理人：</w:t>
      </w:r>
      <w:r>
        <w:rPr>
          <w:u w:val="single"/>
        </w:rPr>
        <w:t xml:space="preserve">                                   </w:t>
      </w:r>
      <w:r>
        <w:t xml:space="preserve">  </w:t>
      </w:r>
    </w:p>
    <w:p>
      <w:pPr>
        <w:ind w:firstLine="420"/>
      </w:pPr>
      <w:r>
        <w:rPr>
          <w:rFonts w:hint="eastAsia" w:ascii="宋体" w:hAnsi="宋体"/>
        </w:rPr>
        <w:t>身份证号码：</w:t>
      </w:r>
      <w:r>
        <w:rPr>
          <w:u w:val="single"/>
        </w:rPr>
        <w:t xml:space="preserve">                                       </w:t>
      </w:r>
    </w:p>
    <w:p>
      <w:pPr>
        <w:ind w:firstLine="420"/>
      </w:pPr>
      <w:r>
        <w:t xml:space="preserve">  </w:t>
      </w:r>
      <w:r>
        <w:rPr>
          <w:u w:val="single"/>
        </w:rPr>
        <w:t xml:space="preserve">        </w:t>
      </w:r>
      <w:r>
        <w:rPr>
          <w:rFonts w:hint="eastAsia" w:ascii="宋体" w:hAnsi="宋体"/>
        </w:rPr>
        <w:t>年</w:t>
      </w:r>
      <w:r>
        <w:rPr>
          <w:u w:val="single"/>
        </w:rPr>
        <w:t xml:space="preserve">        </w:t>
      </w:r>
      <w:r>
        <w:rPr>
          <w:rFonts w:hint="eastAsia" w:ascii="宋体" w:hAnsi="宋体"/>
        </w:rPr>
        <w:t>月</w:t>
      </w:r>
      <w:r>
        <w:rPr>
          <w:u w:val="single"/>
        </w:rPr>
        <w:t xml:space="preserve">        </w:t>
      </w:r>
      <w:r>
        <w:rPr>
          <w:rFonts w:hint="eastAsia" w:ascii="宋体" w:hAnsi="宋体"/>
        </w:rPr>
        <w:t>日</w:t>
      </w:r>
      <w:r>
        <w:t xml:space="preserve"> </w:t>
      </w:r>
    </w:p>
    <w:p>
      <w:pPr>
        <w:ind w:firstLine="420"/>
      </w:pPr>
      <w:r>
        <w:t xml:space="preserve"> </w:t>
      </w:r>
    </w:p>
    <w:p>
      <w:pPr>
        <w:autoSpaceDE w:val="0"/>
        <w:autoSpaceDN w:val="0"/>
        <w:adjustRightInd w:val="0"/>
        <w:ind w:firstLine="420"/>
        <w:jc w:val="left"/>
      </w:pPr>
      <w:r>
        <w:rPr>
          <w:rFonts w:hint="eastAsia" w:ascii="宋体" w:hAnsi="宋体"/>
        </w:rPr>
        <w:t>附：法定代表人、委托人身份证复印件</w:t>
      </w:r>
    </w:p>
    <w:p>
      <w:pPr>
        <w:autoSpaceDE w:val="0"/>
        <w:autoSpaceDN w:val="0"/>
        <w:adjustRightInd w:val="0"/>
        <w:ind w:firstLine="420"/>
        <w:jc w:val="left"/>
        <w:rPr>
          <w:rFonts w:ascii="宋体"/>
        </w:rPr>
      </w:pPr>
      <w:r>
        <w:rPr>
          <w:rFonts w:hint="eastAsia"/>
        </w:rPr>
        <w:br w:type="page"/>
      </w:r>
    </w:p>
    <w:p>
      <w:pPr>
        <w:ind w:firstLine="482"/>
        <w:jc w:val="center"/>
        <w:rPr>
          <w:rFonts w:ascii="宋体"/>
          <w:b/>
          <w:bCs/>
          <w:sz w:val="24"/>
          <w:szCs w:val="24"/>
        </w:rPr>
      </w:pPr>
      <w:bookmarkStart w:id="499" w:name="_Toc448936568"/>
      <w:bookmarkEnd w:id="499"/>
      <w:bookmarkStart w:id="500" w:name="_Toc449105872"/>
      <w:bookmarkEnd w:id="500"/>
      <w:bookmarkStart w:id="501" w:name="_Toc411023575"/>
      <w:r>
        <w:rPr>
          <w:rFonts w:hint="eastAsia" w:ascii="宋体" w:hAnsi="宋体"/>
          <w:b/>
          <w:bCs/>
          <w:sz w:val="24"/>
          <w:szCs w:val="24"/>
        </w:rPr>
        <w:t>五、</w:t>
      </w:r>
      <w:bookmarkEnd w:id="501"/>
      <w:r>
        <w:rPr>
          <w:rFonts w:hint="eastAsia" w:ascii="宋体" w:hAnsi="宋体"/>
          <w:b/>
          <w:bCs/>
          <w:sz w:val="24"/>
          <w:szCs w:val="24"/>
        </w:rPr>
        <w:t>货物分项报价一览表</w:t>
      </w:r>
    </w:p>
    <w:p>
      <w:pPr>
        <w:widowControl/>
        <w:ind w:firstLine="482"/>
        <w:jc w:val="left"/>
        <w:rPr>
          <w:rFonts w:ascii="宋体"/>
          <w:b/>
          <w:bCs/>
          <w:sz w:val="24"/>
          <w:szCs w:val="24"/>
        </w:rPr>
      </w:pPr>
      <w:r>
        <w:rPr>
          <w:rFonts w:hint="eastAsia" w:ascii="宋体"/>
          <w:b/>
          <w:bCs/>
          <w:sz w:val="24"/>
          <w:szCs w:val="24"/>
        </w:rPr>
        <w:t xml:space="preserve"> </w:t>
      </w:r>
    </w:p>
    <w:tbl>
      <w:tblPr>
        <w:tblStyle w:val="13"/>
        <w:tblW w:w="9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726"/>
        <w:gridCol w:w="1193"/>
        <w:gridCol w:w="1193"/>
        <w:gridCol w:w="1316"/>
        <w:gridCol w:w="13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b/>
                <w:bCs/>
                <w:sz w:val="24"/>
                <w:szCs w:val="24"/>
              </w:rPr>
            </w:pPr>
            <w:r>
              <w:rPr>
                <w:rFonts w:hint="eastAsia" w:ascii="宋体" w:hAnsi="宋体"/>
                <w:b/>
                <w:bCs/>
              </w:rPr>
              <w:t>序号</w:t>
            </w:r>
          </w:p>
        </w:tc>
        <w:tc>
          <w:tcPr>
            <w:tcW w:w="1726"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b/>
                <w:bCs/>
                <w:sz w:val="24"/>
                <w:szCs w:val="24"/>
              </w:rPr>
            </w:pPr>
            <w:r>
              <w:rPr>
                <w:rFonts w:hint="eastAsia" w:ascii="宋体" w:hAnsi="宋体"/>
                <w:b/>
                <w:bCs/>
              </w:rPr>
              <w:t>货物名称</w:t>
            </w:r>
          </w:p>
        </w:tc>
        <w:tc>
          <w:tcPr>
            <w:tcW w:w="1193"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b/>
                <w:bCs/>
                <w:sz w:val="24"/>
                <w:szCs w:val="24"/>
              </w:rPr>
            </w:pPr>
            <w:r>
              <w:rPr>
                <w:rFonts w:hint="eastAsia" w:ascii="宋体" w:hAnsi="宋体"/>
                <w:b/>
                <w:bCs/>
              </w:rPr>
              <w:t>单位</w:t>
            </w:r>
          </w:p>
        </w:tc>
        <w:tc>
          <w:tcPr>
            <w:tcW w:w="1193"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b/>
                <w:bCs/>
                <w:sz w:val="24"/>
                <w:szCs w:val="24"/>
              </w:rPr>
            </w:pPr>
            <w:r>
              <w:rPr>
                <w:rFonts w:hint="eastAsia" w:ascii="宋体"/>
                <w:b/>
                <w:bCs/>
                <w:sz w:val="24"/>
                <w:szCs w:val="24"/>
              </w:rPr>
              <w:t>数量</w:t>
            </w:r>
          </w:p>
        </w:tc>
        <w:tc>
          <w:tcPr>
            <w:tcW w:w="1316"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b/>
                <w:bCs/>
                <w:sz w:val="24"/>
                <w:szCs w:val="24"/>
              </w:rPr>
            </w:pPr>
            <w:r>
              <w:rPr>
                <w:rFonts w:hint="eastAsia" w:ascii="宋体"/>
                <w:b/>
                <w:bCs/>
                <w:sz w:val="24"/>
                <w:szCs w:val="24"/>
              </w:rPr>
              <w:t>单价（元）</w:t>
            </w:r>
          </w:p>
        </w:tc>
        <w:tc>
          <w:tcPr>
            <w:tcW w:w="1335"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b/>
                <w:bCs/>
                <w:sz w:val="24"/>
                <w:szCs w:val="24"/>
              </w:rPr>
            </w:pPr>
            <w:r>
              <w:rPr>
                <w:rFonts w:hint="eastAsia" w:ascii="宋体"/>
                <w:b/>
                <w:bCs/>
                <w:sz w:val="24"/>
                <w:szCs w:val="24"/>
              </w:rPr>
              <w:t>总价（元）</w:t>
            </w:r>
          </w:p>
        </w:tc>
        <w:tc>
          <w:tcPr>
            <w:tcW w:w="1665"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b/>
                <w:bCs/>
                <w:sz w:val="24"/>
                <w:szCs w:val="24"/>
              </w:rPr>
            </w:pPr>
            <w:r>
              <w:rPr>
                <w:rFonts w:hint="eastAsia" w:asci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72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1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3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66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72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1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3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66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72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1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3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66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72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1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3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66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72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1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3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66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72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1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3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66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72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tcPr>
          <w:p>
            <w:pPr>
              <w:widowControl/>
              <w:ind w:firstLine="482"/>
              <w:jc w:val="center"/>
              <w:rPr>
                <w:rFonts w:ascii="宋体"/>
                <w:b/>
                <w:bCs/>
                <w:sz w:val="24"/>
                <w:szCs w:val="24"/>
              </w:rPr>
            </w:pPr>
          </w:p>
        </w:tc>
        <w:tc>
          <w:tcPr>
            <w:tcW w:w="1193"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1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33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66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bl>
    <w:p>
      <w:pPr>
        <w:wordWrap w:val="0"/>
        <w:ind w:firstLine="420"/>
        <w:jc w:val="right"/>
        <w:rPr>
          <w:rFonts w:ascii="宋体"/>
        </w:rPr>
      </w:pPr>
      <w:r>
        <w:rPr>
          <w:rFonts w:hint="eastAsia" w:ascii="宋体"/>
        </w:rPr>
        <w:t xml:space="preserve"> </w:t>
      </w:r>
    </w:p>
    <w:p>
      <w:pPr>
        <w:ind w:firstLine="420"/>
        <w:jc w:val="right"/>
        <w:rPr>
          <w:rFonts w:ascii="宋体"/>
        </w:rPr>
      </w:pPr>
      <w:r>
        <w:rPr>
          <w:rFonts w:hint="eastAsia" w:ascii="宋体"/>
        </w:rPr>
        <w:t xml:space="preserve"> </w:t>
      </w:r>
    </w:p>
    <w:p>
      <w:pPr>
        <w:wordWrap w:val="0"/>
        <w:ind w:firstLine="420"/>
        <w:jc w:val="right"/>
        <w:rPr>
          <w:rFonts w:ascii="宋体"/>
        </w:rPr>
      </w:pPr>
      <w:r>
        <w:rPr>
          <w:rFonts w:hint="eastAsia" w:ascii="宋体" w:hAnsi="宋体"/>
        </w:rPr>
        <w:t xml:space="preserve">投标人（企业电子签章）：                    </w:t>
      </w:r>
    </w:p>
    <w:p>
      <w:pPr>
        <w:widowControl/>
        <w:wordWrap w:val="0"/>
        <w:ind w:firstLine="420"/>
        <w:jc w:val="right"/>
        <w:rPr>
          <w:rFonts w:ascii="宋体"/>
        </w:rPr>
      </w:pPr>
      <w:r>
        <w:rPr>
          <w:rFonts w:hint="eastAsia" w:ascii="宋体" w:hAnsi="宋体"/>
        </w:rPr>
        <w:t xml:space="preserve">法定代表人（个人电子签字或盖章）：                    </w:t>
      </w:r>
    </w:p>
    <w:p>
      <w:pPr>
        <w:widowControl/>
        <w:ind w:firstLine="420"/>
        <w:jc w:val="right"/>
        <w:rPr>
          <w:rFonts w:ascii="宋体"/>
        </w:rPr>
      </w:pPr>
      <w:r>
        <w:rPr>
          <w:rFonts w:hint="eastAsia" w:ascii="宋体"/>
        </w:rPr>
        <w:t xml:space="preserve"> </w:t>
      </w:r>
    </w:p>
    <w:p>
      <w:pPr>
        <w:widowControl/>
        <w:ind w:firstLine="420"/>
        <w:jc w:val="left"/>
        <w:rPr>
          <w:rFonts w:ascii="宋体"/>
        </w:rPr>
      </w:pPr>
      <w:r>
        <w:rPr>
          <w:rFonts w:hint="eastAsia" w:ascii="宋体" w:hAnsi="宋体"/>
        </w:rPr>
        <w:t>注：各项货物详细技术性能应另页描述。</w:t>
      </w:r>
    </w:p>
    <w:p>
      <w:pPr>
        <w:ind w:firstLine="562"/>
        <w:rPr>
          <w:rFonts w:ascii="宋体"/>
          <w:b/>
          <w:bCs/>
          <w:sz w:val="28"/>
          <w:szCs w:val="28"/>
        </w:rPr>
      </w:pPr>
      <w:r>
        <w:rPr>
          <w:rFonts w:hint="eastAsia" w:ascii="宋体"/>
          <w:b/>
          <w:bCs/>
          <w:sz w:val="28"/>
          <w:szCs w:val="28"/>
        </w:rPr>
        <w:t xml:space="preserve"> </w:t>
      </w:r>
    </w:p>
    <w:p>
      <w:pPr>
        <w:widowControl/>
        <w:ind w:firstLine="420"/>
        <w:jc w:val="left"/>
        <w:rPr>
          <w:rFonts w:ascii="宋体"/>
        </w:rPr>
      </w:pPr>
      <w:r>
        <w:rPr>
          <w:rFonts w:hint="eastAsia" w:ascii="宋体"/>
        </w:rPr>
        <w:br w:type="page"/>
      </w:r>
    </w:p>
    <w:p>
      <w:pPr>
        <w:widowControl/>
        <w:ind w:firstLine="482"/>
        <w:jc w:val="center"/>
        <w:rPr>
          <w:rFonts w:ascii="宋体"/>
          <w:b/>
          <w:bCs/>
          <w:sz w:val="24"/>
          <w:szCs w:val="24"/>
        </w:rPr>
      </w:pPr>
      <w:bookmarkStart w:id="502" w:name="_Toc411023576"/>
      <w:bookmarkEnd w:id="502"/>
      <w:r>
        <w:rPr>
          <w:rFonts w:hint="eastAsia" w:ascii="宋体" w:hAnsi="宋体"/>
          <w:b/>
          <w:bCs/>
          <w:sz w:val="24"/>
          <w:szCs w:val="24"/>
        </w:rPr>
        <w:t>六、技术规格偏离表</w:t>
      </w:r>
    </w:p>
    <w:p>
      <w:pPr>
        <w:widowControl/>
        <w:ind w:firstLine="482"/>
        <w:jc w:val="center"/>
        <w:rPr>
          <w:rFonts w:ascii="宋体"/>
          <w:b/>
          <w:bCs/>
          <w:sz w:val="24"/>
          <w:szCs w:val="24"/>
        </w:rPr>
      </w:pPr>
      <w:r>
        <w:rPr>
          <w:rFonts w:hint="eastAsia" w:ascii="宋体"/>
          <w:b/>
          <w:bCs/>
          <w:sz w:val="24"/>
          <w:szCs w:val="24"/>
        </w:rPr>
        <w:t xml:space="preserve"> </w:t>
      </w:r>
    </w:p>
    <w:tbl>
      <w:tblPr>
        <w:tblStyle w:val="13"/>
        <w:tblW w:w="88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275"/>
        <w:gridCol w:w="1276"/>
        <w:gridCol w:w="202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b/>
                <w:bCs/>
                <w:sz w:val="24"/>
                <w:szCs w:val="24"/>
              </w:rPr>
            </w:pPr>
            <w:r>
              <w:rPr>
                <w:rFonts w:hint="eastAsia" w:ascii="宋体"/>
                <w:b/>
                <w:bCs/>
                <w:sz w:val="24"/>
                <w:szCs w:val="24"/>
              </w:rPr>
              <w:t>序号</w:t>
            </w:r>
          </w:p>
        </w:tc>
        <w:tc>
          <w:tcPr>
            <w:tcW w:w="1985"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b/>
                <w:bCs/>
                <w:sz w:val="24"/>
                <w:szCs w:val="24"/>
              </w:rPr>
            </w:pPr>
            <w:r>
              <w:rPr>
                <w:rFonts w:hint="eastAsia" w:ascii="宋体"/>
                <w:b/>
                <w:bCs/>
                <w:sz w:val="24"/>
                <w:szCs w:val="24"/>
              </w:rPr>
              <w:t>货物名称</w:t>
            </w:r>
          </w:p>
        </w:tc>
        <w:tc>
          <w:tcPr>
            <w:tcW w:w="1275"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b/>
                <w:bCs/>
                <w:sz w:val="24"/>
                <w:szCs w:val="24"/>
              </w:rPr>
            </w:pPr>
            <w:r>
              <w:rPr>
                <w:rFonts w:hint="eastAsia" w:ascii="宋体"/>
                <w:b/>
                <w:bCs/>
                <w:sz w:val="24"/>
                <w:szCs w:val="24"/>
              </w:rPr>
              <w:t>招标规格</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b/>
                <w:bCs/>
                <w:sz w:val="24"/>
                <w:szCs w:val="24"/>
              </w:rPr>
            </w:pPr>
            <w:r>
              <w:rPr>
                <w:rFonts w:hint="eastAsia" w:ascii="宋体"/>
                <w:b/>
                <w:bCs/>
                <w:sz w:val="24"/>
                <w:szCs w:val="24"/>
              </w:rPr>
              <w:t>投标规格</w:t>
            </w:r>
          </w:p>
        </w:tc>
        <w:tc>
          <w:tcPr>
            <w:tcW w:w="202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b/>
                <w:bCs/>
                <w:sz w:val="24"/>
                <w:szCs w:val="24"/>
              </w:rPr>
            </w:pPr>
            <w:r>
              <w:rPr>
                <w:rFonts w:hint="eastAsia" w:ascii="宋体"/>
                <w:b/>
                <w:bCs/>
                <w:sz w:val="24"/>
                <w:szCs w:val="24"/>
              </w:rPr>
              <w:t>对招标文件偏差</w:t>
            </w:r>
          </w:p>
        </w:tc>
        <w:tc>
          <w:tcPr>
            <w:tcW w:w="1476"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b/>
                <w:bCs/>
                <w:sz w:val="24"/>
                <w:szCs w:val="24"/>
              </w:rPr>
            </w:pPr>
            <w:r>
              <w:rPr>
                <w:rFonts w:hint="eastAsia" w:ascii="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98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202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4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98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202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4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98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202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4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98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202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4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98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202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4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98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202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4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b/>
                <w:bCs/>
                <w:sz w:val="24"/>
                <w:szCs w:val="24"/>
              </w:rPr>
            </w:pPr>
          </w:p>
        </w:tc>
        <w:tc>
          <w:tcPr>
            <w:tcW w:w="198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202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c>
          <w:tcPr>
            <w:tcW w:w="1476" w:type="dxa"/>
            <w:tcBorders>
              <w:top w:val="single" w:color="auto" w:sz="4" w:space="0"/>
              <w:left w:val="nil"/>
              <w:bottom w:val="single" w:color="auto" w:sz="4" w:space="0"/>
              <w:right w:val="single" w:color="auto" w:sz="4" w:space="0"/>
            </w:tcBorders>
            <w:vAlign w:val="center"/>
          </w:tcPr>
          <w:p>
            <w:pPr>
              <w:widowControl/>
              <w:ind w:firstLine="482"/>
              <w:jc w:val="center"/>
              <w:rPr>
                <w:rFonts w:ascii="宋体"/>
                <w:b/>
                <w:bCs/>
                <w:sz w:val="24"/>
                <w:szCs w:val="24"/>
              </w:rPr>
            </w:pPr>
          </w:p>
        </w:tc>
      </w:tr>
    </w:tbl>
    <w:p>
      <w:pPr>
        <w:wordWrap w:val="0"/>
        <w:ind w:firstLine="420"/>
        <w:jc w:val="right"/>
        <w:rPr>
          <w:rFonts w:ascii="宋体"/>
        </w:rPr>
      </w:pPr>
      <w:r>
        <w:rPr>
          <w:rFonts w:hint="eastAsia" w:ascii="宋体"/>
        </w:rPr>
        <w:t xml:space="preserve"> </w:t>
      </w:r>
    </w:p>
    <w:p>
      <w:pPr>
        <w:ind w:firstLine="420"/>
        <w:jc w:val="right"/>
        <w:rPr>
          <w:rFonts w:ascii="宋体"/>
        </w:rPr>
      </w:pPr>
      <w:r>
        <w:rPr>
          <w:rFonts w:hint="eastAsia" w:ascii="宋体"/>
        </w:rPr>
        <w:t xml:space="preserve"> </w:t>
      </w:r>
    </w:p>
    <w:p>
      <w:pPr>
        <w:wordWrap w:val="0"/>
        <w:ind w:firstLine="420"/>
        <w:jc w:val="right"/>
        <w:rPr>
          <w:rFonts w:ascii="宋体"/>
        </w:rPr>
      </w:pPr>
      <w:r>
        <w:rPr>
          <w:rFonts w:hint="eastAsia" w:ascii="宋体" w:hAnsi="宋体"/>
        </w:rPr>
        <w:t xml:space="preserve">投标人（企业电子签章）：                    </w:t>
      </w:r>
    </w:p>
    <w:p>
      <w:pPr>
        <w:widowControl/>
        <w:wordWrap w:val="0"/>
        <w:ind w:firstLine="420"/>
        <w:jc w:val="right"/>
        <w:rPr>
          <w:rFonts w:ascii="宋体"/>
        </w:rPr>
      </w:pPr>
      <w:r>
        <w:rPr>
          <w:rFonts w:hint="eastAsia" w:ascii="宋体" w:hAnsi="宋体"/>
        </w:rPr>
        <w:t xml:space="preserve">法定代表人（个人电子签字或盖章）：                    </w:t>
      </w:r>
    </w:p>
    <w:p>
      <w:pPr>
        <w:widowControl/>
        <w:ind w:firstLine="420"/>
        <w:jc w:val="right"/>
        <w:rPr>
          <w:rFonts w:ascii="宋体"/>
        </w:rPr>
      </w:pPr>
      <w:r>
        <w:rPr>
          <w:rFonts w:hint="eastAsia" w:ascii="宋体"/>
        </w:rPr>
        <w:t xml:space="preserve"> </w:t>
      </w:r>
    </w:p>
    <w:p>
      <w:pPr>
        <w:widowControl/>
        <w:ind w:firstLine="420"/>
        <w:jc w:val="left"/>
        <w:rPr>
          <w:rFonts w:ascii="宋体"/>
        </w:rPr>
      </w:pPr>
      <w:r>
        <w:rPr>
          <w:rFonts w:hint="eastAsia" w:ascii="宋体" w:hAnsi="宋体"/>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pPr>
        <w:widowControl/>
        <w:ind w:firstLine="420"/>
        <w:jc w:val="left"/>
        <w:rPr>
          <w:rFonts w:ascii="宋体"/>
        </w:rPr>
      </w:pPr>
      <w:r>
        <w:rPr>
          <w:rFonts w:hint="eastAsia" w:ascii="宋体"/>
        </w:rPr>
        <w:br w:type="page"/>
      </w:r>
    </w:p>
    <w:p>
      <w:pPr>
        <w:widowControl/>
        <w:ind w:firstLine="420"/>
        <w:jc w:val="left"/>
        <w:rPr>
          <w:rFonts w:ascii="宋体"/>
        </w:rPr>
      </w:pPr>
      <w:r>
        <w:rPr>
          <w:rFonts w:hint="eastAsia" w:ascii="宋体"/>
        </w:rPr>
        <w:t xml:space="preserve"> </w:t>
      </w:r>
    </w:p>
    <w:p>
      <w:pPr>
        <w:widowControl/>
        <w:ind w:firstLine="482"/>
        <w:jc w:val="center"/>
        <w:rPr>
          <w:rFonts w:ascii="宋体"/>
          <w:b/>
          <w:bCs/>
          <w:sz w:val="24"/>
          <w:szCs w:val="24"/>
        </w:rPr>
      </w:pPr>
      <w:r>
        <w:rPr>
          <w:rFonts w:hint="eastAsia" w:ascii="宋体" w:hAnsi="宋体"/>
          <w:b/>
          <w:bCs/>
          <w:sz w:val="24"/>
          <w:szCs w:val="24"/>
        </w:rPr>
        <w:t>七、投标产品技术证明文件</w:t>
      </w:r>
    </w:p>
    <w:p>
      <w:pPr>
        <w:ind w:right="6" w:firstLine="420"/>
        <w:rPr>
          <w:rFonts w:ascii="宋体" w:hAnsi="宋体"/>
        </w:rPr>
      </w:pPr>
      <w:r>
        <w:rPr>
          <w:rFonts w:hint="eastAsia" w:ascii="宋体" w:hAnsi="宋体"/>
        </w:rPr>
        <w:t>1  、有关各种检验报告、鉴定报告等。</w:t>
      </w:r>
    </w:p>
    <w:p>
      <w:pPr>
        <w:ind w:right="6" w:firstLine="420"/>
        <w:rPr>
          <w:rFonts w:ascii="宋体" w:hAnsi="宋体"/>
        </w:rPr>
      </w:pPr>
      <w:r>
        <w:rPr>
          <w:rFonts w:hint="eastAsia" w:ascii="宋体" w:hAnsi="宋体"/>
        </w:rPr>
        <w:t>2 、主要技术参数、性能说明（彩页）等资料。</w:t>
      </w:r>
    </w:p>
    <w:p>
      <w:pPr>
        <w:ind w:right="6" w:firstLine="420"/>
        <w:rPr>
          <w:rFonts w:ascii="宋体" w:hAnsi="宋体"/>
        </w:rPr>
      </w:pPr>
      <w:r>
        <w:rPr>
          <w:rFonts w:hint="eastAsia" w:ascii="宋体" w:hAnsi="宋体"/>
        </w:rPr>
        <w:t>3 、投标产品的制造、检验、验收标准。</w:t>
      </w:r>
    </w:p>
    <w:p>
      <w:pPr>
        <w:ind w:right="6" w:firstLine="420"/>
        <w:rPr>
          <w:rFonts w:ascii="宋体" w:hAnsi="宋体"/>
        </w:rPr>
      </w:pPr>
      <w:r>
        <w:rPr>
          <w:rFonts w:hint="eastAsia" w:ascii="宋体" w:hAnsi="宋体"/>
        </w:rPr>
        <w:t>4 、产品说明书等。</w:t>
      </w:r>
    </w:p>
    <w:p>
      <w:pPr>
        <w:ind w:right="6" w:firstLine="420"/>
        <w:rPr>
          <w:rFonts w:ascii="宋体" w:hAnsi="宋体"/>
        </w:rPr>
      </w:pPr>
      <w:r>
        <w:rPr>
          <w:rFonts w:hint="eastAsia" w:ascii="宋体" w:hAnsi="宋体"/>
        </w:rPr>
        <w:t>5  、……</w:t>
      </w:r>
    </w:p>
    <w:p>
      <w:pPr>
        <w:widowControl/>
        <w:ind w:firstLine="482"/>
        <w:jc w:val="left"/>
        <w:rPr>
          <w:rFonts w:ascii="宋体"/>
          <w:b/>
          <w:bCs/>
          <w:sz w:val="24"/>
          <w:szCs w:val="24"/>
        </w:rPr>
      </w:pPr>
      <w:r>
        <w:rPr>
          <w:rFonts w:hint="eastAsia" w:ascii="宋体"/>
          <w:b/>
          <w:bCs/>
          <w:sz w:val="24"/>
          <w:szCs w:val="24"/>
        </w:rPr>
        <w:br w:type="page"/>
      </w:r>
    </w:p>
    <w:p>
      <w:pPr>
        <w:ind w:firstLine="482"/>
        <w:jc w:val="center"/>
        <w:rPr>
          <w:rFonts w:ascii="宋体"/>
          <w:b/>
          <w:bCs/>
          <w:sz w:val="24"/>
          <w:szCs w:val="24"/>
        </w:rPr>
      </w:pPr>
      <w:r>
        <w:rPr>
          <w:rFonts w:hint="eastAsia" w:ascii="宋体" w:hAnsi="宋体"/>
          <w:b/>
          <w:bCs/>
          <w:sz w:val="24"/>
          <w:szCs w:val="24"/>
        </w:rPr>
        <w:t>八、反商业贿赂承诺书</w:t>
      </w:r>
    </w:p>
    <w:p>
      <w:pPr>
        <w:ind w:firstLine="420"/>
        <w:rPr>
          <w:rFonts w:ascii="宋体"/>
        </w:rPr>
      </w:pPr>
      <w:r>
        <w:rPr>
          <w:rFonts w:hint="eastAsia" w:ascii="宋体" w:hAnsi="宋体"/>
        </w:rPr>
        <w:t>我公司承诺：</w:t>
      </w:r>
    </w:p>
    <w:p>
      <w:pPr>
        <w:ind w:firstLine="420"/>
        <w:rPr>
          <w:rFonts w:ascii="宋体"/>
        </w:rPr>
      </w:pPr>
      <w:r>
        <w:rPr>
          <w:rFonts w:hint="eastAsia" w:ascii="宋体"/>
        </w:rPr>
        <w:t xml:space="preserve"> </w:t>
      </w:r>
      <w:r>
        <w:rPr>
          <w:rFonts w:hint="eastAsia" w:ascii="宋体" w:hAnsi="宋体"/>
        </w:rPr>
        <w:t>在</w:t>
      </w:r>
      <w:r>
        <w:rPr>
          <w:rFonts w:hint="eastAsia" w:ascii="宋体"/>
          <w:u w:val="single"/>
        </w:rPr>
        <w:t xml:space="preserve">  </w:t>
      </w:r>
      <w:r>
        <w:rPr>
          <w:rFonts w:hint="eastAsia" w:ascii="宋体" w:hAnsi="宋体"/>
          <w:u w:val="single"/>
        </w:rPr>
        <w:t>（项目名称）</w:t>
      </w:r>
      <w:r>
        <w:rPr>
          <w:rFonts w:hint="eastAsia" w:ascii="宋体"/>
          <w:u w:val="single"/>
        </w:rPr>
        <w:t xml:space="preserve">                         </w:t>
      </w:r>
      <w:r>
        <w:rPr>
          <w:rFonts w:hint="eastAsia" w:ascii="宋体" w:hAnsi="宋体"/>
        </w:rPr>
        <w:t>采购活动中，我公司保证做到：</w:t>
      </w:r>
    </w:p>
    <w:p>
      <w:pPr>
        <w:ind w:firstLine="420"/>
        <w:rPr>
          <w:rFonts w:ascii="宋体"/>
        </w:rPr>
      </w:pPr>
      <w:r>
        <w:rPr>
          <w:rFonts w:hint="eastAsia" w:ascii="宋体" w:hAnsi="宋体"/>
        </w:rPr>
        <w:t>一、公平竞争参加本次采购活动。</w:t>
      </w:r>
    </w:p>
    <w:p>
      <w:pPr>
        <w:ind w:firstLine="420"/>
        <w:rPr>
          <w:rFonts w:ascii="宋体"/>
        </w:rPr>
      </w:pPr>
      <w:r>
        <w:rPr>
          <w:rFonts w:hint="eastAsia" w:ascii="宋体" w:hAnsi="宋体"/>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pPr>
        <w:ind w:firstLine="420"/>
        <w:rPr>
          <w:rFonts w:ascii="宋体"/>
        </w:rPr>
      </w:pPr>
      <w:r>
        <w:rPr>
          <w:rFonts w:hint="eastAsia" w:ascii="宋体" w:hAnsi="宋体"/>
        </w:rPr>
        <w:t>三、若出现上述行为，我公司及参与报价的工作人员愿意接受按照国家法律法规等有关规定给予的处罚。</w:t>
      </w:r>
    </w:p>
    <w:p>
      <w:pPr>
        <w:ind w:firstLine="420"/>
        <w:rPr>
          <w:rFonts w:ascii="宋体"/>
        </w:rPr>
      </w:pPr>
      <w:r>
        <w:rPr>
          <w:rFonts w:hint="eastAsia" w:ascii="宋体" w:hAnsi="宋体"/>
        </w:rPr>
        <w:t>公司法人代表（个人电子签字或盖章）：</w:t>
      </w:r>
    </w:p>
    <w:p>
      <w:pPr>
        <w:ind w:firstLine="420"/>
        <w:rPr>
          <w:rFonts w:ascii="宋体"/>
        </w:rPr>
      </w:pPr>
      <w:r>
        <w:rPr>
          <w:rFonts w:hint="eastAsia" w:ascii="宋体"/>
        </w:rPr>
        <w:t xml:space="preserve"> </w:t>
      </w:r>
    </w:p>
    <w:p>
      <w:pPr>
        <w:pStyle w:val="2"/>
        <w:spacing w:line="360" w:lineRule="auto"/>
        <w:ind w:firstLine="643"/>
      </w:pPr>
      <w:r>
        <w:t xml:space="preserve"> </w:t>
      </w:r>
    </w:p>
    <w:p>
      <w:pPr>
        <w:ind w:firstLine="420"/>
        <w:rPr>
          <w:rFonts w:ascii="宋体"/>
        </w:rPr>
      </w:pPr>
      <w:r>
        <w:rPr>
          <w:rFonts w:hint="eastAsia" w:ascii="宋体" w:hAnsi="宋体"/>
        </w:rPr>
        <w:t>投标人（企业电子签章）：</w:t>
      </w:r>
      <w:r>
        <w:rPr>
          <w:rFonts w:hint="eastAsia" w:ascii="宋体"/>
        </w:rPr>
        <w:t xml:space="preserve">          </w:t>
      </w:r>
    </w:p>
    <w:p>
      <w:pPr>
        <w:widowControl/>
        <w:ind w:firstLine="422"/>
        <w:jc w:val="left"/>
      </w:pPr>
      <w:bookmarkStart w:id="503" w:name="_Toc448936569"/>
      <w:bookmarkEnd w:id="503"/>
      <w:bookmarkStart w:id="504" w:name="_Toc411023577"/>
      <w:bookmarkEnd w:id="504"/>
      <w:bookmarkStart w:id="505" w:name="_Toc449105873"/>
      <w:r>
        <w:rPr>
          <w:b/>
          <w:bCs/>
        </w:rPr>
        <w:br w:type="page"/>
      </w:r>
      <w:bookmarkEnd w:id="505"/>
    </w:p>
    <w:p>
      <w:pPr>
        <w:pStyle w:val="4"/>
        <w:spacing w:line="360" w:lineRule="auto"/>
        <w:ind w:firstLine="3253" w:firstLineChars="1350"/>
        <w:rPr>
          <w:rFonts w:ascii="宋体"/>
          <w:sz w:val="24"/>
          <w:szCs w:val="24"/>
        </w:rPr>
      </w:pPr>
      <w:r>
        <w:rPr>
          <w:rFonts w:hint="eastAsia" w:ascii="宋体" w:hAnsi="宋体"/>
          <w:sz w:val="24"/>
          <w:szCs w:val="24"/>
        </w:rPr>
        <w:t>九、投标人资格审查资料</w:t>
      </w:r>
      <w:r>
        <w:rPr>
          <w:rFonts w:hint="eastAsia" w:ascii="宋体"/>
          <w:sz w:val="24"/>
          <w:szCs w:val="24"/>
        </w:rPr>
        <w:t xml:space="preserve"> </w:t>
      </w:r>
    </w:p>
    <w:p>
      <w:pPr>
        <w:autoSpaceDE w:val="0"/>
        <w:autoSpaceDN w:val="0"/>
        <w:adjustRightInd w:val="0"/>
        <w:ind w:firstLine="420"/>
        <w:rPr>
          <w:rFonts w:ascii="宋体" w:hAnsi="宋体"/>
        </w:rPr>
      </w:pPr>
      <w:r>
        <w:rPr>
          <w:rFonts w:hint="eastAsia" w:ascii="宋体" w:hAnsi="宋体"/>
        </w:rPr>
        <w:t>投标人认为必要提供的声明及文件资料。</w:t>
      </w:r>
    </w:p>
    <w:p>
      <w:pPr>
        <w:autoSpaceDE w:val="0"/>
        <w:autoSpaceDN w:val="0"/>
        <w:adjustRightInd w:val="0"/>
        <w:ind w:firstLine="420"/>
        <w:rPr>
          <w:rFonts w:ascii="宋体"/>
        </w:rPr>
      </w:pPr>
      <w:r>
        <w:rPr>
          <w:rFonts w:hint="eastAsia" w:ascii="宋体"/>
        </w:rPr>
        <w:t>1 符合《中华人民共和国政府采购法》第二十二条规定的条件：</w:t>
      </w:r>
    </w:p>
    <w:p>
      <w:pPr>
        <w:autoSpaceDE w:val="0"/>
        <w:autoSpaceDN w:val="0"/>
        <w:adjustRightInd w:val="0"/>
        <w:ind w:firstLine="420"/>
        <w:rPr>
          <w:rFonts w:ascii="宋体"/>
        </w:rPr>
      </w:pPr>
      <w:r>
        <w:rPr>
          <w:rFonts w:hint="eastAsia" w:ascii="宋体"/>
        </w:rPr>
        <w:t>1.1具有独立承担民事责任的能力，具有合法有效的的营业执照；</w:t>
      </w:r>
    </w:p>
    <w:p>
      <w:pPr>
        <w:autoSpaceDE w:val="0"/>
        <w:autoSpaceDN w:val="0"/>
        <w:adjustRightInd w:val="0"/>
        <w:ind w:firstLine="420"/>
        <w:rPr>
          <w:rFonts w:ascii="宋体"/>
        </w:rPr>
      </w:pPr>
      <w:r>
        <w:rPr>
          <w:rFonts w:hint="eastAsia" w:ascii="宋体"/>
        </w:rPr>
        <w:t>1.2具有良好的商业信誉和健全的财务会计制度（</w:t>
      </w:r>
      <w:r>
        <w:rPr>
          <w:rFonts w:hint="eastAsia" w:ascii="宋体" w:hAnsi="宋体"/>
        </w:rPr>
        <w:t>提供2018年度财务审计报告</w:t>
      </w:r>
      <w:r>
        <w:rPr>
          <w:rFonts w:hint="eastAsia" w:ascii="宋体"/>
        </w:rPr>
        <w:t>）；</w:t>
      </w:r>
    </w:p>
    <w:p>
      <w:pPr>
        <w:autoSpaceDE w:val="0"/>
        <w:autoSpaceDN w:val="0"/>
        <w:adjustRightInd w:val="0"/>
        <w:ind w:firstLine="420"/>
        <w:rPr>
          <w:rFonts w:ascii="宋体"/>
        </w:rPr>
      </w:pPr>
      <w:r>
        <w:rPr>
          <w:rFonts w:hint="eastAsia" w:ascii="宋体"/>
        </w:rPr>
        <w:t>1.3具有履行合同所必需的设备和专业技术能力；（提供具有履行合同所必需的设备和专业技术能力的承诺书）；</w:t>
      </w:r>
    </w:p>
    <w:p>
      <w:pPr>
        <w:autoSpaceDE w:val="0"/>
        <w:autoSpaceDN w:val="0"/>
        <w:adjustRightInd w:val="0"/>
        <w:ind w:firstLine="420"/>
        <w:rPr>
          <w:rFonts w:ascii="宋体"/>
        </w:rPr>
      </w:pPr>
      <w:r>
        <w:rPr>
          <w:rFonts w:hint="eastAsia" w:ascii="宋体"/>
        </w:rPr>
        <w:t>1.4有依法缴纳税收和社会保障金的良好记录（需提供19年1月以来任意两个月依法缴纳税收和社会保障资金的证明材料；依法免税企业，应提供相关证明文件）；</w:t>
      </w:r>
    </w:p>
    <w:p>
      <w:pPr>
        <w:autoSpaceDE w:val="0"/>
        <w:autoSpaceDN w:val="0"/>
        <w:adjustRightInd w:val="0"/>
        <w:ind w:firstLine="420"/>
        <w:rPr>
          <w:rFonts w:ascii="宋体"/>
        </w:rPr>
      </w:pPr>
      <w:r>
        <w:rPr>
          <w:rFonts w:hint="eastAsia" w:ascii="宋体"/>
        </w:rPr>
        <w:t>1.5参加政府采购活动前三年内，在经营活动中没有重大违法记录；（提供近三年在经营活动中没有重大违法记录的承诺书，成立不足三年的公司自成立之年算起）；</w:t>
      </w:r>
    </w:p>
    <w:p>
      <w:pPr>
        <w:autoSpaceDE w:val="0"/>
        <w:autoSpaceDN w:val="0"/>
        <w:adjustRightInd w:val="0"/>
        <w:ind w:firstLine="420"/>
        <w:rPr>
          <w:rFonts w:ascii="宋体"/>
        </w:rPr>
      </w:pPr>
      <w:r>
        <w:rPr>
          <w:rFonts w:hint="eastAsia" w:ascii="宋体"/>
        </w:rPr>
        <w:t>1.6法律、行政法规规定的其他条件。</w:t>
      </w:r>
    </w:p>
    <w:p>
      <w:pPr>
        <w:autoSpaceDE w:val="0"/>
        <w:autoSpaceDN w:val="0"/>
        <w:adjustRightInd w:val="0"/>
        <w:ind w:firstLine="420"/>
        <w:rPr>
          <w:rFonts w:ascii="宋体"/>
        </w:rPr>
      </w:pPr>
      <w:r>
        <w:rPr>
          <w:rFonts w:hint="eastAsia" w:ascii="宋体"/>
        </w:rPr>
        <w:t>2 投标人应具有相应有效的《医疗器械经营企业许可证》以及具备有效期内的医疗器械注册证。</w:t>
      </w:r>
    </w:p>
    <w:p>
      <w:pPr>
        <w:shd w:val="clear" w:color="auto" w:fill="FFFFFF"/>
        <w:ind w:firstLine="420"/>
        <w:rPr>
          <w:rFonts w:ascii="宋体" w:hAnsi="宋体"/>
        </w:rPr>
      </w:pPr>
      <w:r>
        <w:rPr>
          <w:rFonts w:hint="eastAsia" w:ascii="宋体"/>
        </w:rPr>
        <w:t xml:space="preserve">3 </w:t>
      </w:r>
      <w:r>
        <w:rPr>
          <w:rFonts w:hint="eastAsia" w:ascii="宋体" w:hAnsi="宋体"/>
        </w:rPr>
        <w:t>根据《关于在政府采购活动中查询及使用信用记录有关问题的通知》(财库[2016]125号和豫财购〔2016〕15号)的规定，对列入失信被执行人、重大税收违法案件当事人名单、政府采购严重违法失信行为记录名单的供应商，拒绝参与本项目政府采购活动。供应商须提供在“信用中国”（http://www.creditchina.gov.cn/）网站中查询“失信被执行人”、“重大税收违法案件当事人名单”；中国政府采购网（www.ccgp.gov.cn）网站中查询“政府采购严重违法失信行为信息记录”，将查询结果附在响应性文件中（查询日期在本公告发布日期之后）</w:t>
      </w:r>
    </w:p>
    <w:p>
      <w:pPr>
        <w:autoSpaceDE w:val="0"/>
        <w:autoSpaceDN w:val="0"/>
        <w:adjustRightInd w:val="0"/>
        <w:ind w:firstLine="420"/>
        <w:rPr>
          <w:rFonts w:ascii="宋体"/>
        </w:rPr>
      </w:pPr>
    </w:p>
    <w:p>
      <w:pPr>
        <w:autoSpaceDE w:val="0"/>
        <w:autoSpaceDN w:val="0"/>
        <w:adjustRightInd w:val="0"/>
        <w:ind w:firstLine="1213" w:firstLineChars="578"/>
        <w:rPr>
          <w:rFonts w:ascii="宋体"/>
        </w:rPr>
      </w:pPr>
      <w:r>
        <w:rPr>
          <w:rFonts w:hint="eastAsia" w:ascii="宋体"/>
        </w:rPr>
        <w:t xml:space="preserve"> </w:t>
      </w:r>
    </w:p>
    <w:p>
      <w:pPr>
        <w:autoSpaceDE w:val="0"/>
        <w:autoSpaceDN w:val="0"/>
        <w:adjustRightInd w:val="0"/>
        <w:ind w:firstLine="1213" w:firstLineChars="578"/>
        <w:jc w:val="center"/>
        <w:rPr>
          <w:rFonts w:ascii="宋体"/>
        </w:rPr>
      </w:pPr>
      <w:r>
        <w:rPr>
          <w:rFonts w:hint="eastAsia" w:ascii="宋体" w:hAnsi="宋体"/>
        </w:rPr>
        <w:t>（注：所附证书证件均为原件扫描件并加盖电子公章）</w:t>
      </w:r>
      <w:r>
        <w:rPr>
          <w:rFonts w:hint="eastAsia" w:ascii="宋体"/>
        </w:rPr>
        <w:br w:type="page"/>
      </w:r>
      <w:bookmarkStart w:id="506" w:name="_Toc411023579"/>
      <w:bookmarkEnd w:id="506"/>
      <w:bookmarkStart w:id="507" w:name="_Toc448936571"/>
      <w:bookmarkEnd w:id="507"/>
      <w:bookmarkStart w:id="508" w:name="_Toc449105875"/>
      <w:r>
        <w:rPr>
          <w:rFonts w:hint="eastAsia" w:ascii="宋体" w:hAnsi="宋体"/>
          <w:b/>
          <w:bCs/>
          <w:sz w:val="24"/>
          <w:szCs w:val="24"/>
        </w:rPr>
        <w:t>十、服务承诺书</w:t>
      </w:r>
      <w:bookmarkEnd w:id="508"/>
    </w:p>
    <w:tbl>
      <w:tblPr>
        <w:tblStyle w:val="1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5" w:hRule="atLeast"/>
        </w:trPr>
        <w:tc>
          <w:tcPr>
            <w:tcW w:w="8820" w:type="dxa"/>
            <w:tcBorders>
              <w:top w:val="single" w:color="auto" w:sz="4" w:space="0"/>
              <w:left w:val="single" w:color="auto" w:sz="4" w:space="0"/>
              <w:bottom w:val="single" w:color="auto" w:sz="4" w:space="0"/>
              <w:right w:val="single" w:color="auto" w:sz="4" w:space="0"/>
            </w:tcBorders>
          </w:tcPr>
          <w:p>
            <w:pPr>
              <w:ind w:firstLine="420"/>
              <w:rPr>
                <w:rFonts w:ascii="宋体"/>
              </w:rPr>
            </w:pPr>
          </w:p>
          <w:p>
            <w:pPr>
              <w:ind w:firstLine="420"/>
              <w:rPr>
                <w:rFonts w:ascii="宋体"/>
              </w:rPr>
            </w:pPr>
          </w:p>
          <w:p>
            <w:pPr>
              <w:ind w:firstLine="420"/>
              <w:rPr>
                <w:rFonts w:ascii="宋体"/>
              </w:rPr>
            </w:pPr>
          </w:p>
          <w:p>
            <w:pPr>
              <w:ind w:firstLine="420"/>
              <w:rPr>
                <w:rFonts w:ascii="宋体"/>
              </w:rPr>
            </w:pPr>
            <w:r>
              <w:rPr>
                <w:rFonts w:hint="eastAsia" w:ascii="宋体" w:hAnsi="宋体"/>
              </w:rPr>
              <w:t>承诺内容：</w:t>
            </w:r>
          </w:p>
          <w:p>
            <w:pPr>
              <w:ind w:firstLine="420"/>
              <w:rPr>
                <w:rFonts w:ascii="宋体"/>
              </w:rPr>
            </w:pPr>
          </w:p>
          <w:p>
            <w:pPr>
              <w:ind w:firstLine="420"/>
              <w:rPr>
                <w:rFonts w:ascii="宋体"/>
              </w:rPr>
            </w:pPr>
          </w:p>
          <w:p>
            <w:pPr>
              <w:ind w:firstLine="600"/>
              <w:rPr>
                <w:rFonts w:ascii="仿宋_GB2312" w:hAnsi="宋体"/>
                <w:sz w:val="30"/>
                <w:szCs w:val="30"/>
              </w:rPr>
            </w:pPr>
          </w:p>
          <w:p>
            <w:pPr>
              <w:ind w:firstLine="600"/>
              <w:rPr>
                <w:rFonts w:ascii="仿宋_GB2312" w:hAnsi="宋体"/>
                <w:sz w:val="30"/>
                <w:szCs w:val="30"/>
              </w:rPr>
            </w:pPr>
          </w:p>
          <w:p>
            <w:pPr>
              <w:ind w:firstLine="600"/>
              <w:rPr>
                <w:rFonts w:ascii="仿宋_GB2312" w:hAnsi="宋体"/>
                <w:sz w:val="30"/>
                <w:szCs w:val="30"/>
              </w:rPr>
            </w:pPr>
          </w:p>
          <w:p>
            <w:pPr>
              <w:ind w:firstLine="600"/>
              <w:rPr>
                <w:rFonts w:ascii="仿宋_GB2312" w:hAnsi="宋体"/>
                <w:sz w:val="30"/>
                <w:szCs w:val="30"/>
              </w:rPr>
            </w:pPr>
          </w:p>
          <w:p>
            <w:pPr>
              <w:wordWrap w:val="0"/>
              <w:ind w:firstLine="560"/>
              <w:jc w:val="right"/>
              <w:rPr>
                <w:rFonts w:ascii="宋体"/>
              </w:rPr>
            </w:pPr>
            <w:r>
              <w:rPr>
                <w:rFonts w:ascii="仿宋_GB2312" w:hAnsi="宋体"/>
                <w:sz w:val="28"/>
                <w:szCs w:val="28"/>
              </w:rPr>
              <w:t xml:space="preserve">                        </w:t>
            </w:r>
            <w:r>
              <w:rPr>
                <w:rFonts w:hint="eastAsia" w:ascii="宋体" w:hAnsi="宋体"/>
              </w:rPr>
              <w:t xml:space="preserve">          投标人（企业电子签章）：                </w:t>
            </w:r>
          </w:p>
          <w:p>
            <w:pPr>
              <w:wordWrap w:val="0"/>
              <w:ind w:firstLine="4935" w:firstLineChars="2350"/>
              <w:jc w:val="right"/>
              <w:rPr>
                <w:rFonts w:ascii="宋体"/>
              </w:rPr>
            </w:pPr>
            <w:r>
              <w:rPr>
                <w:rFonts w:hint="eastAsia" w:ascii="宋体" w:hAnsi="宋体"/>
              </w:rPr>
              <w:t xml:space="preserve">法定代表人（个人电子签字或盖章）：                      </w:t>
            </w:r>
          </w:p>
          <w:p>
            <w:pPr>
              <w:ind w:firstLine="420"/>
              <w:jc w:val="right"/>
              <w:rPr>
                <w:rFonts w:ascii="宋体"/>
              </w:rPr>
            </w:pPr>
          </w:p>
          <w:p>
            <w:pPr>
              <w:ind w:firstLine="420"/>
              <w:jc w:val="right"/>
              <w:rPr>
                <w:rFonts w:ascii="宋体"/>
              </w:rPr>
            </w:pPr>
          </w:p>
          <w:p>
            <w:pPr>
              <w:ind w:firstLine="5565" w:firstLineChars="2650"/>
              <w:jc w:val="right"/>
              <w:rPr>
                <w:rFonts w:ascii="宋体"/>
              </w:rPr>
            </w:pPr>
            <w:r>
              <w:rPr>
                <w:rFonts w:hint="eastAsia" w:ascii="宋体" w:hAnsi="宋体"/>
              </w:rPr>
              <w:t>年   月    日</w:t>
            </w:r>
          </w:p>
          <w:p>
            <w:pPr>
              <w:ind w:firstLine="420"/>
              <w:rPr>
                <w:rFonts w:ascii="宋体"/>
              </w:rPr>
            </w:pPr>
          </w:p>
        </w:tc>
      </w:tr>
    </w:tbl>
    <w:p>
      <w:pPr>
        <w:autoSpaceDE w:val="0"/>
        <w:autoSpaceDN w:val="0"/>
        <w:adjustRightInd w:val="0"/>
        <w:ind w:firstLine="482"/>
        <w:jc w:val="center"/>
        <w:rPr>
          <w:rFonts w:ascii="宋体"/>
          <w:b/>
          <w:bCs/>
          <w:sz w:val="24"/>
          <w:szCs w:val="24"/>
        </w:rPr>
      </w:pPr>
      <w:r>
        <w:rPr>
          <w:rFonts w:hint="eastAsia" w:ascii="宋体"/>
          <w:b/>
          <w:bCs/>
          <w:sz w:val="24"/>
          <w:szCs w:val="24"/>
        </w:rPr>
        <w:t xml:space="preserve"> </w:t>
      </w:r>
    </w:p>
    <w:p>
      <w:pPr>
        <w:pStyle w:val="4"/>
        <w:spacing w:line="360" w:lineRule="auto"/>
        <w:ind w:firstLine="2771" w:firstLineChars="1150"/>
        <w:rPr>
          <w:rFonts w:ascii="宋体"/>
          <w:sz w:val="24"/>
          <w:szCs w:val="24"/>
        </w:rPr>
      </w:pPr>
      <w:bookmarkStart w:id="509" w:name="_Toc448936572"/>
      <w:bookmarkEnd w:id="509"/>
      <w:bookmarkStart w:id="510" w:name="_Toc411023581"/>
      <w:bookmarkEnd w:id="510"/>
      <w:bookmarkStart w:id="511" w:name="_Toc449105876"/>
      <w:r>
        <w:rPr>
          <w:rFonts w:hint="eastAsia" w:ascii="宋体"/>
          <w:sz w:val="24"/>
          <w:szCs w:val="24"/>
        </w:rPr>
        <w:br w:type="page"/>
      </w:r>
      <w:bookmarkEnd w:id="511"/>
      <w:r>
        <w:rPr>
          <w:rFonts w:hint="eastAsia" w:ascii="宋体" w:hAnsi="宋体"/>
          <w:sz w:val="24"/>
          <w:szCs w:val="24"/>
        </w:rPr>
        <w:t>十一、</w:t>
      </w:r>
      <w:r>
        <w:rPr>
          <w:rFonts w:hint="eastAsia" w:ascii="宋体"/>
          <w:sz w:val="24"/>
          <w:szCs w:val="24"/>
        </w:rPr>
        <w:t xml:space="preserve"> </w:t>
      </w:r>
      <w:r>
        <w:rPr>
          <w:rFonts w:hint="eastAsia" w:ascii="宋体" w:hAnsi="宋体"/>
          <w:sz w:val="24"/>
          <w:szCs w:val="24"/>
        </w:rPr>
        <w:t>投标人提交的其它资料</w:t>
      </w:r>
    </w:p>
    <w:p>
      <w:pPr>
        <w:autoSpaceDE w:val="0"/>
        <w:autoSpaceDN w:val="0"/>
        <w:adjustRightInd w:val="0"/>
        <w:ind w:firstLine="723"/>
        <w:rPr>
          <w:rFonts w:ascii="宋体"/>
          <w:b/>
          <w:bCs/>
          <w:sz w:val="36"/>
          <w:szCs w:val="36"/>
        </w:rPr>
      </w:pPr>
      <w:r>
        <w:rPr>
          <w:rFonts w:hint="eastAsia" w:ascii="宋体"/>
          <w:b/>
          <w:bCs/>
          <w:sz w:val="36"/>
          <w:szCs w:val="36"/>
        </w:rPr>
        <w:t xml:space="preserve">   </w:t>
      </w:r>
    </w:p>
    <w:p>
      <w:pPr>
        <w:autoSpaceDE w:val="0"/>
        <w:autoSpaceDN w:val="0"/>
        <w:adjustRightInd w:val="0"/>
        <w:ind w:firstLine="420"/>
        <w:rPr>
          <w:rFonts w:ascii="宋体"/>
          <w:b/>
          <w:bCs/>
        </w:rPr>
      </w:pPr>
      <w:r>
        <w:rPr>
          <w:rFonts w:hint="eastAsia" w:ascii="宋体" w:hAnsi="宋体"/>
        </w:rPr>
        <w:t>投标人认为应提交的其他材料</w:t>
      </w:r>
      <w:r>
        <w:rPr>
          <w:rFonts w:hint="eastAsia" w:ascii="宋体"/>
        </w:rPr>
        <w:t xml:space="preserve">, </w:t>
      </w:r>
      <w:r>
        <w:rPr>
          <w:rFonts w:hint="eastAsia" w:ascii="宋体" w:hAnsi="宋体"/>
        </w:rPr>
        <w:t>可在此附件中提交。</w:t>
      </w:r>
    </w:p>
    <w:p>
      <w:pPr>
        <w:autoSpaceDE w:val="0"/>
        <w:autoSpaceDN w:val="0"/>
        <w:adjustRightInd w:val="0"/>
        <w:ind w:firstLine="420"/>
      </w:pPr>
      <w:r>
        <w:rPr>
          <w:rFonts w:hint="eastAsia" w:ascii="宋体"/>
        </w:rPr>
        <w:t xml:space="preserve">   </w:t>
      </w:r>
    </w:p>
    <w:p>
      <w:pPr>
        <w:ind w:firstLine="420"/>
        <w:rPr>
          <w:rFonts w:ascii="宋体" w:hAnsi="宋体"/>
        </w:rPr>
      </w:pPr>
      <w:r>
        <w:rPr>
          <w:rFonts w:hint="eastAsia" w:ascii="宋体" w:hAnsi="宋体"/>
        </w:rPr>
        <w:t xml:space="preserve"> </w:t>
      </w:r>
    </w:p>
    <w:p>
      <w:pPr>
        <w:ind w:firstLine="420"/>
        <w:rPr>
          <w:rFonts w:ascii="宋体" w:hAnsi="宋体"/>
        </w:rPr>
      </w:pPr>
      <w:r>
        <w:rPr>
          <w:rFonts w:hint="eastAsia" w:ascii="宋体" w:hAnsi="宋体"/>
        </w:rPr>
        <w:t xml:space="preserve"> </w:t>
      </w:r>
    </w:p>
    <w:p>
      <w:pPr>
        <w:ind w:firstLine="420"/>
        <w:rPr>
          <w:rFonts w:ascii="宋体" w:hAnsi="宋体"/>
        </w:rPr>
      </w:pPr>
      <w:r>
        <w:rPr>
          <w:rFonts w:hint="eastAsia" w:ascii="宋体" w:hAnsi="宋体"/>
        </w:rPr>
        <w:t xml:space="preserve"> </w:t>
      </w:r>
    </w:p>
    <w:p>
      <w:pPr>
        <w:ind w:firstLine="420"/>
        <w:rPr>
          <w:rFonts w:ascii="宋体" w:hAnsi="宋体"/>
        </w:rPr>
      </w:pPr>
      <w:r>
        <w:rPr>
          <w:rFonts w:hint="eastAsia" w:ascii="宋体" w:hAnsi="宋体"/>
        </w:rPr>
        <w:t xml:space="preserve"> </w:t>
      </w:r>
    </w:p>
    <w:p>
      <w:pPr>
        <w:ind w:firstLine="422"/>
        <w:rPr>
          <w:rFonts w:ascii="宋体" w:hAnsi="宋体"/>
          <w:b/>
          <w:bCs/>
        </w:rPr>
      </w:pPr>
      <w:r>
        <w:rPr>
          <w:rFonts w:hint="eastAsia" w:ascii="宋体" w:hAnsi="宋体"/>
          <w:b/>
          <w:bCs/>
        </w:rPr>
        <w:t xml:space="preserve"> </w:t>
      </w:r>
    </w:p>
    <w:p>
      <w:pPr>
        <w:ind w:firstLine="422"/>
        <w:rPr>
          <w:rFonts w:ascii="宋体" w:hAnsi="宋体"/>
          <w:b/>
          <w:bCs/>
          <w:kern w:val="44"/>
        </w:rPr>
      </w:pPr>
      <w:r>
        <w:rPr>
          <w:rFonts w:hint="eastAsia" w:ascii="宋体" w:hAnsi="宋体"/>
          <w:b/>
          <w:bCs/>
        </w:rPr>
        <w:t>注：投标人应根据招标文件要求将上述有关内容编列到投标文件中，招标文件未明确要求的内容，投标人可根据项目情况自行提供，上述内容可在制作投标文件时根据需要进行修改、删减和</w:t>
      </w:r>
      <w:r>
        <w:rPr>
          <w:rFonts w:hint="eastAsia" w:ascii="宋体" w:hAnsi="宋体" w:cs="仿宋_GB2312"/>
          <w:b/>
          <w:bCs/>
        </w:rPr>
        <w:t>补充。</w:t>
      </w:r>
    </w:p>
    <w:p>
      <w:pPr>
        <w:ind w:firstLine="482"/>
        <w:rPr>
          <w:rFonts w:ascii="仿宋_GB2312"/>
          <w:b/>
          <w:bCs/>
          <w:sz w:val="24"/>
          <w:szCs w:val="24"/>
        </w:rPr>
      </w:pPr>
      <w:r>
        <w:rPr>
          <w:rFonts w:ascii="仿宋_GB2312"/>
          <w:b/>
          <w:bCs/>
          <w:sz w:val="24"/>
          <w:szCs w:val="24"/>
        </w:rPr>
        <w:t xml:space="preserve"> </w:t>
      </w:r>
    </w:p>
    <w:p>
      <w:pPr>
        <w:ind w:firstLine="482"/>
        <w:rPr>
          <w:rFonts w:ascii="宋体" w:hAnsi="宋体"/>
          <w:b/>
          <w:bCs/>
          <w:sz w:val="32"/>
          <w:szCs w:val="32"/>
        </w:rPr>
      </w:pPr>
      <w:r>
        <w:rPr>
          <w:rFonts w:ascii="仿宋_GB2312"/>
          <w:b/>
          <w:bCs/>
          <w:sz w:val="24"/>
          <w:szCs w:val="24"/>
        </w:rPr>
        <w:br w:type="page"/>
      </w:r>
      <w:r>
        <w:rPr>
          <w:rFonts w:hint="eastAsia" w:ascii="宋体" w:hAnsi="宋体"/>
          <w:b/>
          <w:bCs/>
          <w:sz w:val="32"/>
          <w:szCs w:val="32"/>
        </w:rPr>
        <w:t>附件1：</w:t>
      </w:r>
    </w:p>
    <w:p>
      <w:pPr>
        <w:ind w:firstLine="643"/>
        <w:jc w:val="center"/>
        <w:rPr>
          <w:rFonts w:ascii="宋体" w:hAnsi="宋体"/>
          <w:b/>
          <w:bCs/>
          <w:sz w:val="32"/>
          <w:szCs w:val="32"/>
        </w:rPr>
      </w:pPr>
      <w:r>
        <w:rPr>
          <w:rFonts w:hint="eastAsia" w:ascii="宋体" w:hAnsi="宋体"/>
          <w:b/>
          <w:bCs/>
          <w:sz w:val="32"/>
          <w:szCs w:val="32"/>
        </w:rPr>
        <w:t>承诺书</w:t>
      </w:r>
    </w:p>
    <w:p>
      <w:pPr>
        <w:spacing w:line="480" w:lineRule="auto"/>
        <w:ind w:firstLine="420"/>
        <w:rPr>
          <w:rFonts w:ascii="宋体" w:hAnsi="宋体"/>
        </w:rPr>
      </w:pPr>
      <w:r>
        <w:rPr>
          <w:rFonts w:hint="eastAsia" w:ascii="宋体" w:hAnsi="宋体"/>
        </w:rPr>
        <w:t>我单位</w:t>
      </w:r>
      <w:r>
        <w:rPr>
          <w:rFonts w:hint="eastAsia" w:ascii="宋体" w:hAnsi="宋体"/>
          <w:u w:val="single"/>
        </w:rPr>
        <w:t xml:space="preserve">                            </w:t>
      </w:r>
      <w:r>
        <w:rPr>
          <w:rFonts w:hint="eastAsia" w:ascii="宋体" w:hAnsi="宋体"/>
        </w:rPr>
        <w:t>（投标人名称）在</w:t>
      </w:r>
      <w:r>
        <w:rPr>
          <w:rFonts w:hint="eastAsia" w:ascii="宋体" w:hAnsi="宋体"/>
          <w:u w:val="single"/>
        </w:rPr>
        <w:t xml:space="preserve">               </w:t>
      </w:r>
      <w:r>
        <w:rPr>
          <w:rFonts w:hint="eastAsia" w:ascii="宋体" w:hAnsi="宋体"/>
        </w:rPr>
        <w:t>（项目名称）投标活动中，做出以下承诺：我公司独立制作、修改和上传投标文件，并承担因“硬件特征码一致”所造成的不良后果。并接受行政主管部门的处罚。</w:t>
      </w:r>
    </w:p>
    <w:p>
      <w:pPr>
        <w:ind w:firstLine="420"/>
        <w:rPr>
          <w:rFonts w:ascii="宋体" w:hAnsi="宋体"/>
        </w:rPr>
      </w:pPr>
      <w:r>
        <w:rPr>
          <w:rFonts w:hint="eastAsia" w:ascii="宋体" w:hAnsi="宋体"/>
        </w:rPr>
        <w:t xml:space="preserve"> </w:t>
      </w:r>
    </w:p>
    <w:p>
      <w:pPr>
        <w:ind w:firstLine="420"/>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（企业电子签章）</w:t>
      </w:r>
    </w:p>
    <w:p>
      <w:pPr>
        <w:ind w:firstLine="3570" w:firstLineChars="1700"/>
        <w:jc w:val="right"/>
        <w:rPr>
          <w:rFonts w:ascii="宋体" w:hAnsi="宋体"/>
        </w:rPr>
      </w:pPr>
      <w:r>
        <w:rPr>
          <w:rFonts w:hint="eastAsia" w:ascii="宋体" w:hAnsi="宋体"/>
        </w:rPr>
        <w:t>法定代表人：</w:t>
      </w:r>
      <w:r>
        <w:rPr>
          <w:rFonts w:hint="eastAsia" w:ascii="宋体" w:hAnsi="宋体"/>
          <w:u w:val="single"/>
        </w:rPr>
        <w:t xml:space="preserve">          </w:t>
      </w:r>
      <w:r>
        <w:rPr>
          <w:rFonts w:hint="eastAsia" w:ascii="宋体" w:hAnsi="宋体"/>
        </w:rPr>
        <w:t>（个人电子签字或盖章）</w:t>
      </w:r>
    </w:p>
    <w:p>
      <w:pPr>
        <w:ind w:firstLine="420"/>
        <w:jc w:val="right"/>
        <w:rPr>
          <w:rFonts w:ascii="宋体" w:hAnsi="宋体"/>
          <w:sz w:val="24"/>
          <w:szCs w:val="24"/>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ind w:firstLine="482"/>
        <w:rPr>
          <w:rFonts w:ascii="仿宋_GB2312"/>
          <w:b/>
          <w:bCs/>
          <w:sz w:val="24"/>
          <w:szCs w:val="24"/>
        </w:rPr>
      </w:pPr>
      <w:r>
        <w:rPr>
          <w:rFonts w:ascii="仿宋_GB2312"/>
          <w:b/>
          <w:bCs/>
          <w:sz w:val="24"/>
          <w:szCs w:val="24"/>
        </w:rPr>
        <w:t xml:space="preserve"> </w:t>
      </w:r>
    </w:p>
    <w:p>
      <w:pPr>
        <w:ind w:firstLine="420"/>
      </w:pP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瀹嬩綋">
    <w:altName w:val="Times New Roman"/>
    <w:panose1 w:val="00000000000000000000"/>
    <w:charset w:val="00"/>
    <w:family w:val="auto"/>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TimesNewRomanPSMT">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347344"/>
    </w:sdtPr>
    <w:sdtContent>
      <w:sdt>
        <w:sdtPr>
          <w:id w:val="171357217"/>
        </w:sdtPr>
        <w:sdtContent>
          <w:p>
            <w:pPr>
              <w:pStyle w:val="8"/>
              <w:ind w:firstLine="36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58</w:t>
            </w:r>
            <w:r>
              <w:rPr>
                <w:b/>
                <w:sz w:val="24"/>
                <w:szCs w:val="24"/>
              </w:rPr>
              <w:fldChar w:fldCharType="end"/>
            </w:r>
          </w:p>
        </w:sdtContent>
      </w:sdt>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D5358"/>
    <w:multiLevelType w:val="multilevel"/>
    <w:tmpl w:val="213D5358"/>
    <w:lvl w:ilvl="0" w:tentative="0">
      <w:start w:val="9"/>
      <w:numFmt w:val="decimal"/>
      <w:lvlText w:val="1.%1"/>
      <w:lvlJc w:val="left"/>
      <w:pPr>
        <w:ind w:left="0" w:firstLine="0"/>
      </w:pPr>
      <w:rPr>
        <w:rFonts w:hint="default" w:ascii="Times New Roman" w:hAnsi="Times New Roman" w:cs="Times New Roman"/>
      </w:rPr>
    </w:lvl>
    <w:lvl w:ilvl="1" w:tentative="0">
      <w:start w:val="1"/>
      <w:numFmt w:val="decimal"/>
      <w:lvlText w:val="1.9.%2"/>
      <w:lvlJc w:val="left"/>
      <w:pPr>
        <w:ind w:left="0" w:firstLine="0"/>
      </w:pPr>
      <w:rPr>
        <w:rFonts w:hint="default" w:ascii="Times New Roman" w:hAnsi="Times New Roman" w:cs="Times New Roman"/>
      </w:r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1">
    <w:nsid w:val="21520BC1"/>
    <w:multiLevelType w:val="multilevel"/>
    <w:tmpl w:val="21520BC1"/>
    <w:lvl w:ilvl="0" w:tentative="0">
      <w:start w:val="2"/>
      <w:numFmt w:val="decimal"/>
      <w:lvlText w:val="3.%1"/>
      <w:lvlJc w:val="left"/>
      <w:pPr>
        <w:ind w:left="0" w:firstLine="0"/>
      </w:pPr>
      <w:rPr>
        <w:rFonts w:hint="default" w:ascii="Times New Roman" w:hAnsi="Times New Roman" w:cs="Times New Roman"/>
      </w:rPr>
    </w:lvl>
    <w:lvl w:ilvl="1" w:tentative="0">
      <w:start w:val="1"/>
      <w:numFmt w:val="decimal"/>
      <w:lvlText w:val="3.2.%2"/>
      <w:lvlJc w:val="left"/>
      <w:pPr>
        <w:ind w:left="0" w:firstLine="0"/>
      </w:pPr>
      <w:rPr>
        <w:rFonts w:hint="default" w:ascii="Times New Roman" w:hAnsi="Times New Roman" w:cs="Times New Roman"/>
      </w:r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2">
    <w:nsid w:val="37073C6F"/>
    <w:multiLevelType w:val="multilevel"/>
    <w:tmpl w:val="37073C6F"/>
    <w:lvl w:ilvl="0" w:tentative="0">
      <w:start w:val="1"/>
      <w:numFmt w:val="decimal"/>
      <w:lvlText w:val="%1、"/>
      <w:lvlJc w:val="left"/>
      <w:pPr>
        <w:tabs>
          <w:tab w:val="left" w:pos="1360"/>
        </w:tabs>
        <w:ind w:left="1360" w:hanging="720"/>
      </w:pPr>
      <w:rPr>
        <w:rFonts w:hint="default" w:ascii="Times New Roman" w:hAnsi="Times New Roman" w:cs="Times New Roman"/>
      </w:rPr>
    </w:lvl>
    <w:lvl w:ilvl="1" w:tentative="0">
      <w:start w:val="1"/>
      <w:numFmt w:val="lowerLetter"/>
      <w:lvlText w:val="%2)"/>
      <w:lvlJc w:val="left"/>
      <w:pPr>
        <w:tabs>
          <w:tab w:val="left" w:pos="1480"/>
        </w:tabs>
        <w:ind w:left="1480" w:hanging="420"/>
      </w:pPr>
      <w:rPr>
        <w:rFonts w:hint="default" w:ascii="Times New Roman" w:hAnsi="Times New Roman" w:cs="Times New Roman"/>
      </w:rPr>
    </w:lvl>
    <w:lvl w:ilvl="2" w:tentative="0">
      <w:start w:val="1"/>
      <w:numFmt w:val="lowerRoman"/>
      <w:lvlText w:val="%3."/>
      <w:lvlJc w:val="right"/>
      <w:pPr>
        <w:tabs>
          <w:tab w:val="left" w:pos="1900"/>
        </w:tabs>
        <w:ind w:left="1900" w:hanging="420"/>
      </w:pPr>
      <w:rPr>
        <w:rFonts w:hint="default" w:ascii="Times New Roman" w:hAnsi="Times New Roman" w:cs="Times New Roman"/>
      </w:rPr>
    </w:lvl>
    <w:lvl w:ilvl="3" w:tentative="0">
      <w:start w:val="1"/>
      <w:numFmt w:val="decimal"/>
      <w:lvlText w:val="%4."/>
      <w:lvlJc w:val="left"/>
      <w:pPr>
        <w:tabs>
          <w:tab w:val="left" w:pos="2320"/>
        </w:tabs>
        <w:ind w:left="2320" w:hanging="420"/>
      </w:pPr>
      <w:rPr>
        <w:rFonts w:hint="default" w:ascii="Times New Roman" w:hAnsi="Times New Roman" w:cs="Times New Roman"/>
      </w:rPr>
    </w:lvl>
    <w:lvl w:ilvl="4" w:tentative="0">
      <w:start w:val="1"/>
      <w:numFmt w:val="lowerLetter"/>
      <w:lvlText w:val="%5)"/>
      <w:lvlJc w:val="left"/>
      <w:pPr>
        <w:tabs>
          <w:tab w:val="left" w:pos="2740"/>
        </w:tabs>
        <w:ind w:left="2740" w:hanging="420"/>
      </w:pPr>
      <w:rPr>
        <w:rFonts w:hint="default" w:ascii="Times New Roman" w:hAnsi="Times New Roman" w:cs="Times New Roman"/>
      </w:rPr>
    </w:lvl>
    <w:lvl w:ilvl="5" w:tentative="0">
      <w:start w:val="1"/>
      <w:numFmt w:val="lowerRoman"/>
      <w:lvlText w:val="%6."/>
      <w:lvlJc w:val="right"/>
      <w:pPr>
        <w:tabs>
          <w:tab w:val="left" w:pos="3160"/>
        </w:tabs>
        <w:ind w:left="3160" w:hanging="420"/>
      </w:pPr>
      <w:rPr>
        <w:rFonts w:hint="default" w:ascii="Times New Roman" w:hAnsi="Times New Roman" w:cs="Times New Roman"/>
      </w:rPr>
    </w:lvl>
    <w:lvl w:ilvl="6" w:tentative="0">
      <w:start w:val="1"/>
      <w:numFmt w:val="decimal"/>
      <w:lvlText w:val="%7."/>
      <w:lvlJc w:val="left"/>
      <w:pPr>
        <w:tabs>
          <w:tab w:val="left" w:pos="3580"/>
        </w:tabs>
        <w:ind w:left="3580" w:hanging="420"/>
      </w:pPr>
      <w:rPr>
        <w:rFonts w:hint="default" w:ascii="Times New Roman" w:hAnsi="Times New Roman" w:cs="Times New Roman"/>
      </w:rPr>
    </w:lvl>
    <w:lvl w:ilvl="7" w:tentative="0">
      <w:start w:val="1"/>
      <w:numFmt w:val="lowerLetter"/>
      <w:lvlText w:val="%8)"/>
      <w:lvlJc w:val="left"/>
      <w:pPr>
        <w:tabs>
          <w:tab w:val="left" w:pos="4000"/>
        </w:tabs>
        <w:ind w:left="4000" w:hanging="420"/>
      </w:pPr>
      <w:rPr>
        <w:rFonts w:hint="default" w:ascii="Times New Roman" w:hAnsi="Times New Roman" w:cs="Times New Roman"/>
      </w:rPr>
    </w:lvl>
    <w:lvl w:ilvl="8" w:tentative="0">
      <w:start w:val="1"/>
      <w:numFmt w:val="lowerRoman"/>
      <w:lvlText w:val="%9."/>
      <w:lvlJc w:val="right"/>
      <w:pPr>
        <w:tabs>
          <w:tab w:val="left" w:pos="4420"/>
        </w:tabs>
        <w:ind w:left="4420" w:hanging="420"/>
      </w:pPr>
      <w:rPr>
        <w:rFonts w:hint="default" w:ascii="Times New Roman" w:hAnsi="Times New Roman" w:cs="Times New Roman"/>
      </w:rPr>
    </w:lvl>
  </w:abstractNum>
  <w:abstractNum w:abstractNumId="3">
    <w:nsid w:val="394555DA"/>
    <w:multiLevelType w:val="multilevel"/>
    <w:tmpl w:val="394555DA"/>
    <w:lvl w:ilvl="0" w:tentative="0">
      <w:start w:val="11"/>
      <w:numFmt w:val="decimal"/>
      <w:lvlText w:val="1.%1"/>
      <w:lvlJc w:val="left"/>
      <w:pPr>
        <w:ind w:left="0" w:firstLine="0"/>
      </w:pPr>
      <w:rPr>
        <w:rFonts w:hint="default" w:ascii="Times New Roman" w:hAnsi="Times New Roman" w:cs="Times New Roman"/>
      </w:rPr>
    </w:lvl>
    <w:lvl w:ilvl="1" w:tentative="0">
      <w:start w:val="1"/>
      <w:numFmt w:val="decimal"/>
      <w:lvlText w:val="1.11.%2"/>
      <w:lvlJc w:val="left"/>
      <w:pPr>
        <w:ind w:left="0" w:firstLine="0"/>
      </w:pPr>
      <w:rPr>
        <w:rFonts w:hint="default" w:ascii="Times New Roman" w:hAnsi="Times New Roman" w:cs="Times New Roman"/>
      </w:r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4">
    <w:nsid w:val="49993C17"/>
    <w:multiLevelType w:val="multilevel"/>
    <w:tmpl w:val="49993C17"/>
    <w:lvl w:ilvl="0" w:tentative="0">
      <w:start w:val="3"/>
      <w:numFmt w:val="decimal"/>
      <w:lvlText w:val="%1."/>
      <w:lvlJc w:val="left"/>
      <w:pPr>
        <w:ind w:left="0" w:firstLine="0"/>
      </w:pPr>
      <w:rPr>
        <w:rFonts w:hint="default" w:ascii="Times New Roman" w:hAnsi="Times New Roman" w:cs="Times New Roman"/>
      </w:rPr>
    </w:lvl>
    <w:lvl w:ilvl="1" w:tentative="0">
      <w:start w:val="1"/>
      <w:numFmt w:val="decimal"/>
      <w:lvlText w:val="3.%2"/>
      <w:lvlJc w:val="left"/>
      <w:pPr>
        <w:ind w:left="0" w:firstLine="0"/>
      </w:pPr>
      <w:rPr>
        <w:rFonts w:hint="default" w:ascii="Times New Roman" w:hAnsi="Times New Roman" w:cs="Times New Roman"/>
      </w:rPr>
    </w:lvl>
    <w:lvl w:ilvl="2" w:tentative="0">
      <w:start w:val="1"/>
      <w:numFmt w:val="decimal"/>
      <w:lvlText w:val="3.1.%3"/>
      <w:lvlJc w:val="left"/>
      <w:pPr>
        <w:ind w:left="0" w:firstLine="0"/>
      </w:pPr>
      <w:rPr>
        <w:rFonts w:hint="default" w:ascii="Times New Roman" w:hAnsi="Times New Roman" w:cs="Times New Roman"/>
      </w:r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5">
    <w:nsid w:val="57354ADE"/>
    <w:multiLevelType w:val="multilevel"/>
    <w:tmpl w:val="57354ADE"/>
    <w:lvl w:ilvl="0" w:tentative="0">
      <w:start w:val="3"/>
      <w:numFmt w:val="decimal"/>
      <w:lvlText w:val="2.%1"/>
      <w:lvlJc w:val="left"/>
      <w:pPr>
        <w:ind w:left="0" w:firstLine="0"/>
      </w:pPr>
      <w:rPr>
        <w:rFonts w:hint="default" w:ascii="Times New Roman" w:hAnsi="Times New Roman" w:cs="Times New Roman"/>
      </w:rPr>
    </w:lvl>
    <w:lvl w:ilvl="1" w:tentative="0">
      <w:start w:val="1"/>
      <w:numFmt w:val="decimal"/>
      <w:lvlText w:val="2.3.%2"/>
      <w:lvlJc w:val="left"/>
      <w:pPr>
        <w:ind w:left="0" w:firstLine="0"/>
      </w:pPr>
      <w:rPr>
        <w:rFonts w:hint="default" w:ascii="Times New Roman" w:hAnsi="Times New Roman" w:cs="Times New Roman"/>
      </w:r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6">
    <w:nsid w:val="6E6434B2"/>
    <w:multiLevelType w:val="multilevel"/>
    <w:tmpl w:val="6E6434B2"/>
    <w:lvl w:ilvl="0" w:tentative="0">
      <w:start w:val="2"/>
      <w:numFmt w:val="decimal"/>
      <w:lvlText w:val="2.%1"/>
      <w:lvlJc w:val="left"/>
      <w:pPr>
        <w:ind w:left="0" w:firstLine="0"/>
      </w:pPr>
      <w:rPr>
        <w:rFonts w:hint="default" w:ascii="Times New Roman" w:hAnsi="Times New Roman" w:cs="Times New Roman"/>
      </w:rPr>
    </w:lvl>
    <w:lvl w:ilvl="1" w:tentative="0">
      <w:start w:val="1"/>
      <w:numFmt w:val="decimal"/>
      <w:lvlText w:val="2.2.%2"/>
      <w:lvlJc w:val="left"/>
      <w:pPr>
        <w:ind w:left="0" w:firstLine="0"/>
      </w:pPr>
      <w:rPr>
        <w:rFonts w:hint="default" w:ascii="Times New Roman" w:hAnsi="Times New Roman" w:cs="Times New Roman"/>
      </w:r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7">
    <w:nsid w:val="77071867"/>
    <w:multiLevelType w:val="multilevel"/>
    <w:tmpl w:val="77071867"/>
    <w:lvl w:ilvl="0" w:tentative="0">
      <w:start w:val="1"/>
      <w:numFmt w:val="decimal"/>
      <w:lvlText w:val="%1"/>
      <w:lvlJc w:val="left"/>
      <w:pPr>
        <w:ind w:left="0" w:firstLine="0"/>
      </w:pPr>
      <w:rPr>
        <w:rFonts w:hint="default" w:ascii="Times New Roman" w:hAnsi="Times New Roman" w:cs="Times New Roman"/>
      </w:rPr>
    </w:lvl>
    <w:lvl w:ilvl="1" w:tentative="0">
      <w:start w:val="1"/>
      <w:numFmt w:val="decimal"/>
      <w:lvlText w:val="1.10.%2"/>
      <w:lvlJc w:val="left"/>
      <w:pPr>
        <w:ind w:left="0" w:firstLine="0"/>
      </w:pPr>
      <w:rPr>
        <w:rFonts w:hint="default" w:ascii="Times New Roman" w:hAnsi="Times New Roman" w:cs="Times New Roman"/>
      </w:r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8">
    <w:nsid w:val="7F89799A"/>
    <w:multiLevelType w:val="multilevel"/>
    <w:tmpl w:val="7F89799A"/>
    <w:lvl w:ilvl="0" w:tentative="0">
      <w:start w:val="5"/>
      <w:numFmt w:val="chineseCounting"/>
      <w:suff w:val="space"/>
      <w:lvlText w:val="第%1章"/>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9"/>
    </w:lvlOverride>
    <w:lvlOverride w:ilvl="1">
      <w:startOverride w:val="1"/>
    </w:lvlOverride>
  </w:num>
  <w:num w:numId="2">
    <w:abstractNumId w:val="7"/>
    <w:lvlOverride w:ilvl="0">
      <w:startOverride w:val="1"/>
    </w:lvlOverride>
    <w:lvlOverride w:ilvl="1">
      <w:startOverride w:val="1"/>
    </w:lvlOverride>
  </w:num>
  <w:num w:numId="3">
    <w:abstractNumId w:val="3"/>
    <w:lvlOverride w:ilvl="0">
      <w:startOverride w:val="11"/>
    </w:lvlOverride>
    <w:lvlOverride w:ilvl="1">
      <w:startOverride w:val="1"/>
    </w:lvlOverride>
  </w:num>
  <w:num w:numId="4">
    <w:abstractNumId w:val="6"/>
    <w:lvlOverride w:ilvl="0">
      <w:startOverride w:val="2"/>
    </w:lvlOverride>
    <w:lvlOverride w:ilvl="1">
      <w:startOverride w:val="1"/>
    </w:lvlOverride>
  </w:num>
  <w:num w:numId="5">
    <w:abstractNumId w:val="5"/>
    <w:lvlOverride w:ilvl="0">
      <w:startOverride w:val="3"/>
    </w:lvlOverride>
    <w:lvlOverride w:ilvl="1">
      <w:startOverride w:val="1"/>
    </w:lvlOverride>
  </w:num>
  <w:num w:numId="6">
    <w:abstractNumId w:val="4"/>
    <w:lvlOverride w:ilvl="0">
      <w:startOverride w:val="3"/>
    </w:lvlOverride>
    <w:lvlOverride w:ilvl="1">
      <w:startOverride w:val="1"/>
    </w:lvlOverride>
    <w:lvlOverride w:ilvl="2">
      <w:startOverride w:val="1"/>
    </w:lvlOverride>
  </w:num>
  <w:num w:numId="7">
    <w:abstractNumId w:val="1"/>
    <w:lvlOverride w:ilvl="0">
      <w:startOverride w:val="2"/>
    </w:lvlOverride>
    <w:lvlOverride w:ilvl="1">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4E"/>
    <w:rsid w:val="000233EF"/>
    <w:rsid w:val="00067C11"/>
    <w:rsid w:val="000E1BC8"/>
    <w:rsid w:val="000E3BE6"/>
    <w:rsid w:val="001276D1"/>
    <w:rsid w:val="00296EA4"/>
    <w:rsid w:val="002B2525"/>
    <w:rsid w:val="002E2901"/>
    <w:rsid w:val="003A2198"/>
    <w:rsid w:val="003C2912"/>
    <w:rsid w:val="003F07CE"/>
    <w:rsid w:val="00425F7B"/>
    <w:rsid w:val="004274A2"/>
    <w:rsid w:val="00447EAF"/>
    <w:rsid w:val="00450388"/>
    <w:rsid w:val="00470189"/>
    <w:rsid w:val="00486167"/>
    <w:rsid w:val="004948B8"/>
    <w:rsid w:val="004B2975"/>
    <w:rsid w:val="00532A84"/>
    <w:rsid w:val="00557C8E"/>
    <w:rsid w:val="00606CAE"/>
    <w:rsid w:val="00706211"/>
    <w:rsid w:val="007206C3"/>
    <w:rsid w:val="00770F93"/>
    <w:rsid w:val="00797DD6"/>
    <w:rsid w:val="007C3CF0"/>
    <w:rsid w:val="008132E7"/>
    <w:rsid w:val="00845EC6"/>
    <w:rsid w:val="008E7D52"/>
    <w:rsid w:val="00911770"/>
    <w:rsid w:val="00A47ADD"/>
    <w:rsid w:val="00AF1C7F"/>
    <w:rsid w:val="00B16E34"/>
    <w:rsid w:val="00B54506"/>
    <w:rsid w:val="00B87B4E"/>
    <w:rsid w:val="00C01AD6"/>
    <w:rsid w:val="00D42C07"/>
    <w:rsid w:val="00D60407"/>
    <w:rsid w:val="00D8067A"/>
    <w:rsid w:val="00D9527F"/>
    <w:rsid w:val="00E01727"/>
    <w:rsid w:val="00E06FDD"/>
    <w:rsid w:val="00E3398D"/>
    <w:rsid w:val="02547C0E"/>
    <w:rsid w:val="0337462F"/>
    <w:rsid w:val="0A5841FA"/>
    <w:rsid w:val="0C38754B"/>
    <w:rsid w:val="0E7D5396"/>
    <w:rsid w:val="18DE0A15"/>
    <w:rsid w:val="1920374B"/>
    <w:rsid w:val="1B4731A2"/>
    <w:rsid w:val="1D1858AD"/>
    <w:rsid w:val="1E3F65E4"/>
    <w:rsid w:val="31976599"/>
    <w:rsid w:val="331A492F"/>
    <w:rsid w:val="36DE49C2"/>
    <w:rsid w:val="39C26F56"/>
    <w:rsid w:val="3D84080D"/>
    <w:rsid w:val="482D683C"/>
    <w:rsid w:val="4A513522"/>
    <w:rsid w:val="57240B08"/>
    <w:rsid w:val="5927096A"/>
    <w:rsid w:val="5EEF4195"/>
    <w:rsid w:val="5EFB689F"/>
    <w:rsid w:val="60BF48FC"/>
    <w:rsid w:val="62383462"/>
    <w:rsid w:val="64657589"/>
    <w:rsid w:val="650B1268"/>
    <w:rsid w:val="68A04F0F"/>
    <w:rsid w:val="692132AB"/>
    <w:rsid w:val="73FE6364"/>
    <w:rsid w:val="7E1C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380" w:firstLineChars="200"/>
      <w:jc w:val="both"/>
    </w:pPr>
    <w:rPr>
      <w:rFonts w:ascii="Calibri" w:hAnsi="Calibri" w:eastAsia="宋体" w:cs="宋体"/>
      <w:kern w:val="2"/>
      <w:sz w:val="21"/>
      <w:szCs w:val="21"/>
      <w:lang w:val="en-US" w:eastAsia="zh-CN" w:bidi="ar-SA"/>
    </w:rPr>
  </w:style>
  <w:style w:type="paragraph" w:styleId="3">
    <w:name w:val="heading 1"/>
    <w:basedOn w:val="1"/>
    <w:next w:val="1"/>
    <w:link w:val="20"/>
    <w:qFormat/>
    <w:uiPriority w:val="99"/>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1"/>
    <w:next w:val="1"/>
    <w:link w:val="21"/>
    <w:qFormat/>
    <w:uiPriority w:val="99"/>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22"/>
    <w:qFormat/>
    <w:uiPriority w:val="99"/>
    <w:pPr>
      <w:keepNext/>
      <w:keepLines/>
      <w:spacing w:line="412" w:lineRule="auto"/>
      <w:outlineLvl w:val="2"/>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unhideWhenUsed/>
    <w:qFormat/>
    <w:uiPriority w:val="99"/>
    <w:pPr>
      <w:jc w:val="left"/>
    </w:pPr>
    <w:rPr>
      <w:rFonts w:ascii="Times New Roman" w:hAnsi="Times New Roman" w:cs="Times New Roman"/>
    </w:rPr>
  </w:style>
  <w:style w:type="paragraph" w:styleId="6">
    <w:name w:val="Body Text 3"/>
    <w:basedOn w:val="1"/>
    <w:link w:val="24"/>
    <w:unhideWhenUsed/>
    <w:qFormat/>
    <w:uiPriority w:val="99"/>
    <w:rPr>
      <w:rFonts w:ascii="宋体"/>
      <w:sz w:val="24"/>
      <w:szCs w:val="24"/>
    </w:rPr>
  </w:style>
  <w:style w:type="paragraph" w:styleId="7">
    <w:name w:val="Balloon Text"/>
    <w:basedOn w:val="1"/>
    <w:link w:val="32"/>
    <w:semiHidden/>
    <w:unhideWhenUsed/>
    <w:qFormat/>
    <w:uiPriority w:val="99"/>
    <w:pPr>
      <w:spacing w:line="240" w:lineRule="auto"/>
    </w:pPr>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jc w:val="left"/>
    </w:pPr>
    <w:rPr>
      <w:b/>
      <w:bCs/>
      <w:caps/>
      <w:sz w:val="20"/>
      <w:szCs w:val="20"/>
    </w:rPr>
  </w:style>
  <w:style w:type="paragraph" w:styleId="11">
    <w:name w:val="Message Header"/>
    <w:basedOn w:val="1"/>
    <w:link w:val="23"/>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12">
    <w:name w:val="Title"/>
    <w:basedOn w:val="1"/>
    <w:next w:val="1"/>
    <w:link w:val="35"/>
    <w:qFormat/>
    <w:uiPriority w:val="10"/>
    <w:pPr>
      <w:spacing w:before="240" w:after="60"/>
      <w:jc w:val="center"/>
      <w:outlineLvl w:val="0"/>
    </w:pPr>
    <w:rPr>
      <w:rFonts w:asciiTheme="majorHAnsi" w:hAnsiTheme="majorHAnsi" w:cstheme="majorBidi"/>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unhideWhenUsed/>
    <w:qFormat/>
    <w:uiPriority w:val="99"/>
    <w:rPr>
      <w:color w:val="800080"/>
      <w:u w:val="single"/>
    </w:rPr>
  </w:style>
  <w:style w:type="character" w:styleId="17">
    <w:name w:val="Hyperlink"/>
    <w:basedOn w:val="15"/>
    <w:unhideWhenUsed/>
    <w:qFormat/>
    <w:uiPriority w:val="99"/>
    <w:rPr>
      <w:color w:val="0000FF"/>
      <w:u w:val="singl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标题 1 Char"/>
    <w:basedOn w:val="15"/>
    <w:link w:val="3"/>
    <w:qFormat/>
    <w:uiPriority w:val="99"/>
    <w:rPr>
      <w:rFonts w:ascii="Times New Roman" w:hAnsi="Times New Roman" w:eastAsia="宋体" w:cs="Times New Roman"/>
      <w:b/>
      <w:bCs/>
      <w:kern w:val="44"/>
      <w:sz w:val="44"/>
      <w:szCs w:val="44"/>
    </w:rPr>
  </w:style>
  <w:style w:type="character" w:customStyle="1" w:styleId="21">
    <w:name w:val="标题 2 Char"/>
    <w:basedOn w:val="15"/>
    <w:link w:val="2"/>
    <w:qFormat/>
    <w:uiPriority w:val="99"/>
    <w:rPr>
      <w:rFonts w:ascii="Arial" w:hAnsi="Arial" w:eastAsia="黑体" w:cs="Arial"/>
      <w:b/>
      <w:bCs/>
      <w:sz w:val="32"/>
      <w:szCs w:val="32"/>
    </w:rPr>
  </w:style>
  <w:style w:type="character" w:customStyle="1" w:styleId="22">
    <w:name w:val="标题 3 Char"/>
    <w:basedOn w:val="15"/>
    <w:link w:val="4"/>
    <w:qFormat/>
    <w:uiPriority w:val="99"/>
    <w:rPr>
      <w:rFonts w:ascii="Calibri" w:hAnsi="Calibri" w:eastAsia="宋体" w:cs="宋体"/>
      <w:b/>
      <w:bCs/>
      <w:sz w:val="28"/>
      <w:szCs w:val="28"/>
    </w:rPr>
  </w:style>
  <w:style w:type="character" w:customStyle="1" w:styleId="23">
    <w:name w:val="信息标题 Char"/>
    <w:basedOn w:val="15"/>
    <w:link w:val="11"/>
    <w:qFormat/>
    <w:uiPriority w:val="99"/>
    <w:rPr>
      <w:rFonts w:ascii="Cambria" w:hAnsi="Cambria" w:eastAsia="宋体" w:cs="宋体"/>
      <w:sz w:val="24"/>
      <w:szCs w:val="24"/>
      <w:shd w:val="clear" w:color="auto" w:fill="7F7F7F"/>
    </w:rPr>
  </w:style>
  <w:style w:type="character" w:customStyle="1" w:styleId="24">
    <w:name w:val="正文文本 3 Char"/>
    <w:basedOn w:val="15"/>
    <w:link w:val="6"/>
    <w:qFormat/>
    <w:uiPriority w:val="99"/>
    <w:rPr>
      <w:rFonts w:ascii="宋体" w:hAnsi="Calibri" w:eastAsia="宋体" w:cs="宋体"/>
      <w:sz w:val="24"/>
      <w:szCs w:val="24"/>
    </w:rPr>
  </w:style>
  <w:style w:type="paragraph" w:customStyle="1" w:styleId="25">
    <w:name w:val="正文 A"/>
    <w:basedOn w:val="1"/>
    <w:qFormat/>
    <w:uiPriority w:val="0"/>
    <w:pPr>
      <w:spacing w:line="240" w:lineRule="auto"/>
      <w:ind w:firstLine="0" w:firstLineChars="0"/>
    </w:pPr>
    <w:rPr>
      <w:rFonts w:ascii="Times New Roman" w:hAnsi="Arial Unicode MS" w:cs="Arial Unicode MS"/>
      <w:color w:val="000000"/>
      <w:u w:color="000000"/>
    </w:rPr>
  </w:style>
  <w:style w:type="paragraph" w:customStyle="1" w:styleId="26">
    <w:name w:val="Default"/>
    <w:basedOn w:val="1"/>
    <w:qFormat/>
    <w:uiPriority w:val="0"/>
    <w:pPr>
      <w:autoSpaceDE w:val="0"/>
      <w:autoSpaceDN w:val="0"/>
      <w:adjustRightInd w:val="0"/>
      <w:spacing w:line="240" w:lineRule="auto"/>
      <w:ind w:firstLine="0" w:firstLineChars="0"/>
      <w:jc w:val="left"/>
    </w:pPr>
    <w:rPr>
      <w:rFonts w:ascii="宋体" w:hAnsi="宋体"/>
      <w:color w:val="000000"/>
      <w:kern w:val="0"/>
      <w:sz w:val="24"/>
      <w:szCs w:val="24"/>
    </w:rPr>
  </w:style>
  <w:style w:type="character" w:customStyle="1" w:styleId="27">
    <w:name w:val="批注文字 Char"/>
    <w:basedOn w:val="15"/>
    <w:link w:val="5"/>
    <w:qFormat/>
    <w:uiPriority w:val="99"/>
    <w:rPr>
      <w:rFonts w:ascii="Times New Roman" w:hAnsi="Times New Roman" w:eastAsia="宋体" w:cs="Times New Roman"/>
      <w:szCs w:val="21"/>
    </w:rPr>
  </w:style>
  <w:style w:type="paragraph" w:customStyle="1" w:styleId="28">
    <w:name w:val="列出段落1"/>
    <w:basedOn w:val="1"/>
    <w:qFormat/>
    <w:uiPriority w:val="0"/>
    <w:pPr>
      <w:ind w:firstLine="420"/>
    </w:pPr>
    <w:rPr>
      <w:kern w:val="0"/>
      <w:sz w:val="20"/>
      <w:szCs w:val="20"/>
    </w:rPr>
  </w:style>
  <w:style w:type="character" w:customStyle="1" w:styleId="29">
    <w:name w:val="10"/>
    <w:basedOn w:val="15"/>
    <w:qFormat/>
    <w:uiPriority w:val="0"/>
    <w:rPr>
      <w:rFonts w:hint="default" w:ascii="Times New Roman" w:hAnsi="Times New Roman" w:cs="Times New Roman"/>
    </w:rPr>
  </w:style>
  <w:style w:type="character" w:customStyle="1" w:styleId="30">
    <w:name w:val="15"/>
    <w:basedOn w:val="15"/>
    <w:qFormat/>
    <w:uiPriority w:val="0"/>
    <w:rPr>
      <w:rFonts w:hint="default" w:ascii="Times New Roman" w:hAnsi="Times New Roman" w:cs="Times New Roman"/>
    </w:rPr>
  </w:style>
  <w:style w:type="character" w:customStyle="1" w:styleId="31">
    <w:name w:val="16"/>
    <w:basedOn w:val="15"/>
    <w:qFormat/>
    <w:uiPriority w:val="0"/>
    <w:rPr>
      <w:rFonts w:hint="default" w:ascii="Times New Roman" w:hAnsi="Times New Roman" w:cs="Times New Roman"/>
      <w:color w:val="000000"/>
    </w:rPr>
  </w:style>
  <w:style w:type="character" w:customStyle="1" w:styleId="32">
    <w:name w:val="批注框文本 Char"/>
    <w:basedOn w:val="15"/>
    <w:link w:val="7"/>
    <w:semiHidden/>
    <w:qFormat/>
    <w:uiPriority w:val="99"/>
    <w:rPr>
      <w:rFonts w:ascii="Calibri" w:hAnsi="Calibri" w:eastAsia="宋体" w:cs="宋体"/>
      <w:sz w:val="18"/>
      <w:szCs w:val="18"/>
    </w:rPr>
  </w:style>
  <w:style w:type="paragraph" w:styleId="33">
    <w:name w:val="List Paragraph"/>
    <w:basedOn w:val="1"/>
    <w:unhideWhenUsed/>
    <w:qFormat/>
    <w:uiPriority w:val="99"/>
    <w:pPr>
      <w:ind w:firstLine="420"/>
    </w:pPr>
  </w:style>
  <w:style w:type="paragraph" w:customStyle="1" w:styleId="34">
    <w:name w:val=".sa_tech data"/>
    <w:basedOn w:val="1"/>
    <w:qFormat/>
    <w:uiPriority w:val="0"/>
    <w:pPr>
      <w:widowControl/>
      <w:tabs>
        <w:tab w:val="left" w:pos="3168"/>
      </w:tabs>
      <w:spacing w:after="120" w:line="240" w:lineRule="auto"/>
      <w:ind w:left="3168" w:hanging="2448" w:firstLineChars="0"/>
    </w:pPr>
    <w:rPr>
      <w:rFonts w:ascii="Arial" w:hAnsi="Arial" w:cs="Arial"/>
      <w:kern w:val="0"/>
      <w:sz w:val="22"/>
      <w:szCs w:val="20"/>
      <w:lang w:eastAsia="en-US"/>
    </w:rPr>
  </w:style>
  <w:style w:type="character" w:customStyle="1" w:styleId="35">
    <w:name w:val="标题 Char"/>
    <w:basedOn w:val="15"/>
    <w:link w:val="12"/>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8459D-C13E-41EB-9E16-E27981FD30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4992</Words>
  <Characters>28461</Characters>
  <Lines>237</Lines>
  <Paragraphs>66</Paragraphs>
  <TotalTime>7</TotalTime>
  <ScaleCrop>false</ScaleCrop>
  <LinksUpToDate>false</LinksUpToDate>
  <CharactersWithSpaces>33387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2020-03-30T05:19:00Z</dcterms:created>
  <dc:creator>河南飞洋建设工程咨询有限公司:河南飞洋建设工程咨询有限公司</dc:creator>
  <cp:lastModifiedBy>政数局</cp:lastModifiedBy>
  <dcterms:modified xsi:type="dcterms:W3CDTF">2020-06-17T08:55:14Z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