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2939215"/>
      <w:bookmarkStart w:id="246" w:name="_GoBack"/>
    </w:p>
    <w:p>
      <w:pPr>
        <w:pStyle w:val="7"/>
      </w:pPr>
    </w:p>
    <w:p>
      <w:pPr>
        <w:jc w:val="center"/>
        <w:rPr>
          <w:rFonts w:ascii="仿宋_GB2312" w:hAnsi="仿宋_GB2312" w:eastAsia="仿宋_GB2312" w:cs="仿宋_GB2312"/>
          <w:sz w:val="18"/>
          <w:szCs w:val="18"/>
        </w:rPr>
      </w:pPr>
      <w:r>
        <w:rPr>
          <w:rFonts w:hint="eastAsia" w:ascii="宋体" w:hAnsi="宋体" w:eastAsia="宋体" w:cs="宋体"/>
          <w:b/>
          <w:bCs/>
          <w:sz w:val="56"/>
          <w:szCs w:val="56"/>
          <w:lang w:val="en-US" w:eastAsia="zh-CN"/>
        </w:rPr>
        <w:t>2020年景观花草布置项目</w:t>
      </w:r>
    </w:p>
    <w:p>
      <w:pPr>
        <w:rPr>
          <w:rFonts w:ascii="仿宋_GB2312" w:hAnsi="仿宋_GB2312" w:eastAsia="仿宋_GB2312" w:cs="仿宋_GB2312"/>
          <w:sz w:val="18"/>
          <w:szCs w:val="18"/>
        </w:rPr>
      </w:pPr>
    </w:p>
    <w:p>
      <w:pPr>
        <w:rPr>
          <w:rFonts w:ascii="仿宋_GB2312" w:hAnsi="仿宋_GB2312" w:eastAsia="仿宋_GB2312" w:cs="仿宋_GB2312"/>
          <w:sz w:val="18"/>
          <w:szCs w:val="18"/>
        </w:rPr>
      </w:pPr>
    </w:p>
    <w:p>
      <w:pPr>
        <w:rPr>
          <w:rFonts w:ascii="仿宋_GB2312" w:hAnsi="仿宋_GB2312" w:eastAsia="仿宋_GB2312" w:cs="仿宋_GB2312"/>
          <w:sz w:val="18"/>
          <w:szCs w:val="18"/>
        </w:rPr>
      </w:pPr>
    </w:p>
    <w:p>
      <w:pPr>
        <w:rPr>
          <w:rFonts w:ascii="仿宋_GB2312" w:hAnsi="仿宋_GB2312" w:eastAsia="仿宋_GB2312" w:cs="仿宋_GB2312"/>
          <w:sz w:val="18"/>
          <w:szCs w:val="18"/>
        </w:rPr>
      </w:pPr>
    </w:p>
    <w:p>
      <w:pPr>
        <w:jc w:val="center"/>
        <w:rPr>
          <w:rFonts w:ascii="宋体" w:hAnsi="宋体" w:eastAsia="宋体" w:cs="宋体"/>
          <w:b/>
          <w:sz w:val="110"/>
          <w:szCs w:val="120"/>
        </w:rPr>
      </w:pPr>
      <w:r>
        <w:rPr>
          <w:rFonts w:hint="eastAsia" w:ascii="宋体" w:hAnsi="宋体" w:eastAsia="宋体" w:cs="宋体"/>
          <w:b/>
          <w:sz w:val="110"/>
          <w:szCs w:val="120"/>
        </w:rPr>
        <w:t>招标文件</w:t>
      </w:r>
    </w:p>
    <w:p>
      <w:pPr>
        <w:spacing w:before="312" w:beforeLines="100" w:line="480" w:lineRule="auto"/>
        <w:jc w:val="center"/>
        <w:rPr>
          <w:rFonts w:hint="default" w:ascii="宋体" w:hAnsi="宋体" w:eastAsia="宋体" w:cs="宋体"/>
          <w:b/>
          <w:sz w:val="24"/>
          <w:highlight w:val="none"/>
          <w:lang w:val="en-US" w:eastAsia="zh-CN"/>
        </w:rPr>
      </w:pPr>
      <w:r>
        <w:rPr>
          <w:rFonts w:hint="eastAsia" w:ascii="宋体" w:hAnsi="宋体" w:eastAsia="宋体" w:cs="宋体"/>
          <w:b/>
          <w:sz w:val="24"/>
          <w:highlight w:val="none"/>
        </w:rPr>
        <w:t>招标编号：</w:t>
      </w:r>
      <w:r>
        <w:rPr>
          <w:rFonts w:hint="eastAsia" w:ascii="宋体" w:hAnsi="宋体" w:eastAsia="宋体" w:cs="宋体"/>
          <w:b/>
          <w:sz w:val="24"/>
          <w:highlight w:val="none"/>
          <w:lang w:eastAsia="zh-CN"/>
        </w:rPr>
        <w:t>汴金财招标采购</w:t>
      </w:r>
      <w:r>
        <w:rPr>
          <w:rFonts w:hint="eastAsia" w:ascii="宋体" w:hAnsi="宋体" w:eastAsia="宋体" w:cs="宋体"/>
          <w:b/>
          <w:sz w:val="24"/>
          <w:highlight w:val="none"/>
          <w:lang w:val="en-US" w:eastAsia="zh-CN"/>
        </w:rPr>
        <w:t>-2020-31</w:t>
      </w:r>
    </w:p>
    <w:p>
      <w:pPr>
        <w:pStyle w:val="17"/>
        <w:rPr>
          <w:rFonts w:hint="default"/>
          <w:lang w:val="en-US" w:eastAsia="zh-CN"/>
        </w:rPr>
      </w:pPr>
    </w:p>
    <w:p>
      <w:pPr>
        <w:spacing w:before="312" w:beforeLines="100" w:line="480" w:lineRule="auto"/>
        <w:jc w:val="center"/>
        <w:rPr>
          <w:rFonts w:ascii="宋体" w:hAnsi="宋体" w:eastAsia="宋体" w:cs="宋体"/>
          <w:b/>
          <w:sz w:val="24"/>
        </w:rPr>
      </w:pPr>
      <w:r>
        <w:rPr>
          <w:rFonts w:hint="default" w:ascii="Times New Roman" w:hAnsi="Times New Roman" w:eastAsia="宋体" w:cs="Times New Roman"/>
          <w:kern w:val="2"/>
          <w:sz w:val="21"/>
          <w:szCs w:val="24"/>
          <w:lang w:val="en-US" w:eastAsia="zh-CN" w:bidi="ar"/>
        </w:rPr>
        <w:drawing>
          <wp:inline distT="0" distB="0" distL="114300" distR="114300">
            <wp:extent cx="2743200" cy="2381250"/>
            <wp:effectExtent l="0" t="0" r="0" b="0"/>
            <wp:docPr id="2" name="图片 1" descr="25816792630943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58167926309433252"/>
                    <pic:cNvPicPr>
                      <a:picLocks noChangeAspect="1"/>
                    </pic:cNvPicPr>
                  </pic:nvPicPr>
                  <pic:blipFill>
                    <a:blip r:embed="rId4"/>
                    <a:stretch>
                      <a:fillRect/>
                    </a:stretch>
                  </pic:blipFill>
                  <pic:spPr>
                    <a:xfrm>
                      <a:off x="0" y="0"/>
                      <a:ext cx="2743200" cy="2381250"/>
                    </a:xfrm>
                    <a:prstGeom prst="rect">
                      <a:avLst/>
                    </a:prstGeom>
                    <a:noFill/>
                    <a:ln>
                      <a:noFill/>
                    </a:ln>
                  </pic:spPr>
                </pic:pic>
              </a:graphicData>
            </a:graphic>
          </wp:inline>
        </w:drawing>
      </w:r>
    </w:p>
    <w:p>
      <w:pPr>
        <w:spacing w:before="156" w:beforeLines="50" w:line="480" w:lineRule="auto"/>
        <w:jc w:val="center"/>
        <w:rPr>
          <w:rFonts w:ascii="仿宋_GB2312" w:hAnsi="仿宋_GB2312" w:eastAsia="仿宋_GB2312" w:cs="仿宋_GB2312"/>
          <w:b/>
          <w:szCs w:val="21"/>
        </w:rPr>
      </w:pPr>
    </w:p>
    <w:p>
      <w:pPr>
        <w:spacing w:line="420" w:lineRule="auto"/>
        <w:ind w:firstLine="1506" w:firstLineChars="500"/>
        <w:rPr>
          <w:rFonts w:ascii="宋体" w:hAnsi="宋体" w:eastAsia="宋体" w:cs="宋体"/>
          <w:b/>
          <w:sz w:val="30"/>
          <w:szCs w:val="30"/>
        </w:rPr>
      </w:pPr>
      <w:r>
        <w:rPr>
          <w:rFonts w:hint="eastAsia" w:ascii="宋体" w:hAnsi="宋体" w:eastAsia="宋体" w:cs="宋体"/>
          <w:b/>
          <w:sz w:val="30"/>
          <w:szCs w:val="30"/>
        </w:rPr>
        <w:t xml:space="preserve">招 标 人：开封市城乡一体化示范区城市管理局 </w:t>
      </w:r>
    </w:p>
    <w:p>
      <w:pPr>
        <w:spacing w:line="420" w:lineRule="auto"/>
        <w:ind w:firstLine="1506" w:firstLineChars="500"/>
        <w:rPr>
          <w:rFonts w:ascii="宋体" w:hAnsi="宋体" w:eastAsia="宋体" w:cs="宋体"/>
          <w:b/>
          <w:sz w:val="30"/>
          <w:szCs w:val="30"/>
        </w:rPr>
      </w:pPr>
      <w:r>
        <w:rPr>
          <w:rFonts w:hint="eastAsia" w:ascii="宋体" w:hAnsi="宋体" w:eastAsia="宋体" w:cs="宋体"/>
          <w:b/>
          <w:sz w:val="30"/>
          <w:szCs w:val="30"/>
        </w:rPr>
        <w:t>招标代理：</w:t>
      </w:r>
      <w:bookmarkStart w:id="1" w:name="_Hlk528224875"/>
      <w:r>
        <w:rPr>
          <w:rFonts w:hint="eastAsia" w:ascii="Times New Roman" w:hAnsi="宋体" w:eastAsia="宋体" w:cs="黑体"/>
          <w:b/>
          <w:bCs w:val="0"/>
          <w:kern w:val="2"/>
          <w:sz w:val="32"/>
          <w:szCs w:val="32"/>
          <w:lang w:val="en-US" w:eastAsia="zh-CN" w:bidi="ar"/>
        </w:rPr>
        <w:t>河南正坤建设工程咨询有限公司</w:t>
      </w:r>
      <w:bookmarkEnd w:id="1"/>
    </w:p>
    <w:p>
      <w:pPr>
        <w:spacing w:line="420" w:lineRule="auto"/>
        <w:ind w:firstLine="1506" w:firstLineChars="500"/>
        <w:rPr>
          <w:rFonts w:ascii="宋体" w:hAnsi="宋体" w:eastAsia="宋体" w:cs="宋体"/>
          <w:b/>
          <w:sz w:val="30"/>
          <w:szCs w:val="30"/>
        </w:rPr>
      </w:pPr>
      <w:r>
        <w:rPr>
          <w:rFonts w:hint="eastAsia" w:ascii="宋体" w:hAnsi="宋体" w:eastAsia="宋体" w:cs="宋体"/>
          <w:b/>
          <w:sz w:val="30"/>
          <w:szCs w:val="30"/>
        </w:rPr>
        <w:t>日    期：二〇二〇年</w:t>
      </w:r>
      <w:r>
        <w:rPr>
          <w:rFonts w:hint="eastAsia" w:ascii="宋体" w:hAnsi="宋体" w:eastAsia="宋体" w:cs="宋体"/>
          <w:b/>
          <w:sz w:val="30"/>
          <w:szCs w:val="30"/>
          <w:lang w:eastAsia="zh-CN"/>
        </w:rPr>
        <w:t>六</w:t>
      </w:r>
      <w:r>
        <w:rPr>
          <w:rFonts w:hint="eastAsia" w:ascii="宋体" w:hAnsi="宋体" w:eastAsia="宋体" w:cs="宋体"/>
          <w:b/>
          <w:sz w:val="30"/>
          <w:szCs w:val="30"/>
        </w:rPr>
        <w:t>月</w:t>
      </w:r>
    </w:p>
    <w:p>
      <w:pPr>
        <w:rPr>
          <w:rFonts w:ascii="宋体" w:hAnsi="宋体" w:eastAsia="宋体" w:cs="宋体"/>
          <w:bCs/>
          <w:sz w:val="48"/>
          <w:szCs w:val="20"/>
        </w:rPr>
        <w:sectPr>
          <w:pgSz w:w="11906" w:h="16838"/>
          <w:pgMar w:top="1474" w:right="1361" w:bottom="1304" w:left="1361" w:header="851" w:footer="992" w:gutter="0"/>
          <w:pgNumType w:start="1"/>
          <w:cols w:space="425" w:num="1"/>
          <w:docGrid w:type="lines" w:linePitch="312" w:charSpace="0"/>
        </w:sectPr>
      </w:pPr>
    </w:p>
    <w:p>
      <w:pPr>
        <w:jc w:val="both"/>
        <w:rPr>
          <w:rFonts w:hint="eastAsia" w:eastAsiaTheme="minorEastAsia"/>
          <w:b/>
          <w:sz w:val="32"/>
          <w:lang w:eastAsia="zh-CN"/>
        </w:rPr>
      </w:pPr>
      <w:bookmarkStart w:id="2" w:name="_Toc130088334"/>
      <w:bookmarkStart w:id="3" w:name="_Toc130088852"/>
      <w:bookmarkStart w:id="4" w:name="_Toc130035105"/>
      <w:r>
        <w:rPr>
          <w:rFonts w:hint="eastAsia" w:eastAsiaTheme="minorEastAsia"/>
          <w:b/>
          <w:sz w:val="32"/>
          <w:lang w:eastAsia="zh-CN"/>
        </w:rPr>
        <w:drawing>
          <wp:inline distT="0" distB="0" distL="114300" distR="114300">
            <wp:extent cx="5210175" cy="7299325"/>
            <wp:effectExtent l="0" t="0" r="9525" b="15875"/>
            <wp:docPr id="1" name="图片 1" descr="f231a9894fdbad9b1b48e50936eed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31a9894fdbad9b1b48e50936eed28"/>
                    <pic:cNvPicPr>
                      <a:picLocks noChangeAspect="1"/>
                    </pic:cNvPicPr>
                  </pic:nvPicPr>
                  <pic:blipFill>
                    <a:blip r:embed="rId5"/>
                    <a:srcRect l="1275" b="208"/>
                    <a:stretch>
                      <a:fillRect/>
                    </a:stretch>
                  </pic:blipFill>
                  <pic:spPr>
                    <a:xfrm>
                      <a:off x="0" y="0"/>
                      <a:ext cx="5210175" cy="7299325"/>
                    </a:xfrm>
                    <a:prstGeom prst="rect">
                      <a:avLst/>
                    </a:prstGeom>
                  </pic:spPr>
                </pic:pic>
              </a:graphicData>
            </a:graphic>
          </wp:inline>
        </w:drawing>
      </w:r>
    </w:p>
    <w:p>
      <w:pPr>
        <w:jc w:val="center"/>
        <w:rPr>
          <w:b/>
          <w:sz w:val="32"/>
        </w:rPr>
      </w:pPr>
    </w:p>
    <w:p>
      <w:pPr>
        <w:jc w:val="center"/>
        <w:rPr>
          <w:b/>
          <w:sz w:val="32"/>
        </w:rPr>
      </w:pPr>
    </w:p>
    <w:p>
      <w:pPr>
        <w:rPr>
          <w:b/>
          <w:sz w:val="32"/>
        </w:rPr>
      </w:pPr>
    </w:p>
    <w:p>
      <w:pPr>
        <w:pStyle w:val="2"/>
      </w:pPr>
    </w:p>
    <w:p>
      <w:pPr>
        <w:jc w:val="center"/>
        <w:rPr>
          <w:b/>
          <w:sz w:val="32"/>
        </w:rPr>
      </w:pPr>
      <w:r>
        <w:rPr>
          <w:b/>
          <w:sz w:val="32"/>
        </w:rPr>
        <w:t>目 录</w:t>
      </w:r>
    </w:p>
    <w:p>
      <w:pPr>
        <w:pStyle w:val="12"/>
        <w:tabs>
          <w:tab w:val="right" w:leader="dot" w:pos="8312"/>
        </w:tabs>
        <w:rPr>
          <w:rFonts w:hint="eastAsia" w:ascii="宋体" w:hAnsi="宋体" w:eastAsia="宋体" w:cs="宋体"/>
          <w:szCs w:val="32"/>
          <w:lang w:eastAsia="zh-CN"/>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TOC \o "1-1" \h \z \u </w:instrText>
      </w:r>
      <w:r>
        <w:rPr>
          <w:rFonts w:hint="eastAsia" w:asciiTheme="minorEastAsia" w:hAnsiTheme="minorEastAsia" w:eastAsiaTheme="minorEastAsia" w:cstheme="minorEastAsia"/>
          <w:sz w:val="32"/>
          <w:szCs w:val="32"/>
        </w:rPr>
        <w:fldChar w:fldCharType="separate"/>
      </w:r>
      <w:r>
        <w:rPr>
          <w:rFonts w:hint="eastAsia" w:ascii="宋体" w:hAnsi="宋体" w:eastAsia="宋体" w:cs="宋体"/>
          <w:szCs w:val="32"/>
          <w:lang w:eastAsia="zh-CN"/>
        </w:rPr>
        <w:fldChar w:fldCharType="begin"/>
      </w:r>
      <w:r>
        <w:rPr>
          <w:rFonts w:hint="eastAsia" w:ascii="宋体" w:hAnsi="宋体" w:eastAsia="宋体" w:cs="宋体"/>
          <w:szCs w:val="32"/>
          <w:lang w:eastAsia="zh-CN"/>
        </w:rPr>
        <w:instrText xml:space="preserve"> HYPERLINK \l _Toc17686 </w:instrText>
      </w:r>
      <w:r>
        <w:rPr>
          <w:rFonts w:hint="eastAsia" w:ascii="宋体" w:hAnsi="宋体" w:eastAsia="宋体" w:cs="宋体"/>
          <w:szCs w:val="32"/>
          <w:lang w:eastAsia="zh-CN"/>
        </w:rPr>
        <w:fldChar w:fldCharType="separate"/>
      </w:r>
      <w:r>
        <w:rPr>
          <w:rFonts w:hint="default" w:ascii="宋体" w:hAnsi="宋体" w:eastAsia="宋体" w:cs="宋体"/>
          <w:szCs w:val="32"/>
          <w:lang w:eastAsia="zh-CN"/>
        </w:rPr>
        <w:t xml:space="preserve">第一章 </w:t>
      </w:r>
      <w:r>
        <w:rPr>
          <w:rFonts w:hint="eastAsia" w:ascii="宋体" w:hAnsi="宋体" w:eastAsia="宋体" w:cs="宋体"/>
          <w:szCs w:val="32"/>
          <w:lang w:eastAsia="zh-CN"/>
        </w:rPr>
        <w:t>招标公告</w:t>
      </w:r>
      <w:r>
        <w:rPr>
          <w:rFonts w:hint="eastAsia" w:ascii="宋体" w:hAnsi="宋体" w:eastAsia="宋体" w:cs="宋体"/>
          <w:szCs w:val="32"/>
          <w:lang w:eastAsia="zh-CN"/>
        </w:rPr>
        <w:tab/>
      </w:r>
      <w:r>
        <w:rPr>
          <w:rFonts w:hint="eastAsia" w:ascii="宋体" w:hAnsi="宋体" w:eastAsia="宋体" w:cs="宋体"/>
          <w:szCs w:val="32"/>
          <w:lang w:eastAsia="zh-CN"/>
        </w:rPr>
        <w:fldChar w:fldCharType="begin"/>
      </w:r>
      <w:r>
        <w:rPr>
          <w:rFonts w:hint="eastAsia" w:ascii="宋体" w:hAnsi="宋体" w:eastAsia="宋体" w:cs="宋体"/>
          <w:szCs w:val="32"/>
          <w:lang w:eastAsia="zh-CN"/>
        </w:rPr>
        <w:instrText xml:space="preserve"> PAGEREF _Toc17686 </w:instrText>
      </w:r>
      <w:r>
        <w:rPr>
          <w:rFonts w:hint="eastAsia" w:ascii="宋体" w:hAnsi="宋体" w:eastAsia="宋体" w:cs="宋体"/>
          <w:szCs w:val="32"/>
          <w:lang w:eastAsia="zh-CN"/>
        </w:rPr>
        <w:fldChar w:fldCharType="separate"/>
      </w:r>
      <w:r>
        <w:rPr>
          <w:rFonts w:hint="eastAsia" w:ascii="宋体" w:hAnsi="宋体" w:eastAsia="宋体" w:cs="宋体"/>
          <w:szCs w:val="32"/>
          <w:lang w:eastAsia="zh-CN"/>
        </w:rPr>
        <w:t>3</w:t>
      </w:r>
      <w:r>
        <w:rPr>
          <w:rFonts w:hint="eastAsia" w:ascii="宋体" w:hAnsi="宋体" w:eastAsia="宋体" w:cs="宋体"/>
          <w:szCs w:val="32"/>
          <w:lang w:eastAsia="zh-CN"/>
        </w:rPr>
        <w:fldChar w:fldCharType="end"/>
      </w:r>
      <w:r>
        <w:rPr>
          <w:rFonts w:hint="eastAsia" w:ascii="宋体" w:hAnsi="宋体" w:eastAsia="宋体" w:cs="宋体"/>
          <w:szCs w:val="32"/>
          <w:lang w:eastAsia="zh-CN"/>
        </w:rPr>
        <w:fldChar w:fldCharType="end"/>
      </w:r>
    </w:p>
    <w:p>
      <w:pPr>
        <w:pStyle w:val="12"/>
        <w:tabs>
          <w:tab w:val="right" w:leader="dot" w:pos="8312"/>
        </w:tabs>
        <w:rPr>
          <w:rFonts w:hint="eastAsia" w:ascii="宋体" w:hAnsi="宋体" w:eastAsia="宋体" w:cs="宋体"/>
          <w:szCs w:val="32"/>
          <w:lang w:eastAsia="zh-CN"/>
        </w:rPr>
      </w:pPr>
      <w:r>
        <w:rPr>
          <w:rFonts w:hint="eastAsia" w:ascii="宋体" w:hAnsi="宋体" w:eastAsia="宋体" w:cs="宋体"/>
          <w:szCs w:val="32"/>
          <w:lang w:eastAsia="zh-CN"/>
        </w:rPr>
        <w:fldChar w:fldCharType="begin"/>
      </w:r>
      <w:r>
        <w:rPr>
          <w:rFonts w:hint="eastAsia" w:ascii="宋体" w:hAnsi="宋体" w:eastAsia="宋体" w:cs="宋体"/>
          <w:szCs w:val="32"/>
          <w:lang w:eastAsia="zh-CN"/>
        </w:rPr>
        <w:instrText xml:space="preserve"> HYPERLINK \l _Toc29571 </w:instrText>
      </w:r>
      <w:r>
        <w:rPr>
          <w:rFonts w:hint="eastAsia" w:ascii="宋体" w:hAnsi="宋体" w:eastAsia="宋体" w:cs="宋体"/>
          <w:szCs w:val="32"/>
          <w:lang w:eastAsia="zh-CN"/>
        </w:rPr>
        <w:fldChar w:fldCharType="separate"/>
      </w:r>
      <w:r>
        <w:rPr>
          <w:rFonts w:hint="default" w:ascii="宋体" w:hAnsi="宋体" w:eastAsia="宋体" w:cs="宋体"/>
          <w:szCs w:val="32"/>
          <w:lang w:eastAsia="zh-CN"/>
        </w:rPr>
        <w:t xml:space="preserve">第二章 </w:t>
      </w:r>
      <w:r>
        <w:rPr>
          <w:rFonts w:hint="eastAsia" w:ascii="宋体" w:hAnsi="宋体" w:eastAsia="宋体" w:cs="宋体"/>
          <w:szCs w:val="32"/>
          <w:lang w:eastAsia="zh-CN"/>
        </w:rPr>
        <w:t>供应商须知</w:t>
      </w:r>
      <w:r>
        <w:rPr>
          <w:rFonts w:hint="eastAsia" w:ascii="宋体" w:hAnsi="宋体" w:eastAsia="宋体" w:cs="宋体"/>
          <w:szCs w:val="32"/>
          <w:lang w:eastAsia="zh-CN"/>
        </w:rPr>
        <w:tab/>
      </w:r>
      <w:r>
        <w:rPr>
          <w:rFonts w:hint="eastAsia" w:ascii="宋体" w:hAnsi="宋体" w:eastAsia="宋体" w:cs="宋体"/>
          <w:szCs w:val="32"/>
          <w:lang w:eastAsia="zh-CN"/>
        </w:rPr>
        <w:fldChar w:fldCharType="begin"/>
      </w:r>
      <w:r>
        <w:rPr>
          <w:rFonts w:hint="eastAsia" w:ascii="宋体" w:hAnsi="宋体" w:eastAsia="宋体" w:cs="宋体"/>
          <w:szCs w:val="32"/>
          <w:lang w:eastAsia="zh-CN"/>
        </w:rPr>
        <w:instrText xml:space="preserve"> PAGEREF _Toc29571 </w:instrText>
      </w:r>
      <w:r>
        <w:rPr>
          <w:rFonts w:hint="eastAsia" w:ascii="宋体" w:hAnsi="宋体" w:eastAsia="宋体" w:cs="宋体"/>
          <w:szCs w:val="32"/>
          <w:lang w:eastAsia="zh-CN"/>
        </w:rPr>
        <w:fldChar w:fldCharType="separate"/>
      </w:r>
      <w:r>
        <w:rPr>
          <w:rFonts w:hint="eastAsia" w:ascii="宋体" w:hAnsi="宋体" w:eastAsia="宋体" w:cs="宋体"/>
          <w:szCs w:val="32"/>
          <w:lang w:eastAsia="zh-CN"/>
        </w:rPr>
        <w:t>5</w:t>
      </w:r>
      <w:r>
        <w:rPr>
          <w:rFonts w:hint="eastAsia" w:ascii="宋体" w:hAnsi="宋体" w:eastAsia="宋体" w:cs="宋体"/>
          <w:szCs w:val="32"/>
          <w:lang w:eastAsia="zh-CN"/>
        </w:rPr>
        <w:fldChar w:fldCharType="end"/>
      </w:r>
      <w:r>
        <w:rPr>
          <w:rFonts w:hint="eastAsia" w:ascii="宋体" w:hAnsi="宋体" w:eastAsia="宋体" w:cs="宋体"/>
          <w:szCs w:val="32"/>
          <w:lang w:eastAsia="zh-CN"/>
        </w:rPr>
        <w:fldChar w:fldCharType="end"/>
      </w:r>
    </w:p>
    <w:p>
      <w:pPr>
        <w:pStyle w:val="12"/>
        <w:tabs>
          <w:tab w:val="right" w:leader="dot" w:pos="8312"/>
        </w:tabs>
        <w:rPr>
          <w:rFonts w:hint="eastAsia" w:ascii="宋体" w:hAnsi="宋体" w:eastAsia="宋体" w:cs="宋体"/>
          <w:szCs w:val="32"/>
          <w:lang w:eastAsia="zh-CN"/>
        </w:rPr>
      </w:pPr>
      <w:r>
        <w:rPr>
          <w:rFonts w:hint="eastAsia" w:ascii="宋体" w:hAnsi="宋体" w:eastAsia="宋体" w:cs="宋体"/>
          <w:szCs w:val="32"/>
          <w:lang w:eastAsia="zh-CN"/>
        </w:rPr>
        <w:fldChar w:fldCharType="begin"/>
      </w:r>
      <w:r>
        <w:rPr>
          <w:rFonts w:hint="eastAsia" w:ascii="宋体" w:hAnsi="宋体" w:eastAsia="宋体" w:cs="宋体"/>
          <w:szCs w:val="32"/>
          <w:lang w:eastAsia="zh-CN"/>
        </w:rPr>
        <w:instrText xml:space="preserve"> HYPERLINK \l _Toc15073 </w:instrText>
      </w:r>
      <w:r>
        <w:rPr>
          <w:rFonts w:hint="eastAsia" w:ascii="宋体" w:hAnsi="宋体" w:eastAsia="宋体" w:cs="宋体"/>
          <w:szCs w:val="32"/>
          <w:lang w:eastAsia="zh-CN"/>
        </w:rPr>
        <w:fldChar w:fldCharType="separate"/>
      </w:r>
      <w:r>
        <w:rPr>
          <w:rFonts w:hint="default" w:ascii="宋体" w:hAnsi="宋体" w:eastAsia="宋体" w:cs="宋体"/>
          <w:szCs w:val="32"/>
          <w:lang w:eastAsia="zh-CN"/>
        </w:rPr>
        <w:t xml:space="preserve">第三章 </w:t>
      </w:r>
      <w:r>
        <w:rPr>
          <w:rFonts w:hint="eastAsia" w:ascii="宋体" w:hAnsi="宋体" w:eastAsia="宋体" w:cs="宋体"/>
          <w:szCs w:val="32"/>
          <w:lang w:eastAsia="zh-CN"/>
        </w:rPr>
        <w:t>评标办法</w:t>
      </w:r>
      <w:r>
        <w:rPr>
          <w:rFonts w:hint="eastAsia" w:ascii="宋体" w:hAnsi="宋体" w:eastAsia="宋体" w:cs="宋体"/>
          <w:szCs w:val="32"/>
          <w:lang w:eastAsia="zh-CN"/>
        </w:rPr>
        <w:tab/>
      </w:r>
      <w:r>
        <w:rPr>
          <w:rFonts w:hint="eastAsia" w:ascii="宋体" w:hAnsi="宋体" w:eastAsia="宋体" w:cs="宋体"/>
          <w:szCs w:val="32"/>
          <w:lang w:eastAsia="zh-CN"/>
        </w:rPr>
        <w:fldChar w:fldCharType="begin"/>
      </w:r>
      <w:r>
        <w:rPr>
          <w:rFonts w:hint="eastAsia" w:ascii="宋体" w:hAnsi="宋体" w:eastAsia="宋体" w:cs="宋体"/>
          <w:szCs w:val="32"/>
          <w:lang w:eastAsia="zh-CN"/>
        </w:rPr>
        <w:instrText xml:space="preserve"> PAGEREF _Toc15073 </w:instrText>
      </w:r>
      <w:r>
        <w:rPr>
          <w:rFonts w:hint="eastAsia" w:ascii="宋体" w:hAnsi="宋体" w:eastAsia="宋体" w:cs="宋体"/>
          <w:szCs w:val="32"/>
          <w:lang w:eastAsia="zh-CN"/>
        </w:rPr>
        <w:fldChar w:fldCharType="separate"/>
      </w:r>
      <w:r>
        <w:rPr>
          <w:rFonts w:hint="eastAsia" w:ascii="宋体" w:hAnsi="宋体" w:eastAsia="宋体" w:cs="宋体"/>
          <w:szCs w:val="32"/>
          <w:lang w:eastAsia="zh-CN"/>
        </w:rPr>
        <w:t>16</w:t>
      </w:r>
      <w:r>
        <w:rPr>
          <w:rFonts w:hint="eastAsia" w:ascii="宋体" w:hAnsi="宋体" w:eastAsia="宋体" w:cs="宋体"/>
          <w:szCs w:val="32"/>
          <w:lang w:eastAsia="zh-CN"/>
        </w:rPr>
        <w:fldChar w:fldCharType="end"/>
      </w:r>
      <w:r>
        <w:rPr>
          <w:rFonts w:hint="eastAsia" w:ascii="宋体" w:hAnsi="宋体" w:eastAsia="宋体" w:cs="宋体"/>
          <w:szCs w:val="32"/>
          <w:lang w:eastAsia="zh-CN"/>
        </w:rPr>
        <w:fldChar w:fldCharType="end"/>
      </w:r>
    </w:p>
    <w:p>
      <w:pPr>
        <w:pStyle w:val="12"/>
        <w:tabs>
          <w:tab w:val="right" w:leader="dot" w:pos="8312"/>
        </w:tabs>
        <w:rPr>
          <w:rFonts w:hint="eastAsia" w:ascii="宋体" w:hAnsi="宋体" w:eastAsia="宋体" w:cs="宋体"/>
          <w:szCs w:val="32"/>
          <w:lang w:eastAsia="zh-CN"/>
        </w:rPr>
      </w:pPr>
      <w:r>
        <w:rPr>
          <w:rFonts w:hint="eastAsia" w:ascii="宋体" w:hAnsi="宋体" w:eastAsia="宋体" w:cs="宋体"/>
          <w:szCs w:val="32"/>
          <w:lang w:eastAsia="zh-CN"/>
        </w:rPr>
        <w:fldChar w:fldCharType="begin"/>
      </w:r>
      <w:r>
        <w:rPr>
          <w:rFonts w:hint="eastAsia" w:ascii="宋体" w:hAnsi="宋体" w:eastAsia="宋体" w:cs="宋体"/>
          <w:szCs w:val="32"/>
          <w:lang w:eastAsia="zh-CN"/>
        </w:rPr>
        <w:instrText xml:space="preserve"> HYPERLINK \l _Toc838 </w:instrText>
      </w:r>
      <w:r>
        <w:rPr>
          <w:rFonts w:hint="eastAsia" w:ascii="宋体" w:hAnsi="宋体" w:eastAsia="宋体" w:cs="宋体"/>
          <w:szCs w:val="32"/>
          <w:lang w:eastAsia="zh-CN"/>
        </w:rPr>
        <w:fldChar w:fldCharType="separate"/>
      </w:r>
      <w:r>
        <w:rPr>
          <w:rFonts w:hint="default" w:ascii="宋体" w:hAnsi="宋体" w:eastAsia="宋体" w:cs="宋体"/>
          <w:szCs w:val="32"/>
          <w:lang w:eastAsia="zh-CN"/>
        </w:rPr>
        <w:t xml:space="preserve">第四章 </w:t>
      </w:r>
      <w:r>
        <w:rPr>
          <w:rFonts w:hint="eastAsia" w:ascii="宋体" w:hAnsi="宋体" w:eastAsia="宋体" w:cs="宋体"/>
          <w:szCs w:val="32"/>
          <w:lang w:eastAsia="zh-CN"/>
        </w:rPr>
        <w:t>采购内容及服务要求</w:t>
      </w:r>
      <w:r>
        <w:rPr>
          <w:rFonts w:hint="eastAsia" w:ascii="宋体" w:hAnsi="宋体" w:eastAsia="宋体" w:cs="宋体"/>
          <w:szCs w:val="32"/>
          <w:lang w:eastAsia="zh-CN"/>
        </w:rPr>
        <w:tab/>
      </w:r>
      <w:r>
        <w:rPr>
          <w:rFonts w:hint="eastAsia" w:ascii="宋体" w:hAnsi="宋体" w:eastAsia="宋体" w:cs="宋体"/>
          <w:szCs w:val="32"/>
          <w:lang w:eastAsia="zh-CN"/>
        </w:rPr>
        <w:fldChar w:fldCharType="begin"/>
      </w:r>
      <w:r>
        <w:rPr>
          <w:rFonts w:hint="eastAsia" w:ascii="宋体" w:hAnsi="宋体" w:eastAsia="宋体" w:cs="宋体"/>
          <w:szCs w:val="32"/>
          <w:lang w:eastAsia="zh-CN"/>
        </w:rPr>
        <w:instrText xml:space="preserve"> PAGEREF _Toc838 </w:instrText>
      </w:r>
      <w:r>
        <w:rPr>
          <w:rFonts w:hint="eastAsia" w:ascii="宋体" w:hAnsi="宋体" w:eastAsia="宋体" w:cs="宋体"/>
          <w:szCs w:val="32"/>
          <w:lang w:eastAsia="zh-CN"/>
        </w:rPr>
        <w:fldChar w:fldCharType="separate"/>
      </w:r>
      <w:r>
        <w:rPr>
          <w:rFonts w:hint="eastAsia" w:ascii="宋体" w:hAnsi="宋体" w:eastAsia="宋体" w:cs="宋体"/>
          <w:szCs w:val="32"/>
          <w:lang w:eastAsia="zh-CN"/>
        </w:rPr>
        <w:t>21</w:t>
      </w:r>
      <w:r>
        <w:rPr>
          <w:rFonts w:hint="eastAsia" w:ascii="宋体" w:hAnsi="宋体" w:eastAsia="宋体" w:cs="宋体"/>
          <w:szCs w:val="32"/>
          <w:lang w:eastAsia="zh-CN"/>
        </w:rPr>
        <w:fldChar w:fldCharType="end"/>
      </w:r>
      <w:r>
        <w:rPr>
          <w:rFonts w:hint="eastAsia" w:ascii="宋体" w:hAnsi="宋体" w:eastAsia="宋体" w:cs="宋体"/>
          <w:szCs w:val="32"/>
          <w:lang w:eastAsia="zh-CN"/>
        </w:rPr>
        <w:fldChar w:fldCharType="end"/>
      </w:r>
    </w:p>
    <w:p>
      <w:pPr>
        <w:pStyle w:val="12"/>
        <w:tabs>
          <w:tab w:val="right" w:leader="dot" w:pos="8312"/>
        </w:tabs>
      </w:pPr>
      <w:r>
        <w:rPr>
          <w:rFonts w:hint="eastAsia" w:ascii="宋体" w:hAnsi="宋体" w:eastAsia="宋体" w:cs="宋体"/>
          <w:szCs w:val="32"/>
          <w:lang w:eastAsia="zh-CN"/>
        </w:rPr>
        <w:fldChar w:fldCharType="begin"/>
      </w:r>
      <w:r>
        <w:rPr>
          <w:rFonts w:hint="eastAsia" w:ascii="宋体" w:hAnsi="宋体" w:eastAsia="宋体" w:cs="宋体"/>
          <w:szCs w:val="32"/>
          <w:lang w:eastAsia="zh-CN"/>
        </w:rPr>
        <w:instrText xml:space="preserve"> HYPERLINK \l _Toc22444 </w:instrText>
      </w:r>
      <w:r>
        <w:rPr>
          <w:rFonts w:hint="eastAsia" w:ascii="宋体" w:hAnsi="宋体" w:eastAsia="宋体" w:cs="宋体"/>
          <w:szCs w:val="32"/>
          <w:lang w:eastAsia="zh-CN"/>
        </w:rPr>
        <w:fldChar w:fldCharType="separate"/>
      </w:r>
      <w:r>
        <w:rPr>
          <w:rFonts w:hint="default" w:ascii="宋体" w:hAnsi="宋体" w:eastAsia="宋体" w:cs="宋体"/>
          <w:szCs w:val="32"/>
          <w:lang w:eastAsia="zh-CN"/>
        </w:rPr>
        <w:t xml:space="preserve">第五章 </w:t>
      </w:r>
      <w:r>
        <w:rPr>
          <w:rFonts w:hint="eastAsia" w:ascii="宋体" w:hAnsi="宋体" w:eastAsia="宋体" w:cs="宋体"/>
          <w:szCs w:val="32"/>
          <w:lang w:eastAsia="zh-CN"/>
        </w:rPr>
        <w:t>合同（双方协商）</w:t>
      </w:r>
      <w:r>
        <w:rPr>
          <w:rFonts w:hint="eastAsia" w:ascii="宋体" w:hAnsi="宋体" w:eastAsia="宋体" w:cs="宋体"/>
          <w:szCs w:val="32"/>
          <w:lang w:eastAsia="zh-CN"/>
        </w:rPr>
        <w:tab/>
      </w:r>
      <w:r>
        <w:rPr>
          <w:rFonts w:hint="eastAsia" w:ascii="宋体" w:hAnsi="宋体" w:eastAsia="宋体" w:cs="宋体"/>
          <w:szCs w:val="32"/>
          <w:lang w:eastAsia="zh-CN"/>
        </w:rPr>
        <w:fldChar w:fldCharType="begin"/>
      </w:r>
      <w:r>
        <w:rPr>
          <w:rFonts w:hint="eastAsia" w:ascii="宋体" w:hAnsi="宋体" w:eastAsia="宋体" w:cs="宋体"/>
          <w:szCs w:val="32"/>
          <w:lang w:eastAsia="zh-CN"/>
        </w:rPr>
        <w:instrText xml:space="preserve"> PAGEREF _Toc22444 </w:instrText>
      </w:r>
      <w:r>
        <w:rPr>
          <w:rFonts w:hint="eastAsia" w:ascii="宋体" w:hAnsi="宋体" w:eastAsia="宋体" w:cs="宋体"/>
          <w:szCs w:val="32"/>
          <w:lang w:eastAsia="zh-CN"/>
        </w:rPr>
        <w:fldChar w:fldCharType="separate"/>
      </w:r>
      <w:r>
        <w:rPr>
          <w:rFonts w:hint="eastAsia" w:ascii="宋体" w:hAnsi="宋体" w:eastAsia="宋体" w:cs="宋体"/>
          <w:szCs w:val="32"/>
          <w:lang w:eastAsia="zh-CN"/>
        </w:rPr>
        <w:t>22</w:t>
      </w:r>
      <w:r>
        <w:rPr>
          <w:rFonts w:hint="eastAsia" w:ascii="宋体" w:hAnsi="宋体" w:eastAsia="宋体" w:cs="宋体"/>
          <w:szCs w:val="32"/>
          <w:lang w:eastAsia="zh-CN"/>
        </w:rPr>
        <w:fldChar w:fldCharType="end"/>
      </w:r>
      <w:r>
        <w:rPr>
          <w:rFonts w:hint="eastAsia" w:ascii="宋体" w:hAnsi="宋体" w:eastAsia="宋体" w:cs="宋体"/>
          <w:szCs w:val="32"/>
          <w:lang w:eastAsia="zh-CN"/>
        </w:rPr>
        <w:fldChar w:fldCharType="end"/>
      </w:r>
    </w:p>
    <w:p>
      <w:pPr>
        <w:pStyle w:val="12"/>
        <w:tabs>
          <w:tab w:val="right" w:leader="dot" w:pos="8312"/>
        </w:tabs>
      </w:pPr>
      <w:r>
        <w:rPr>
          <w:rFonts w:hint="eastAsia" w:asciiTheme="minorEastAsia" w:hAnsiTheme="minorEastAsia" w:eastAsiaTheme="minorEastAsia" w:cstheme="minorEastAsia"/>
          <w:color w:val="000000"/>
          <w:szCs w:val="32"/>
        </w:rPr>
        <w:fldChar w:fldCharType="begin"/>
      </w:r>
      <w:r>
        <w:rPr>
          <w:rFonts w:hint="eastAsia" w:asciiTheme="minorEastAsia" w:hAnsiTheme="minorEastAsia" w:eastAsiaTheme="minorEastAsia" w:cstheme="minorEastAsia"/>
          <w:szCs w:val="32"/>
        </w:rPr>
        <w:instrText xml:space="preserve"> HYPERLINK \l _Toc32121 </w:instrText>
      </w:r>
      <w:r>
        <w:rPr>
          <w:rFonts w:hint="eastAsia" w:asciiTheme="minorEastAsia" w:hAnsiTheme="minorEastAsia" w:eastAsiaTheme="minorEastAsia" w:cstheme="minorEastAsia"/>
          <w:szCs w:val="32"/>
        </w:rPr>
        <w:fldChar w:fldCharType="separate"/>
      </w:r>
      <w:r>
        <w:rPr>
          <w:rFonts w:hint="eastAsia" w:ascii="宋体" w:hAnsi="宋体" w:eastAsia="宋体" w:cs="宋体"/>
          <w:szCs w:val="32"/>
          <w:lang w:eastAsia="zh-CN"/>
        </w:rPr>
        <w:t>第六章</w:t>
      </w:r>
      <w:r>
        <w:rPr>
          <w:rFonts w:hint="eastAsia" w:ascii="宋体" w:hAnsi="宋体" w:eastAsia="宋体" w:cs="宋体"/>
          <w:szCs w:val="32"/>
          <w:lang w:val="en-US" w:eastAsia="zh-CN"/>
        </w:rPr>
        <w:t xml:space="preserve">   </w:t>
      </w:r>
      <w:r>
        <w:rPr>
          <w:rFonts w:hint="eastAsia" w:ascii="宋体" w:hAnsi="宋体" w:eastAsia="宋体" w:cs="宋体"/>
          <w:szCs w:val="32"/>
        </w:rPr>
        <w:t>投标文件格式</w:t>
      </w:r>
      <w:r>
        <w:tab/>
      </w:r>
      <w:r>
        <w:fldChar w:fldCharType="begin"/>
      </w:r>
      <w:r>
        <w:instrText xml:space="preserve"> PAGEREF _Toc32121 </w:instrText>
      </w:r>
      <w:r>
        <w:fldChar w:fldCharType="separate"/>
      </w:r>
      <w:r>
        <w:t>23</w:t>
      </w:r>
      <w:r>
        <w:fldChar w:fldCharType="end"/>
      </w:r>
      <w:r>
        <w:rPr>
          <w:rFonts w:hint="eastAsia" w:asciiTheme="minorEastAsia" w:hAnsiTheme="minorEastAsia" w:eastAsiaTheme="minorEastAsia" w:cstheme="minorEastAsia"/>
          <w:color w:val="000000"/>
          <w:szCs w:val="32"/>
        </w:rPr>
        <w:fldChar w:fldCharType="end"/>
      </w:r>
    </w:p>
    <w:p>
      <w:pPr>
        <w:pStyle w:val="12"/>
        <w:tabs>
          <w:tab w:val="right" w:leader="dot" w:pos="8312"/>
        </w:tabs>
        <w:rPr>
          <w:rFonts w:hint="eastAsia" w:ascii="宋体" w:hAnsi="宋体" w:eastAsia="宋体" w:cs="宋体"/>
          <w:szCs w:val="32"/>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_Toc9608 </w:instrText>
      </w:r>
      <w:r>
        <w:rPr>
          <w:rFonts w:hint="eastAsia" w:ascii="宋体" w:hAnsi="宋体" w:eastAsia="宋体" w:cs="宋体"/>
          <w:szCs w:val="32"/>
        </w:rPr>
        <w:fldChar w:fldCharType="separate"/>
      </w:r>
      <w:r>
        <w:rPr>
          <w:rFonts w:hint="eastAsia" w:ascii="宋体" w:hAnsi="宋体" w:eastAsia="宋体" w:cs="宋体"/>
          <w:szCs w:val="32"/>
          <w:lang w:eastAsia="zh-CN"/>
        </w:rPr>
        <w:t>第七章</w:t>
      </w:r>
      <w:r>
        <w:rPr>
          <w:rFonts w:hint="eastAsia" w:ascii="宋体" w:hAnsi="宋体" w:eastAsia="宋体" w:cs="宋体"/>
          <w:szCs w:val="32"/>
          <w:lang w:val="en-US"/>
        </w:rPr>
        <w:t xml:space="preserve">  </w:t>
      </w:r>
      <w:r>
        <w:rPr>
          <w:rFonts w:hint="eastAsia" w:ascii="宋体" w:hAnsi="宋体" w:eastAsia="宋体" w:cs="宋体"/>
          <w:szCs w:val="32"/>
          <w:lang w:eastAsia="zh-CN"/>
        </w:rPr>
        <w:t>政府采购政策</w:t>
      </w:r>
      <w:r>
        <w:rPr>
          <w:rFonts w:hint="eastAsia" w:ascii="宋体" w:hAnsi="宋体" w:eastAsia="宋体" w:cs="宋体"/>
          <w:szCs w:val="32"/>
        </w:rPr>
        <w:tab/>
      </w:r>
      <w:r>
        <w:rPr>
          <w:rFonts w:hint="eastAsia" w:ascii="宋体" w:hAnsi="宋体" w:eastAsia="宋体" w:cs="宋体"/>
          <w:szCs w:val="32"/>
        </w:rPr>
        <w:fldChar w:fldCharType="begin"/>
      </w:r>
      <w:r>
        <w:rPr>
          <w:rFonts w:hint="eastAsia" w:ascii="宋体" w:hAnsi="宋体" w:eastAsia="宋体" w:cs="宋体"/>
          <w:szCs w:val="32"/>
        </w:rPr>
        <w:instrText xml:space="preserve"> PAGEREF _Toc9608 </w:instrText>
      </w:r>
      <w:r>
        <w:rPr>
          <w:rFonts w:hint="eastAsia" w:ascii="宋体" w:hAnsi="宋体" w:eastAsia="宋体" w:cs="宋体"/>
          <w:szCs w:val="32"/>
        </w:rPr>
        <w:fldChar w:fldCharType="separate"/>
      </w:r>
      <w:r>
        <w:rPr>
          <w:rFonts w:hint="eastAsia" w:ascii="宋体" w:hAnsi="宋体" w:eastAsia="宋体" w:cs="宋体"/>
          <w:szCs w:val="32"/>
        </w:rPr>
        <w:t>33</w:t>
      </w:r>
      <w:r>
        <w:rPr>
          <w:rFonts w:hint="eastAsia" w:ascii="宋体" w:hAnsi="宋体" w:eastAsia="宋体" w:cs="宋体"/>
          <w:szCs w:val="32"/>
        </w:rPr>
        <w:fldChar w:fldCharType="end"/>
      </w:r>
      <w:r>
        <w:rPr>
          <w:rFonts w:hint="eastAsia" w:ascii="宋体" w:hAnsi="宋体" w:eastAsia="宋体" w:cs="宋体"/>
          <w:szCs w:val="32"/>
        </w:rPr>
        <w:fldChar w:fldCharType="end"/>
      </w:r>
    </w:p>
    <w:p>
      <w:pPr>
        <w:spacing w:line="360" w:lineRule="auto"/>
        <w:ind w:firstLine="210" w:firstLineChars="100"/>
        <w:rPr>
          <w:rFonts w:ascii="仿宋_GB2312" w:hAnsi="Calibri" w:eastAsia="仿宋_GB2312" w:cs="Times New Roman"/>
          <w:color w:val="000000"/>
          <w:sz w:val="24"/>
        </w:rPr>
      </w:pPr>
      <w:r>
        <w:rPr>
          <w:rFonts w:hint="eastAsia" w:asciiTheme="minorEastAsia" w:hAnsiTheme="minorEastAsia" w:eastAsiaTheme="minorEastAsia" w:cstheme="minorEastAsia"/>
          <w:color w:val="000000"/>
          <w:szCs w:val="32"/>
        </w:rPr>
        <w:fldChar w:fldCharType="end"/>
      </w:r>
    </w:p>
    <w:p>
      <w:pPr>
        <w:pStyle w:val="7"/>
      </w:pPr>
      <w:r>
        <w:br w:type="page"/>
      </w:r>
    </w:p>
    <w:p>
      <w:pPr>
        <w:pStyle w:val="3"/>
        <w:pageBreakBefore w:val="0"/>
        <w:widowControl/>
        <w:numPr>
          <w:ilvl w:val="0"/>
          <w:numId w:val="1"/>
        </w:numPr>
        <w:kinsoku/>
        <w:overflowPunct/>
        <w:topLinePunct w:val="0"/>
        <w:autoSpaceDE/>
        <w:autoSpaceDN/>
        <w:bidi w:val="0"/>
        <w:snapToGrid/>
        <w:spacing w:before="0" w:after="0" w:line="380" w:lineRule="exact"/>
        <w:jc w:val="center"/>
        <w:textAlignment w:val="auto"/>
        <w:rPr>
          <w:rFonts w:hint="default" w:ascii="仿宋_GB2312" w:hAnsi="仿宋_GB2312" w:eastAsia="仿宋_GB2312" w:cs="仿宋_GB2312"/>
          <w:b/>
          <w:sz w:val="40"/>
          <w:szCs w:val="44"/>
        </w:rPr>
      </w:pPr>
      <w:bookmarkStart w:id="5" w:name="_Toc3693"/>
      <w:bookmarkStart w:id="6" w:name="_Toc17686"/>
      <w:r>
        <w:rPr>
          <w:rFonts w:ascii="仿宋_GB2312" w:hAnsi="仿宋_GB2312" w:eastAsia="仿宋_GB2312" w:cs="仿宋_GB2312"/>
          <w:b/>
          <w:sz w:val="40"/>
          <w:szCs w:val="44"/>
        </w:rPr>
        <w:t>招标公告</w:t>
      </w:r>
      <w:bookmarkEnd w:id="5"/>
      <w:bookmarkEnd w:id="6"/>
    </w:p>
    <w:bookmarkEnd w:id="2"/>
    <w:bookmarkEnd w:id="3"/>
    <w:bookmarkEnd w:id="4"/>
    <w:p>
      <w:pPr>
        <w:keepNext w:val="0"/>
        <w:keepLines w:val="0"/>
        <w:pageBreakBefore w:val="0"/>
        <w:widowControl/>
        <w:shd w:val="clear" w:color="auto" w:fill="FFFFFF"/>
        <w:kinsoku/>
        <w:overflowPunct/>
        <w:topLinePunct w:val="0"/>
        <w:autoSpaceDE/>
        <w:autoSpaceDN/>
        <w:bidi w:val="0"/>
        <w:adjustRightInd/>
        <w:snapToGrid/>
        <w:spacing w:line="360" w:lineRule="exact"/>
        <w:jc w:val="center"/>
        <w:textAlignment w:val="auto"/>
        <w:rPr>
          <w:rFonts w:ascii="微软雅黑" w:hAnsi="微软雅黑" w:eastAsia="微软雅黑" w:cs="微软雅黑"/>
          <w:color w:val="333333"/>
          <w:sz w:val="21"/>
          <w:szCs w:val="24"/>
        </w:rPr>
      </w:pPr>
      <w:bookmarkStart w:id="7" w:name="_Hlk528225773"/>
      <w:bookmarkStart w:id="8" w:name="_Toc16403"/>
      <w:r>
        <w:rPr>
          <w:rFonts w:hint="eastAsia" w:ascii="宋体" w:hAnsi="宋体" w:eastAsia="宋体" w:cs="宋体"/>
          <w:b/>
          <w:color w:val="333333"/>
          <w:kern w:val="0"/>
          <w:sz w:val="28"/>
          <w:szCs w:val="36"/>
          <w:shd w:val="clear" w:color="auto" w:fill="FFFFFF"/>
          <w:lang w:val="en-US" w:eastAsia="zh-CN" w:bidi="ar"/>
        </w:rPr>
        <w:t>2020年景观花草布置项目</w:t>
      </w:r>
      <w:r>
        <w:rPr>
          <w:rFonts w:hint="eastAsia" w:ascii="宋体" w:hAnsi="宋体" w:eastAsia="宋体" w:cs="宋体"/>
          <w:b/>
          <w:color w:val="333333"/>
          <w:kern w:val="0"/>
          <w:sz w:val="28"/>
          <w:szCs w:val="36"/>
          <w:shd w:val="clear" w:color="auto" w:fill="FFFFFF"/>
          <w:lang w:bidi="ar"/>
        </w:rPr>
        <w:t>招标公告</w:t>
      </w:r>
      <w:bookmarkEnd w:id="7"/>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河南正坤建设工程咨询有限公司受开封市城乡一体化示范区城市管理局的委托，就2020年景观花草布置项目进行公开招标，欢迎符合采购要求的企业参加投标。</w:t>
      </w:r>
    </w:p>
    <w:p>
      <w:pPr>
        <w:keepNext w:val="0"/>
        <w:keepLines w:val="0"/>
        <w:pageBreakBefore w:val="0"/>
        <w:widowControl/>
        <w:shd w:val="clear" w:color="auto" w:fill="FFFFFF"/>
        <w:kinsoku/>
        <w:overflowPunct/>
        <w:topLinePunct w:val="0"/>
        <w:autoSpaceDE/>
        <w:autoSpaceDN/>
        <w:bidi w:val="0"/>
        <w:adjustRightInd/>
        <w:snapToGrid/>
        <w:spacing w:line="36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一、采购项目名称及项目编号</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1、项目名称：2020年景观花草布置项目</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2、项目编号：汴金财招标采购-2020-31</w:t>
      </w:r>
    </w:p>
    <w:p>
      <w:pPr>
        <w:keepNext w:val="0"/>
        <w:keepLines w:val="0"/>
        <w:pageBreakBefore w:val="0"/>
        <w:widowControl/>
        <w:shd w:val="clear" w:color="auto" w:fill="FFFFFF"/>
        <w:kinsoku/>
        <w:overflowPunct/>
        <w:topLinePunct w:val="0"/>
        <w:autoSpaceDE/>
        <w:autoSpaceDN/>
        <w:bidi w:val="0"/>
        <w:adjustRightInd/>
        <w:snapToGrid/>
        <w:spacing w:line="36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二、采购项目简要说明</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1、投资金额：约700万元</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2、资金来源：财政资金</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3、采购内容：景观花草采购布置及一年期的养护服务（具体要求详见招标文件）</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4、服务期限：12个月</w:t>
      </w:r>
    </w:p>
    <w:p>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exact"/>
        <w:ind w:left="780" w:hanging="36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5、质量要求：合格</w:t>
      </w:r>
    </w:p>
    <w:p>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exact"/>
        <w:ind w:left="105" w:firstLine="315"/>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6、标段划分：共分1个标段</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标段名称：2020年景观花草布置项目</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210" w:firstLineChars="10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三、资格要求</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1、供应商须符合《中华人民共和国政府采购法》第二十二条规定:</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①具有独立承担</w:t>
      </w:r>
      <w:r>
        <w:rPr>
          <w:rFonts w:hint="eastAsia" w:ascii="宋体" w:hAnsi="宋体" w:eastAsia="宋体" w:cs="Times New Roman"/>
          <w:kern w:val="2"/>
          <w:sz w:val="21"/>
          <w:szCs w:val="21"/>
          <w:lang w:val="en-US" w:eastAsia="zh-CN" w:bidi="ar-SA"/>
        </w:rPr>
        <w:fldChar w:fldCharType="begin"/>
      </w:r>
      <w:r>
        <w:rPr>
          <w:rFonts w:hint="eastAsia" w:ascii="宋体" w:hAnsi="宋体" w:eastAsia="宋体" w:cs="Times New Roman"/>
          <w:kern w:val="2"/>
          <w:sz w:val="21"/>
          <w:szCs w:val="21"/>
          <w:lang w:val="en-US" w:eastAsia="zh-CN" w:bidi="ar-SA"/>
        </w:rPr>
        <w:instrText xml:space="preserve"> HYPERLINK "http://www.so.com/s?q=%E6%B0%91%E4%BA%8B%E8%B4%A3%E4%BB%BB&amp;ie=utf-8&amp;src=wenda_link" \t "http://wenda.so.com/q/_blank" </w:instrText>
      </w:r>
      <w:r>
        <w:rPr>
          <w:rFonts w:hint="eastAsia" w:ascii="宋体" w:hAnsi="宋体" w:eastAsia="宋体" w:cs="Times New Roman"/>
          <w:kern w:val="2"/>
          <w:sz w:val="21"/>
          <w:szCs w:val="21"/>
          <w:lang w:val="en-US" w:eastAsia="zh-CN" w:bidi="ar-SA"/>
        </w:rPr>
        <w:fldChar w:fldCharType="separate"/>
      </w:r>
      <w:r>
        <w:rPr>
          <w:rFonts w:hint="eastAsia" w:ascii="宋体" w:hAnsi="宋体" w:eastAsia="宋体" w:cs="Times New Roman"/>
          <w:kern w:val="2"/>
          <w:sz w:val="21"/>
          <w:szCs w:val="21"/>
          <w:lang w:val="en-US" w:eastAsia="zh-CN" w:bidi="ar-SA"/>
        </w:rPr>
        <w:t>民事责任</w:t>
      </w:r>
      <w:r>
        <w:rPr>
          <w:rFonts w:hint="eastAsia" w:ascii="宋体" w:hAnsi="宋体" w:eastAsia="宋体" w:cs="Times New Roman"/>
          <w:kern w:val="2"/>
          <w:sz w:val="21"/>
          <w:szCs w:val="21"/>
          <w:lang w:val="en-US" w:eastAsia="zh-CN" w:bidi="ar-SA"/>
        </w:rPr>
        <w:fldChar w:fldCharType="end"/>
      </w:r>
      <w:r>
        <w:rPr>
          <w:rFonts w:hint="eastAsia" w:ascii="宋体" w:hAnsi="宋体" w:eastAsia="宋体" w:cs="Times New Roman"/>
          <w:kern w:val="2"/>
          <w:sz w:val="21"/>
          <w:szCs w:val="21"/>
          <w:lang w:val="en-US" w:eastAsia="zh-CN" w:bidi="ar-SA"/>
        </w:rPr>
        <w:t>的能力（具有有效的营业执照）；</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②具有健全的财务会计制度力（提供2017、2018、2019年度经审计的财务审计报告（公司成立年限不足三年的企业以成立日期为准，公司成立时间不足一年的，附最新的财务报表说明）；</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③具有履行合同所必需的设备和专业技术能力（提供承诺书，格式自拟）；</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④有依法缴纳税收和社会保障资金的良好记录（提供2019年1月以来任意三个月的社保及税收缴纳证明材料）；</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⑤参加政府采购活动前三年内，在经营活动中没有重大违法记录（</w:t>
      </w:r>
      <w:r>
        <w:rPr>
          <w:rFonts w:hint="eastAsia" w:ascii="宋体" w:hAnsi="宋体" w:eastAsia="宋体" w:cs="宋体"/>
          <w:szCs w:val="21"/>
          <w:lang w:eastAsia="zh-CN"/>
        </w:rPr>
        <w:t>供应商</w:t>
      </w:r>
      <w:r>
        <w:rPr>
          <w:rFonts w:hint="eastAsia" w:ascii="宋体" w:hAnsi="宋体" w:eastAsia="宋体" w:cs="Times New Roman"/>
          <w:kern w:val="2"/>
          <w:sz w:val="21"/>
          <w:szCs w:val="21"/>
          <w:lang w:val="en-US" w:eastAsia="zh-CN" w:bidi="ar-SA"/>
        </w:rPr>
        <w:t>出具承诺书，格式自拟）；</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⑥法律、行政法规规定的其他条件（提供承诺书）；</w:t>
      </w:r>
    </w:p>
    <w:p>
      <w:pPr>
        <w:pStyle w:val="17"/>
        <w:rPr>
          <w:rFonts w:hint="default"/>
          <w:lang w:val="en-US" w:eastAsia="zh-CN"/>
        </w:rPr>
      </w:pPr>
      <w:r>
        <w:rPr>
          <w:rFonts w:hint="eastAsia" w:ascii="宋体" w:hAnsi="宋体" w:eastAsia="宋体" w:cs="Times New Roman"/>
          <w:kern w:val="2"/>
          <w:sz w:val="21"/>
          <w:szCs w:val="21"/>
          <w:lang w:val="en-US" w:eastAsia="zh-CN" w:bidi="ar-SA"/>
        </w:rPr>
        <w:t>2、供应商须具有独立法人资格，具有有效的营业执照、税务登记证、组织机构代码证或三证合一的营业执照（经营范围包含花卉种植、销售类，园艺造型类）</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宋体"/>
          <w:szCs w:val="21"/>
          <w:lang w:val="en-US" w:eastAsia="zh-CN"/>
        </w:rPr>
        <w:t>各供应商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r>
        <w:rPr>
          <w:rFonts w:hint="eastAsia" w:ascii="宋体" w:hAnsi="宋体" w:eastAsia="宋体" w:cs="Times New Roman"/>
          <w:kern w:val="2"/>
          <w:sz w:val="21"/>
          <w:szCs w:val="21"/>
          <w:lang w:val="en-US" w:eastAsia="zh-CN" w:bidi="ar-SA"/>
        </w:rPr>
        <w:t>。</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4、不接受联合体报名投标。</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四、招标文件的获取时间与地点</w:t>
      </w:r>
    </w:p>
    <w:p>
      <w:pPr>
        <w:keepNext w:val="0"/>
        <w:keepLines w:val="0"/>
        <w:pageBreakBefore w:val="0"/>
        <w:widowControl/>
        <w:shd w:val="clear" w:color="auto" w:fill="FFFFFF"/>
        <w:kinsoku/>
        <w:overflowPunct/>
        <w:topLinePunct w:val="0"/>
        <w:autoSpaceDE/>
        <w:autoSpaceDN/>
        <w:bidi w:val="0"/>
        <w:adjustRightInd/>
        <w:snapToGrid/>
        <w:spacing w:line="36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4.1、供应商应注册成为开封市公共资源交易中心网站会员并取得 CA密钥，请于2020年6月  9日09时00分至2020年 6 月 15  日17时00分</w:t>
      </w:r>
      <w:r>
        <w:rPr>
          <w:rFonts w:hint="eastAsia" w:ascii="宋体" w:hAnsi="宋体" w:eastAsia="宋体" w:cs="Times New Roman"/>
          <w:kern w:val="2"/>
          <w:sz w:val="21"/>
          <w:szCs w:val="21"/>
          <w:lang w:val="en-US" w:eastAsia="zh-CN" w:bidi="ar-SA"/>
        </w:rPr>
        <w:t>在开封市公共资源交易中心网站http://www.kfsggzyjyw.cn:8080/ygpt/登录政采、工程业务系统，凭CA密钥登录会员系统下载电子版招标文件。供应商（供应商）系统操作手册在开封市公共资源交易中心网站http://www.kfsggzyjyw.cn/czgc/13525.htm查看。</w:t>
      </w:r>
    </w:p>
    <w:p>
      <w:pPr>
        <w:keepNext w:val="0"/>
        <w:keepLines w:val="0"/>
        <w:pageBreakBefore w:val="0"/>
        <w:widowControl/>
        <w:shd w:val="clear" w:color="auto" w:fill="FFFFFF"/>
        <w:kinsoku/>
        <w:overflowPunct/>
        <w:topLinePunct w:val="0"/>
        <w:autoSpaceDE/>
        <w:autoSpaceDN/>
        <w:bidi w:val="0"/>
        <w:adjustRightInd/>
        <w:snapToGrid/>
        <w:spacing w:line="36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4.2、供应商凭CA密钥登录会员系统，按要求下载电子招标文件。供应商未按规定下载电子招标文件的，其投标将被拒绝。</w:t>
      </w:r>
    </w:p>
    <w:p>
      <w:pPr>
        <w:keepNext w:val="0"/>
        <w:keepLines w:val="0"/>
        <w:pageBreakBefore w:val="0"/>
        <w:widowControl/>
        <w:shd w:val="clear" w:color="auto" w:fill="FFFFFF"/>
        <w:kinsoku/>
        <w:overflowPunct/>
        <w:topLinePunct w:val="0"/>
        <w:autoSpaceDE/>
        <w:autoSpaceDN/>
        <w:bidi w:val="0"/>
        <w:adjustRightInd/>
        <w:snapToGrid/>
        <w:spacing w:line="36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4.3、获取招标文件后，供应商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pageBreakBefore w:val="0"/>
        <w:widowControl/>
        <w:shd w:val="clear" w:color="auto" w:fill="FFFFFF"/>
        <w:kinsoku/>
        <w:overflowPunct/>
        <w:topLinePunct w:val="0"/>
        <w:autoSpaceDE/>
        <w:autoSpaceDN/>
        <w:bidi w:val="0"/>
        <w:adjustRightInd/>
        <w:snapToGrid/>
        <w:spacing w:line="36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4.4、请供应商时刻关注开封市公共资源交易中心网站和公司CA密钥推送消息。</w:t>
      </w:r>
    </w:p>
    <w:p>
      <w:pPr>
        <w:keepNext w:val="0"/>
        <w:keepLines w:val="0"/>
        <w:pageBreakBefore w:val="0"/>
        <w:widowControl/>
        <w:shd w:val="clear" w:color="auto" w:fill="FFFFFF"/>
        <w:kinsoku/>
        <w:overflowPunct/>
        <w:topLinePunct w:val="0"/>
        <w:autoSpaceDE/>
        <w:autoSpaceDN/>
        <w:bidi w:val="0"/>
        <w:adjustRightInd/>
        <w:snapToGrid/>
        <w:spacing w:line="36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五、投标文件递交截止时间及地点：</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5.1、电子投标文件上传截止时间：2020年  6 月 29 日  9 时 25  分(北京时间)；</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5.2、电子投标文件须在投标截止时间前在开封市公共资源交易中心网站（http://www.kfsggzyjyw.cn:8080/ygpt/WebUserLoginIndex.html）会员系统中加密上传；</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5.3、供应商按开标程序解密投标文件。</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5.4、本项目采用“远程不见面”开标方式,供应商无需到现场提交原件资料、无需到开封市公共资源交易中心现场参加开标会议；供应商应当在开标时间前,登录远程开标大厅,在线准时参加开标活动并进行投标文件解密、答疑澄清等。 </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六、公告发布媒体</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本次招标公告同时在《中国采购与招标网》、《河南省政府采购网》及《开封市公共资源交易信息网》上发布。</w:t>
      </w:r>
    </w:p>
    <w:p>
      <w:pPr>
        <w:keepNext w:val="0"/>
        <w:keepLines w:val="0"/>
        <w:pageBreakBefore w:val="0"/>
        <w:widowControl/>
        <w:shd w:val="clear" w:color="auto" w:fill="FFFFFF"/>
        <w:kinsoku/>
        <w:overflowPunct/>
        <w:topLinePunct w:val="0"/>
        <w:autoSpaceDE/>
        <w:autoSpaceDN/>
        <w:bidi w:val="0"/>
        <w:adjustRightInd/>
        <w:snapToGrid/>
        <w:spacing w:line="36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七、联系方式：</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bookmarkStart w:id="9" w:name="_Toc522724666"/>
      <w:bookmarkStart w:id="10" w:name="_Toc22889487"/>
      <w:bookmarkStart w:id="11" w:name="_Toc522657726"/>
      <w:r>
        <w:rPr>
          <w:rFonts w:hint="eastAsia" w:ascii="宋体" w:hAnsi="宋体" w:eastAsia="宋体" w:cs="Times New Roman"/>
          <w:kern w:val="2"/>
          <w:sz w:val="21"/>
          <w:szCs w:val="21"/>
          <w:lang w:val="en-US" w:eastAsia="zh-CN" w:bidi="ar-SA"/>
        </w:rPr>
        <w:t>采购人： 开封市城乡一体化示范区城市管理局</w:t>
      </w:r>
    </w:p>
    <w:p>
      <w:pPr>
        <w:spacing w:line="360" w:lineRule="auto"/>
        <w:ind w:firstLine="420" w:firstLineChars="200"/>
        <w:rPr>
          <w:rFonts w:hint="eastAsia" w:ascii="宋体" w:hAnsi="宋体" w:cs="宋体"/>
          <w:szCs w:val="21"/>
        </w:rPr>
      </w:pPr>
      <w:bookmarkStart w:id="12" w:name="_Toc522724663"/>
      <w:bookmarkStart w:id="13" w:name="_Toc522657724"/>
      <w:r>
        <w:rPr>
          <w:rFonts w:hint="eastAsia" w:ascii="宋体" w:hAnsi="宋体" w:cs="宋体"/>
          <w:szCs w:val="21"/>
        </w:rPr>
        <w:t>联系人：</w:t>
      </w:r>
      <w:bookmarkEnd w:id="12"/>
      <w:r>
        <w:rPr>
          <w:rFonts w:hint="eastAsia" w:ascii="宋体" w:hAnsi="宋体" w:cs="宋体"/>
          <w:szCs w:val="21"/>
        </w:rPr>
        <w:t xml:space="preserve"> 张先生      </w:t>
      </w:r>
    </w:p>
    <w:p>
      <w:pPr>
        <w:spacing w:line="360" w:lineRule="auto"/>
        <w:ind w:firstLine="420" w:firstLineChars="200"/>
        <w:rPr>
          <w:rFonts w:hint="eastAsia" w:ascii="宋体" w:hAnsi="宋体" w:cs="宋体"/>
          <w:szCs w:val="21"/>
        </w:rPr>
      </w:pPr>
      <w:bookmarkStart w:id="14" w:name="_Toc522724664"/>
      <w:r>
        <w:rPr>
          <w:rFonts w:hint="eastAsia" w:ascii="宋体" w:hAnsi="宋体" w:cs="宋体"/>
          <w:szCs w:val="21"/>
        </w:rPr>
        <w:t>电  话</w:t>
      </w:r>
      <w:bookmarkEnd w:id="13"/>
      <w:r>
        <w:rPr>
          <w:rFonts w:hint="eastAsia" w:ascii="宋体" w:hAnsi="宋体" w:cs="宋体"/>
          <w:szCs w:val="21"/>
        </w:rPr>
        <w:t>：</w:t>
      </w:r>
      <w:bookmarkEnd w:id="14"/>
      <w:r>
        <w:rPr>
          <w:rFonts w:hint="eastAsia" w:ascii="宋体" w:hAnsi="宋体" w:cs="宋体"/>
          <w:szCs w:val="21"/>
        </w:rPr>
        <w:t>0371-</w:t>
      </w:r>
      <w:r>
        <w:rPr>
          <w:rFonts w:ascii="宋体" w:hAnsi="宋体" w:cs="宋体"/>
          <w:szCs w:val="21"/>
        </w:rPr>
        <w:t>23262930</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    址：开封市金明东街39号</w:t>
      </w:r>
    </w:p>
    <w:bookmarkEnd w:id="9"/>
    <w:bookmarkEnd w:id="10"/>
    <w:bookmarkEnd w:id="11"/>
    <w:p>
      <w:pPr>
        <w:keepNext w:val="0"/>
        <w:keepLines w:val="0"/>
        <w:widowControl/>
        <w:suppressLineNumbers w:val="0"/>
        <w:shd w:val="clear" w:fill="FFFFFF"/>
        <w:spacing w:before="0" w:beforeAutospacing="0" w:after="0" w:afterAutospacing="0" w:line="480" w:lineRule="exact"/>
        <w:ind w:left="0" w:right="0" w:firstLine="420" w:firstLineChars="200"/>
        <w:jc w:val="left"/>
        <w:rPr>
          <w:rFonts w:hint="eastAsia" w:ascii="宋体" w:hAnsi="宋体" w:eastAsia="宋体" w:cs="宋体"/>
          <w:bCs/>
          <w:szCs w:val="21"/>
          <w:shd w:val="clear" w:fill="FFFFFF"/>
          <w:lang w:val="en-US"/>
        </w:rPr>
      </w:pPr>
      <w:r>
        <w:rPr>
          <w:rFonts w:hint="eastAsia" w:ascii="宋体" w:hAnsi="宋体" w:eastAsia="宋体" w:cs="宋体"/>
          <w:bCs/>
          <w:kern w:val="2"/>
          <w:sz w:val="21"/>
          <w:szCs w:val="21"/>
          <w:shd w:val="clear" w:fill="FFFFFF"/>
          <w:lang w:val="en-US" w:eastAsia="zh-CN" w:bidi="ar"/>
        </w:rPr>
        <w:t>招标代理机构：河南正坤建设工程咨询有限公司</w:t>
      </w:r>
    </w:p>
    <w:p>
      <w:pPr>
        <w:keepNext w:val="0"/>
        <w:keepLines w:val="0"/>
        <w:widowControl/>
        <w:suppressLineNumbers w:val="0"/>
        <w:shd w:val="clear" w:fill="FFFFFF"/>
        <w:spacing w:before="0" w:beforeAutospacing="0" w:after="0" w:afterAutospacing="0" w:line="480" w:lineRule="exact"/>
        <w:ind w:left="0" w:right="0" w:firstLine="420" w:firstLineChars="200"/>
        <w:jc w:val="left"/>
        <w:rPr>
          <w:rFonts w:hint="eastAsia" w:ascii="宋体" w:hAnsi="宋体" w:eastAsia="宋体" w:cs="宋体"/>
          <w:bCs/>
          <w:szCs w:val="21"/>
          <w:shd w:val="clear" w:fill="FFFFFF"/>
          <w:lang w:val="en-US"/>
        </w:rPr>
      </w:pPr>
      <w:r>
        <w:rPr>
          <w:rFonts w:hint="eastAsia" w:ascii="宋体" w:hAnsi="宋体" w:eastAsia="宋体" w:cs="宋体"/>
          <w:bCs/>
          <w:kern w:val="2"/>
          <w:sz w:val="21"/>
          <w:szCs w:val="21"/>
          <w:shd w:val="clear" w:fill="FFFFFF"/>
          <w:lang w:val="en-US" w:eastAsia="zh-CN" w:bidi="ar"/>
        </w:rPr>
        <w:t>联系人：陈女士</w:t>
      </w:r>
    </w:p>
    <w:p>
      <w:pPr>
        <w:keepNext w:val="0"/>
        <w:keepLines w:val="0"/>
        <w:widowControl/>
        <w:suppressLineNumbers w:val="0"/>
        <w:shd w:val="clear" w:fill="FFFFFF"/>
        <w:spacing w:before="0" w:beforeAutospacing="0" w:after="0" w:afterAutospacing="0" w:line="480" w:lineRule="exact"/>
        <w:ind w:left="0" w:right="0" w:firstLine="382" w:firstLineChars="182"/>
        <w:jc w:val="left"/>
        <w:rPr>
          <w:rFonts w:hint="eastAsia" w:ascii="宋体" w:hAnsi="宋体" w:eastAsia="宋体" w:cs="宋体"/>
          <w:bCs/>
          <w:szCs w:val="21"/>
          <w:shd w:val="clear" w:fill="FFFFFF"/>
          <w:lang w:val="en-US"/>
        </w:rPr>
      </w:pPr>
      <w:r>
        <w:rPr>
          <w:rFonts w:hint="eastAsia" w:ascii="宋体" w:hAnsi="宋体" w:eastAsia="宋体" w:cs="宋体"/>
          <w:bCs/>
          <w:kern w:val="2"/>
          <w:sz w:val="21"/>
          <w:szCs w:val="21"/>
          <w:shd w:val="clear" w:fill="FFFFFF"/>
          <w:lang w:val="en-US" w:eastAsia="zh-CN" w:bidi="ar"/>
        </w:rPr>
        <w:t>电话 ：0371-22028657</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宋体"/>
          <w:bCs/>
          <w:kern w:val="2"/>
          <w:sz w:val="21"/>
          <w:szCs w:val="21"/>
          <w:shd w:val="clear" w:fill="FFFFFF"/>
          <w:lang w:val="en-US" w:eastAsia="zh-CN" w:bidi="ar"/>
        </w:rPr>
      </w:pPr>
      <w:r>
        <w:rPr>
          <w:rFonts w:hint="eastAsia" w:ascii="宋体" w:hAnsi="宋体" w:eastAsia="宋体" w:cs="宋体"/>
          <w:bCs/>
          <w:kern w:val="2"/>
          <w:sz w:val="21"/>
          <w:szCs w:val="21"/>
          <w:shd w:val="clear" w:fill="FFFFFF"/>
          <w:lang w:val="en-US" w:eastAsia="zh-CN" w:bidi="ar"/>
        </w:rPr>
        <w:t>地 址：焦作市解放区塔南路569号-4付03号</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监督人：开封新区财政局</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联系人：政府采购监督管理办公室</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联系电话：0371-23859681</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地址：开封市八大街海汇中心5楼5019室</w:t>
      </w:r>
    </w:p>
    <w:p>
      <w:pPr>
        <w:pStyle w:val="7"/>
        <w:keepNext w:val="0"/>
        <w:keepLines w:val="0"/>
        <w:pageBreakBefore w:val="0"/>
        <w:kinsoku/>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val="0"/>
          <w:bCs w:val="0"/>
          <w:sz w:val="22"/>
          <w:szCs w:val="22"/>
        </w:rPr>
      </w:pPr>
    </w:p>
    <w:p>
      <w:pPr>
        <w:pStyle w:val="3"/>
        <w:widowControl/>
        <w:numPr>
          <w:ilvl w:val="0"/>
          <w:numId w:val="1"/>
        </w:numPr>
        <w:jc w:val="center"/>
        <w:rPr>
          <w:rFonts w:hint="default" w:ascii="仿宋_GB2312" w:hAnsi="仿宋_GB2312" w:eastAsia="仿宋_GB2312" w:cs="仿宋_GB2312"/>
          <w:b/>
          <w:sz w:val="40"/>
          <w:szCs w:val="44"/>
        </w:rPr>
      </w:pPr>
      <w:bookmarkStart w:id="15" w:name="_Toc29571"/>
      <w:r>
        <w:rPr>
          <w:rFonts w:hint="eastAsia" w:ascii="仿宋_GB2312" w:hAnsi="仿宋_GB2312" w:eastAsia="仿宋_GB2312" w:cs="仿宋_GB2312"/>
          <w:b/>
          <w:sz w:val="40"/>
          <w:szCs w:val="44"/>
          <w:lang w:eastAsia="zh-CN"/>
        </w:rPr>
        <w:t>供应商</w:t>
      </w:r>
      <w:r>
        <w:rPr>
          <w:rFonts w:ascii="仿宋_GB2312" w:hAnsi="仿宋_GB2312" w:eastAsia="仿宋_GB2312" w:cs="仿宋_GB2312"/>
          <w:b/>
          <w:sz w:val="40"/>
          <w:szCs w:val="44"/>
        </w:rPr>
        <w:t>须知</w:t>
      </w:r>
      <w:bookmarkEnd w:id="8"/>
      <w:bookmarkEnd w:id="15"/>
    </w:p>
    <w:p>
      <w:pPr>
        <w:pStyle w:val="2"/>
        <w:widowControl/>
        <w:jc w:val="center"/>
        <w:rPr>
          <w:rFonts w:hint="default" w:ascii="仿宋_GB2312" w:hAnsi="仿宋_GB2312" w:eastAsia="仿宋_GB2312" w:cs="仿宋_GB2312"/>
          <w:b/>
          <w:sz w:val="32"/>
        </w:rPr>
      </w:pPr>
      <w:bookmarkStart w:id="16" w:name="_Toc130088854"/>
      <w:bookmarkStart w:id="17" w:name="_Toc21857"/>
      <w:bookmarkStart w:id="18" w:name="_Toc130088336"/>
      <w:r>
        <w:rPr>
          <w:rFonts w:hint="eastAsia" w:ascii="仿宋_GB2312" w:hAnsi="仿宋_GB2312" w:eastAsia="仿宋_GB2312" w:cs="仿宋_GB2312"/>
          <w:b/>
          <w:sz w:val="32"/>
          <w:szCs w:val="32"/>
          <w:lang w:eastAsia="zh-CN"/>
        </w:rPr>
        <w:t>供应商</w:t>
      </w:r>
      <w:r>
        <w:rPr>
          <w:rFonts w:ascii="仿宋_GB2312" w:hAnsi="仿宋_GB2312" w:eastAsia="仿宋_GB2312" w:cs="仿宋_GB2312"/>
          <w:b/>
          <w:sz w:val="32"/>
          <w:szCs w:val="32"/>
        </w:rPr>
        <w:t>须知前附表</w:t>
      </w:r>
      <w:bookmarkEnd w:id="16"/>
      <w:bookmarkEnd w:id="17"/>
      <w:bookmarkEnd w:id="18"/>
    </w:p>
    <w:tbl>
      <w:tblPr>
        <w:tblStyle w:val="1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92"/>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b/>
                <w:szCs w:val="21"/>
              </w:rPr>
            </w:pPr>
            <w:bookmarkStart w:id="19" w:name="_Toc130088337"/>
            <w:bookmarkStart w:id="20" w:name="_Toc130088855"/>
            <w:r>
              <w:rPr>
                <w:rFonts w:hint="eastAsia" w:ascii="宋体" w:hAnsi="宋体" w:eastAsia="宋体" w:cs="宋体"/>
                <w:b/>
                <w:szCs w:val="21"/>
              </w:rPr>
              <w:t>序号</w:t>
            </w:r>
          </w:p>
        </w:tc>
        <w:tc>
          <w:tcPr>
            <w:tcW w:w="8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b/>
                <w:szCs w:val="21"/>
              </w:rPr>
            </w:pPr>
            <w:r>
              <w:rPr>
                <w:rFonts w:hint="eastAsia" w:ascii="宋体" w:hAnsi="宋体" w:eastAsia="宋体" w:cs="宋体"/>
                <w:b/>
                <w:szCs w:val="21"/>
              </w:rPr>
              <w:t xml:space="preserve">内  </w:t>
            </w:r>
            <w:r>
              <w:rPr>
                <w:rFonts w:ascii="宋体" w:hAnsi="宋体" w:eastAsia="宋体" w:cs="宋体"/>
                <w:b/>
                <w:szCs w:val="21"/>
              </w:rPr>
              <w:t xml:space="preserve"> </w:t>
            </w:r>
            <w:r>
              <w:rPr>
                <w:rFonts w:hint="eastAsia" w:ascii="宋体" w:hAnsi="宋体" w:eastAsia="宋体" w:cs="宋体"/>
                <w:b/>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1</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kern w:val="2"/>
                <w:sz w:val="21"/>
                <w:szCs w:val="21"/>
              </w:rPr>
            </w:pPr>
            <w:r>
              <w:rPr>
                <w:sz w:val="21"/>
                <w:szCs w:val="21"/>
              </w:rPr>
              <w:t>项目</w:t>
            </w:r>
            <w:r>
              <w:rPr>
                <w:kern w:val="2"/>
                <w:sz w:val="21"/>
                <w:szCs w:val="21"/>
              </w:rPr>
              <w:t>名称</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eastAsia" w:eastAsia="宋体"/>
                <w:kern w:val="2"/>
                <w:sz w:val="21"/>
                <w:szCs w:val="21"/>
                <w:lang w:eastAsia="zh-CN"/>
              </w:rPr>
            </w:pPr>
            <w:r>
              <w:rPr>
                <w:rFonts w:hint="eastAsia" w:cs="Times New Roman"/>
                <w:kern w:val="2"/>
                <w:sz w:val="21"/>
                <w:szCs w:val="21"/>
                <w:lang w:val="en-US" w:eastAsia="zh-CN" w:bidi="ar-SA"/>
              </w:rPr>
              <w:t>2020年景观花草布置项目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2</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color w:val="FF0000"/>
                <w:kern w:val="2"/>
                <w:sz w:val="21"/>
                <w:szCs w:val="21"/>
              </w:rPr>
            </w:pPr>
            <w:r>
              <w:rPr>
                <w:rFonts w:hint="eastAsia" w:cs="Times New Roman"/>
                <w:kern w:val="2"/>
                <w:sz w:val="21"/>
                <w:szCs w:val="21"/>
                <w:lang w:val="en-US" w:eastAsia="zh-CN" w:bidi="ar-SA"/>
              </w:rPr>
              <w:t>招标编号</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color w:val="FF0000"/>
                <w:kern w:val="2"/>
                <w:sz w:val="21"/>
                <w:szCs w:val="21"/>
              </w:rPr>
            </w:pPr>
            <w:r>
              <w:rPr>
                <w:rFonts w:hint="eastAsia" w:ascii="宋体" w:hAnsi="宋体" w:eastAsia="宋体" w:cs="Times New Roman"/>
                <w:kern w:val="2"/>
                <w:sz w:val="21"/>
                <w:szCs w:val="21"/>
                <w:lang w:val="en-US" w:eastAsia="zh-CN" w:bidi="ar-SA"/>
              </w:rPr>
              <w:t>汴金财招标采购-2020-31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3</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kern w:val="2"/>
                <w:sz w:val="21"/>
                <w:szCs w:val="21"/>
              </w:rPr>
            </w:pPr>
            <w:r>
              <w:rPr>
                <w:sz w:val="21"/>
                <w:szCs w:val="21"/>
              </w:rPr>
              <w:t>项目地点</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Cs w:val="21"/>
                <w:lang w:eastAsia="zh-CN"/>
              </w:rPr>
            </w:pPr>
            <w:r>
              <w:rPr>
                <w:rFonts w:hint="eastAsia" w:ascii="宋体" w:hAnsi="宋体" w:eastAsia="宋体" w:cs="宋体"/>
                <w:szCs w:val="21"/>
              </w:rPr>
              <w:t>开封市</w:t>
            </w:r>
            <w:r>
              <w:rPr>
                <w:rFonts w:hint="eastAsia" w:ascii="宋体" w:hAnsi="宋体" w:eastAsia="宋体" w:cs="宋体"/>
                <w:szCs w:val="21"/>
                <w:lang w:eastAsia="zh-CN"/>
              </w:rPr>
              <w:t>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4</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kern w:val="2"/>
                <w:sz w:val="21"/>
                <w:szCs w:val="21"/>
              </w:rPr>
            </w:pPr>
            <w:r>
              <w:rPr>
                <w:sz w:val="21"/>
                <w:szCs w:val="21"/>
              </w:rPr>
              <w:t>标段划分</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sz w:val="21"/>
                <w:szCs w:val="21"/>
              </w:rPr>
            </w:pPr>
            <w:r>
              <w:rPr>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5</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color w:val="auto"/>
                <w:kern w:val="2"/>
                <w:sz w:val="21"/>
                <w:szCs w:val="21"/>
              </w:rPr>
            </w:pPr>
            <w:r>
              <w:rPr>
                <w:color w:val="auto"/>
                <w:kern w:val="2"/>
                <w:sz w:val="21"/>
                <w:szCs w:val="21"/>
              </w:rPr>
              <w:t>服务期限</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color w:val="auto"/>
                <w:sz w:val="21"/>
                <w:szCs w:val="21"/>
              </w:rPr>
            </w:pPr>
            <w:r>
              <w:rPr>
                <w:color w:val="auto"/>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6</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kern w:val="2"/>
                <w:sz w:val="21"/>
                <w:szCs w:val="21"/>
              </w:rPr>
            </w:pPr>
            <w:r>
              <w:rPr>
                <w:sz w:val="21"/>
                <w:szCs w:val="21"/>
              </w:rPr>
              <w:t>服务地点</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sz w:val="21"/>
                <w:szCs w:val="21"/>
              </w:rPr>
            </w:pPr>
            <w:r>
              <w:rPr>
                <w:rFonts w:hint="eastAsia"/>
                <w:sz w:val="21"/>
                <w:szCs w:val="21"/>
                <w:lang w:eastAsia="zh-CN"/>
              </w:rPr>
              <w:t>采购人</w:t>
            </w:r>
            <w:r>
              <w:rPr>
                <w:sz w:val="21"/>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7</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kern w:val="2"/>
                <w:sz w:val="21"/>
                <w:szCs w:val="21"/>
              </w:rPr>
            </w:pPr>
            <w:r>
              <w:rPr>
                <w:kern w:val="2"/>
                <w:sz w:val="21"/>
                <w:szCs w:val="21"/>
              </w:rPr>
              <w:t>招标范围</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Times New Roman"/>
                <w:kern w:val="2"/>
                <w:sz w:val="21"/>
                <w:szCs w:val="21"/>
                <w:lang w:val="en-US" w:eastAsia="zh-CN" w:bidi="ar-SA"/>
              </w:rPr>
              <w:t>景观花草采购布置及一年期的养护服务（具体要求详见招标文件）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8</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jc w:val="both"/>
              <w:rPr>
                <w:rFonts w:hint="default"/>
                <w:kern w:val="2"/>
                <w:sz w:val="21"/>
                <w:szCs w:val="21"/>
              </w:rPr>
            </w:pPr>
            <w:r>
              <w:rPr>
                <w:sz w:val="21"/>
                <w:szCs w:val="21"/>
              </w:rPr>
              <w:t>付款方式和要求</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sz w:val="21"/>
                <w:szCs w:val="21"/>
              </w:rPr>
            </w:pPr>
            <w:r>
              <w:rPr>
                <w:sz w:val="21"/>
                <w:szCs w:val="21"/>
              </w:rPr>
              <w:t>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9</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jc w:val="center"/>
              <w:rPr>
                <w:rFonts w:hint="default"/>
                <w:sz w:val="21"/>
                <w:szCs w:val="21"/>
              </w:rPr>
            </w:pPr>
            <w:r>
              <w:rPr>
                <w:sz w:val="21"/>
                <w:szCs w:val="21"/>
              </w:rPr>
              <w:t>资金来源</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sz w:val="21"/>
                <w:szCs w:val="21"/>
              </w:rPr>
            </w:pPr>
            <w:r>
              <w:rPr>
                <w:kern w:val="2"/>
                <w:sz w:val="21"/>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10</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ind w:left="1050" w:hanging="1050" w:hangingChars="500"/>
              <w:jc w:val="center"/>
              <w:rPr>
                <w:rFonts w:hint="default"/>
                <w:kern w:val="2"/>
                <w:sz w:val="21"/>
                <w:szCs w:val="21"/>
              </w:rPr>
            </w:pPr>
            <w:r>
              <w:rPr>
                <w:rFonts w:hint="eastAsia"/>
                <w:kern w:val="2"/>
                <w:sz w:val="21"/>
                <w:szCs w:val="21"/>
                <w:lang w:eastAsia="zh-CN"/>
              </w:rPr>
              <w:t>供应商</w:t>
            </w:r>
            <w:r>
              <w:rPr>
                <w:kern w:val="2"/>
                <w:sz w:val="21"/>
                <w:szCs w:val="21"/>
              </w:rPr>
              <w:t>资格</w:t>
            </w:r>
          </w:p>
          <w:p>
            <w:pPr>
              <w:pStyle w:val="15"/>
              <w:spacing w:beforeAutospacing="0" w:afterAutospacing="0" w:line="360" w:lineRule="auto"/>
              <w:ind w:left="1050" w:hanging="1050" w:hangingChars="500"/>
              <w:jc w:val="center"/>
              <w:rPr>
                <w:rFonts w:hint="default"/>
                <w:kern w:val="2"/>
                <w:sz w:val="21"/>
                <w:szCs w:val="21"/>
              </w:rPr>
            </w:pPr>
            <w:r>
              <w:rPr>
                <w:kern w:val="2"/>
                <w:sz w:val="21"/>
                <w:szCs w:val="21"/>
              </w:rPr>
              <w:t>要求</w:t>
            </w:r>
          </w:p>
          <w:p>
            <w:pPr>
              <w:pStyle w:val="15"/>
              <w:spacing w:beforeAutospacing="0" w:afterAutospacing="0" w:line="360" w:lineRule="auto"/>
              <w:jc w:val="center"/>
              <w:rPr>
                <w:rFonts w:hint="default"/>
                <w:sz w:val="21"/>
                <w:szCs w:val="21"/>
              </w:rPr>
            </w:pP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1、供应商须符合《中华人民共和国政府采购法》第二十二条规定:</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①具有独立承担</w:t>
            </w:r>
            <w:r>
              <w:rPr>
                <w:rFonts w:hint="eastAsia" w:ascii="宋体" w:hAnsi="宋体" w:eastAsia="宋体" w:cs="Times New Roman"/>
                <w:kern w:val="2"/>
                <w:sz w:val="21"/>
                <w:szCs w:val="21"/>
                <w:lang w:val="en-US" w:eastAsia="zh-CN" w:bidi="ar-SA"/>
              </w:rPr>
              <w:fldChar w:fldCharType="begin"/>
            </w:r>
            <w:r>
              <w:rPr>
                <w:rFonts w:hint="eastAsia" w:ascii="宋体" w:hAnsi="宋体" w:eastAsia="宋体" w:cs="Times New Roman"/>
                <w:kern w:val="2"/>
                <w:sz w:val="21"/>
                <w:szCs w:val="21"/>
                <w:lang w:val="en-US" w:eastAsia="zh-CN" w:bidi="ar-SA"/>
              </w:rPr>
              <w:instrText xml:space="preserve"> HYPERLINK "http://www.so.com/s?q=%E6%B0%91%E4%BA%8B%E8%B4%A3%E4%BB%BB&amp;ie=utf-8&amp;src=wenda_link" \t "http://wenda.so.com/q/_blank" </w:instrText>
            </w:r>
            <w:r>
              <w:rPr>
                <w:rFonts w:hint="eastAsia" w:ascii="宋体" w:hAnsi="宋体" w:eastAsia="宋体" w:cs="Times New Roman"/>
                <w:kern w:val="2"/>
                <w:sz w:val="21"/>
                <w:szCs w:val="21"/>
                <w:lang w:val="en-US" w:eastAsia="zh-CN" w:bidi="ar-SA"/>
              </w:rPr>
              <w:fldChar w:fldCharType="separate"/>
            </w:r>
            <w:r>
              <w:rPr>
                <w:rFonts w:hint="eastAsia" w:ascii="宋体" w:hAnsi="宋体" w:eastAsia="宋体" w:cs="Times New Roman"/>
                <w:kern w:val="2"/>
                <w:sz w:val="21"/>
                <w:szCs w:val="21"/>
                <w:lang w:val="en-US" w:eastAsia="zh-CN" w:bidi="ar-SA"/>
              </w:rPr>
              <w:t>民事责任</w:t>
            </w:r>
            <w:r>
              <w:rPr>
                <w:rFonts w:hint="eastAsia" w:ascii="宋体" w:hAnsi="宋体" w:eastAsia="宋体" w:cs="Times New Roman"/>
                <w:kern w:val="2"/>
                <w:sz w:val="21"/>
                <w:szCs w:val="21"/>
                <w:lang w:val="en-US" w:eastAsia="zh-CN" w:bidi="ar-SA"/>
              </w:rPr>
              <w:fldChar w:fldCharType="end"/>
            </w:r>
            <w:r>
              <w:rPr>
                <w:rFonts w:hint="eastAsia" w:ascii="宋体" w:hAnsi="宋体" w:eastAsia="宋体" w:cs="Times New Roman"/>
                <w:kern w:val="2"/>
                <w:sz w:val="21"/>
                <w:szCs w:val="21"/>
                <w:lang w:val="en-US" w:eastAsia="zh-CN" w:bidi="ar-SA"/>
              </w:rPr>
              <w:t>的能力（具有有效的营业执照）；</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②具有健全的财务会计制度力（提供2017、2018、2019年度经审计的财务审计报告（公司成立年限不足三年的企业以成立日期为准，公司成立时间不足一年的，附最新的财务报表说明）；</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③具有履行合同所必需的设备和专业技术能力（提供承诺书，格式自拟）；</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④有依法缴纳税收和社会保障资金的良好记录（提供2019年1月以来任意三个月的社保及税收缴纳证明材料）；</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⑤参加政府采购活动前三年内，在经营活动中没有重大违法记录（</w:t>
            </w:r>
            <w:r>
              <w:rPr>
                <w:rFonts w:hint="eastAsia" w:ascii="宋体" w:hAnsi="宋体" w:eastAsia="宋体" w:cs="宋体"/>
                <w:szCs w:val="21"/>
                <w:lang w:eastAsia="zh-CN"/>
              </w:rPr>
              <w:t>供应商</w:t>
            </w:r>
            <w:r>
              <w:rPr>
                <w:rFonts w:hint="eastAsia" w:ascii="宋体" w:hAnsi="宋体" w:eastAsia="宋体" w:cs="Times New Roman"/>
                <w:kern w:val="2"/>
                <w:sz w:val="21"/>
                <w:szCs w:val="21"/>
                <w:lang w:val="en-US" w:eastAsia="zh-CN" w:bidi="ar-SA"/>
              </w:rPr>
              <w:t>出具承诺书，格式自拟）；</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⑥法律、行政法规规定的其他条件（提供承诺书）；</w:t>
            </w:r>
          </w:p>
          <w:p>
            <w:pPr>
              <w:pStyle w:val="17"/>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2、供应商须具有独立法人资格，具有有效的营业执照、税务登记证、组织机构代码证或三证合一的营业执照（经营范围包含花卉种植、销售类，园艺造型类）</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宋体"/>
                <w:szCs w:val="21"/>
                <w:lang w:val="en-US" w:eastAsia="zh-CN"/>
              </w:rPr>
              <w:t>各供应商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r>
              <w:rPr>
                <w:rFonts w:hint="eastAsia" w:ascii="宋体" w:hAnsi="宋体" w:eastAsia="宋体" w:cs="Times New Roman"/>
                <w:kern w:val="2"/>
                <w:sz w:val="21"/>
                <w:szCs w:val="21"/>
                <w:lang w:val="en-US" w:eastAsia="zh-CN" w:bidi="ar-SA"/>
              </w:rPr>
              <w:t>。</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szCs w:val="21"/>
              </w:rPr>
            </w:pPr>
            <w:r>
              <w:rPr>
                <w:rFonts w:hint="eastAsia" w:ascii="宋体" w:hAnsi="宋体" w:eastAsia="宋体" w:cs="Times New Roman"/>
                <w:kern w:val="2"/>
                <w:sz w:val="21"/>
                <w:szCs w:val="21"/>
                <w:lang w:val="en-US" w:eastAsia="zh-CN" w:bidi="ar-SA"/>
              </w:rPr>
              <w:t>4、不接受联合体报名投标。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11</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jc w:val="center"/>
              <w:rPr>
                <w:rFonts w:hint="default"/>
                <w:sz w:val="21"/>
                <w:szCs w:val="21"/>
              </w:rPr>
            </w:pPr>
            <w:r>
              <w:rPr>
                <w:sz w:val="21"/>
                <w:szCs w:val="21"/>
              </w:rPr>
              <w:t>投标有效期</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kern w:val="2"/>
                <w:sz w:val="21"/>
                <w:szCs w:val="21"/>
              </w:rPr>
            </w:pPr>
            <w:r>
              <w:rPr>
                <w:sz w:val="21"/>
                <w:szCs w:val="21"/>
              </w:rPr>
              <w:t>投标截止时间起60</w:t>
            </w:r>
            <w:r>
              <w:rPr>
                <w:rFonts w:hint="eastAsia"/>
                <w:sz w:val="21"/>
                <w:szCs w:val="21"/>
                <w:lang w:eastAsia="zh-CN"/>
              </w:rPr>
              <w:t>日历</w:t>
            </w:r>
            <w:r>
              <w:rPr>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13</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jc w:val="center"/>
              <w:rPr>
                <w:rFonts w:hint="default"/>
                <w:b/>
                <w:sz w:val="21"/>
                <w:szCs w:val="21"/>
                <w:lang w:val="zh-CN"/>
              </w:rPr>
            </w:pPr>
            <w:r>
              <w:rPr>
                <w:sz w:val="21"/>
                <w:szCs w:val="21"/>
                <w:lang w:val="zh-CN"/>
              </w:rPr>
              <w:t>发布公告的媒介</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rPr>
                <w:rFonts w:hint="default"/>
                <w:sz w:val="21"/>
                <w:szCs w:val="21"/>
              </w:rPr>
            </w:pPr>
            <w:r>
              <w:rPr>
                <w:sz w:val="21"/>
                <w:szCs w:val="21"/>
                <w:lang w:val="zh-CN"/>
              </w:rPr>
              <w:t>本次公告同时在《中国采购与招标网》、《河南省政府采购网》、《开封市公共资源交易信息网》上发布。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14</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Autospacing="0" w:afterAutospacing="0" w:line="360" w:lineRule="auto"/>
              <w:jc w:val="center"/>
              <w:rPr>
                <w:rFonts w:hint="eastAsia" w:eastAsia="宋体"/>
                <w:sz w:val="21"/>
                <w:szCs w:val="21"/>
                <w:lang w:val="zh-CN" w:eastAsia="zh-CN"/>
              </w:rPr>
            </w:pPr>
            <w:r>
              <w:rPr>
                <w:rFonts w:hint="eastAsia"/>
                <w:sz w:val="21"/>
                <w:szCs w:val="21"/>
                <w:lang w:eastAsia="zh-CN"/>
              </w:rPr>
              <w:t>开标时间</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宋体" w:hAnsi="宋体" w:eastAsia="宋体" w:cs="Times New Roman"/>
                <w:kern w:val="2"/>
                <w:sz w:val="21"/>
                <w:szCs w:val="21"/>
                <w:lang w:val="en-US" w:eastAsia="zh-CN" w:bidi="ar-SA"/>
              </w:rPr>
              <w:t>2020年  6 月 29 日  9 时 25  分</w:t>
            </w:r>
            <w:r>
              <w:rPr>
                <w:rFonts w:hint="eastAsia" w:ascii="宋体" w:hAnsi="宋体" w:eastAsia="宋体" w:cs="Times New Roman"/>
                <w:kern w:val="0"/>
                <w:sz w:val="21"/>
                <w:szCs w:val="21"/>
                <w:lang w:val="zh-CN" w:eastAsia="zh-CN" w:bidi="ar-SA"/>
              </w:rPr>
              <w:t>（</w:t>
            </w:r>
            <w:r>
              <w:rPr>
                <w:rFonts w:hint="eastAsia" w:ascii="宋体" w:hAnsi="宋体" w:eastAsia="宋体" w:cs="宋体"/>
                <w:szCs w:val="21"/>
              </w:rPr>
              <w:t>北京时间）</w:t>
            </w:r>
          </w:p>
          <w:p>
            <w:pPr>
              <w:spacing w:line="360" w:lineRule="auto"/>
              <w:rPr>
                <w:rFonts w:hint="default"/>
                <w:sz w:val="21"/>
                <w:szCs w:val="21"/>
                <w:lang w:val="zh-CN"/>
              </w:rPr>
            </w:pPr>
            <w:r>
              <w:rPr>
                <w:rFonts w:hint="eastAsia" w:ascii="宋体" w:hAnsi="宋体" w:eastAsia="宋体" w:cs="宋体"/>
                <w:szCs w:val="21"/>
                <w:lang w:eastAsia="zh-CN"/>
              </w:rPr>
              <w:t>地点</w:t>
            </w:r>
            <w:r>
              <w:rPr>
                <w:rFonts w:hint="eastAsia" w:ascii="宋体" w:hAnsi="宋体" w:eastAsia="宋体" w:cs="宋体"/>
                <w:szCs w:val="21"/>
              </w:rPr>
              <w:t xml:space="preserve">：开封市公共资源交易中心开标室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kern w:val="0"/>
                <w:szCs w:val="21"/>
              </w:rPr>
            </w:pPr>
            <w:r>
              <w:rPr>
                <w:rFonts w:hint="eastAsia" w:ascii="宋体" w:hAnsi="宋体" w:eastAsia="宋体" w:cs="宋体"/>
                <w:kern w:val="0"/>
                <w:szCs w:val="21"/>
              </w:rPr>
              <w:t>16</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是否接受联合体投标</w:t>
            </w:r>
          </w:p>
        </w:tc>
        <w:tc>
          <w:tcPr>
            <w:tcW w:w="6235"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宋体" w:hAnsi="宋体" w:eastAsia="宋体" w:cs="宋体"/>
                <w:szCs w:val="21"/>
              </w:rPr>
            </w:pPr>
            <w:r>
              <w:rPr>
                <w:rFonts w:ascii="Calibri" w:hAnsi="Calibri" w:eastAsia="宋体" w:cs="Times New Roman"/>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w:instrText>
            </w:r>
            <w:r>
              <w:rPr>
                <w:rFonts w:ascii="Calibri" w:hAnsi="Calibri" w:eastAsia="宋体" w:cs="Times New Roman"/>
                <w:szCs w:val="21"/>
              </w:rPr>
              <w:fldChar w:fldCharType="end"/>
            </w:r>
            <w:r>
              <w:rPr>
                <w:rFonts w:hint="eastAsia" w:ascii="宋体" w:hAnsi="宋体" w:eastAsia="宋体" w:cs="宋体"/>
                <w:szCs w:val="21"/>
              </w:rPr>
              <w:t>不接受</w:t>
            </w:r>
          </w:p>
          <w:p>
            <w:pPr>
              <w:numPr>
                <w:ilvl w:val="0"/>
                <w:numId w:val="2"/>
              </w:numPr>
              <w:spacing w:line="360" w:lineRule="auto"/>
              <w:ind w:left="0" w:firstLine="0"/>
              <w:jc w:val="left"/>
              <w:rPr>
                <w:rFonts w:ascii="宋体" w:hAnsi="宋体" w:eastAsia="宋体" w:cs="宋体"/>
                <w:szCs w:val="21"/>
              </w:rPr>
            </w:pPr>
            <w:r>
              <w:rPr>
                <w:rFonts w:hint="eastAsia" w:ascii="宋体" w:hAnsi="宋体" w:eastAsia="宋体" w:cs="宋体"/>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kern w:val="0"/>
                <w:szCs w:val="21"/>
              </w:rPr>
            </w:pPr>
            <w:r>
              <w:rPr>
                <w:rFonts w:hint="eastAsia" w:ascii="宋体" w:hAnsi="宋体" w:eastAsia="宋体" w:cs="宋体"/>
                <w:kern w:val="0"/>
                <w:szCs w:val="21"/>
              </w:rPr>
              <w:t>17</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构成招标文件的其他材料</w:t>
            </w:r>
          </w:p>
        </w:tc>
        <w:tc>
          <w:tcPr>
            <w:tcW w:w="6235"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宋体" w:hAnsi="宋体" w:eastAsia="宋体" w:cs="宋体"/>
                <w:szCs w:val="21"/>
              </w:rPr>
            </w:pPr>
            <w:r>
              <w:rPr>
                <w:rFonts w:hint="eastAsia" w:ascii="宋体" w:hAnsi="宋体" w:eastAsia="宋体" w:cs="宋体"/>
                <w:szCs w:val="21"/>
              </w:rPr>
              <w:t>招标文件补充文件、澄清、修改、答疑。</w:t>
            </w:r>
          </w:p>
          <w:p>
            <w:pPr>
              <w:spacing w:line="360" w:lineRule="auto"/>
              <w:jc w:val="left"/>
              <w:rPr>
                <w:rFonts w:ascii="宋体" w:hAnsi="宋体" w:eastAsia="宋体" w:cs="宋体"/>
                <w:szCs w:val="21"/>
              </w:rPr>
            </w:pPr>
            <w:r>
              <w:rPr>
                <w:rFonts w:hint="eastAsia" w:ascii="宋体" w:hAnsi="宋体" w:eastAsia="宋体" w:cs="宋体"/>
                <w:szCs w:val="21"/>
              </w:rPr>
              <w:t>当招标文件、补充（答疑）通知文件内容相互矛盾时，以最后发出的文件为准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kern w:val="0"/>
                <w:szCs w:val="21"/>
              </w:rPr>
            </w:pPr>
            <w:r>
              <w:rPr>
                <w:rFonts w:hint="eastAsia" w:ascii="宋体" w:hAnsi="宋体" w:eastAsia="宋体" w:cs="宋体"/>
                <w:kern w:val="0"/>
                <w:szCs w:val="21"/>
              </w:rPr>
              <w:t>18</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是否允许递交备选投标方案</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kern w:val="0"/>
                <w:szCs w:val="21"/>
              </w:rPr>
            </w:pPr>
            <w:r>
              <w:rPr>
                <w:rFonts w:hint="eastAsia" w:ascii="宋体" w:hAnsi="宋体" w:eastAsia="宋体" w:cs="宋体"/>
                <w:kern w:val="0"/>
                <w:szCs w:val="21"/>
              </w:rPr>
              <w:t>23</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是否退还投标文件</w:t>
            </w:r>
          </w:p>
        </w:tc>
        <w:tc>
          <w:tcPr>
            <w:tcW w:w="6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FF0000"/>
                <w:szCs w:val="21"/>
              </w:rPr>
            </w:pPr>
            <w:r>
              <w:rPr>
                <w:rFonts w:hint="eastAsia"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kern w:val="0"/>
                <w:szCs w:val="21"/>
              </w:rPr>
            </w:pPr>
            <w:r>
              <w:rPr>
                <w:rFonts w:hint="eastAsia" w:ascii="宋体" w:hAnsi="宋体" w:eastAsia="宋体" w:cs="宋体"/>
                <w:kern w:val="0"/>
                <w:szCs w:val="21"/>
              </w:rPr>
              <w:t>25</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评标委员会的组建</w:t>
            </w:r>
          </w:p>
        </w:tc>
        <w:tc>
          <w:tcPr>
            <w:tcW w:w="6235"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Cs w:val="21"/>
              </w:rPr>
            </w:pPr>
            <w:r>
              <w:rPr>
                <w:rFonts w:hint="eastAsia" w:ascii="宋体" w:hAnsi="宋体" w:eastAsia="宋体" w:cs="宋体"/>
                <w:szCs w:val="21"/>
              </w:rPr>
              <w:t>评标委员会构成:</w:t>
            </w:r>
            <w:r>
              <w:rPr>
                <w:rFonts w:hint="eastAsia" w:ascii="宋体" w:hAnsi="宋体" w:eastAsia="宋体" w:cs="宋体"/>
                <w:szCs w:val="21"/>
                <w:u w:val="single"/>
              </w:rPr>
              <w:t xml:space="preserve">  5 </w:t>
            </w:r>
            <w:r>
              <w:rPr>
                <w:rFonts w:hint="eastAsia" w:ascii="宋体" w:hAnsi="宋体" w:eastAsia="宋体" w:cs="宋体"/>
                <w:szCs w:val="21"/>
              </w:rPr>
              <w:t xml:space="preserve"> 人，其中</w:t>
            </w:r>
            <w:r>
              <w:rPr>
                <w:rFonts w:hint="eastAsia" w:ascii="宋体" w:hAnsi="宋体" w:eastAsia="宋体" w:cs="??_GB2312"/>
                <w:kern w:val="0"/>
                <w:szCs w:val="21"/>
                <w:lang w:eastAsia="zh-CN"/>
              </w:rPr>
              <w:t>采购人</w:t>
            </w:r>
            <w:r>
              <w:rPr>
                <w:rFonts w:hint="eastAsia" w:ascii="宋体" w:hAnsi="宋体" w:eastAsia="宋体" w:cs="宋体"/>
                <w:szCs w:val="21"/>
              </w:rPr>
              <w:t xml:space="preserve">代表  </w:t>
            </w:r>
            <w:r>
              <w:rPr>
                <w:rFonts w:hint="eastAsia" w:ascii="宋体" w:hAnsi="宋体" w:eastAsia="宋体" w:cs="宋体"/>
                <w:szCs w:val="21"/>
                <w:u w:val="single"/>
              </w:rPr>
              <w:t xml:space="preserve"> 1 </w:t>
            </w:r>
            <w:r>
              <w:rPr>
                <w:rFonts w:hint="eastAsia" w:ascii="宋体" w:hAnsi="宋体" w:eastAsia="宋体" w:cs="宋体"/>
                <w:szCs w:val="21"/>
              </w:rPr>
              <w:t xml:space="preserve">人，有关经济、技术等方面专家 </w:t>
            </w:r>
            <w:r>
              <w:rPr>
                <w:rFonts w:hint="eastAsia" w:ascii="宋体" w:hAnsi="宋体" w:eastAsia="宋体" w:cs="宋体"/>
                <w:szCs w:val="21"/>
                <w:u w:val="single"/>
              </w:rPr>
              <w:t xml:space="preserve">  4 </w:t>
            </w:r>
            <w:r>
              <w:rPr>
                <w:rFonts w:hint="eastAsia" w:ascii="宋体" w:hAnsi="宋体" w:eastAsia="宋体" w:cs="宋体"/>
                <w:szCs w:val="21"/>
              </w:rPr>
              <w:t xml:space="preserve"> 人；</w:t>
            </w:r>
          </w:p>
          <w:p>
            <w:pPr>
              <w:spacing w:line="360" w:lineRule="auto"/>
              <w:rPr>
                <w:rFonts w:ascii="宋体" w:hAnsi="宋体" w:eastAsia="宋体" w:cs="宋体"/>
                <w:color w:val="FF0000"/>
                <w:szCs w:val="21"/>
              </w:rPr>
            </w:pPr>
            <w:r>
              <w:rPr>
                <w:rFonts w:hint="eastAsia" w:ascii="宋体" w:hAnsi="宋体" w:eastAsia="宋体" w:cs="宋体"/>
                <w:szCs w:val="21"/>
              </w:rPr>
              <w:t>评标专家确定方式：从省级评标专家库中随机抽取。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kern w:val="0"/>
                <w:szCs w:val="21"/>
              </w:rPr>
            </w:pPr>
            <w:r>
              <w:rPr>
                <w:rFonts w:hint="eastAsia" w:ascii="宋体" w:hAnsi="宋体" w:eastAsia="宋体" w:cs="宋体"/>
                <w:kern w:val="0"/>
                <w:szCs w:val="21"/>
              </w:rPr>
              <w:t>26</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是否授权评标委员会确定中标人</w:t>
            </w:r>
          </w:p>
        </w:tc>
        <w:tc>
          <w:tcPr>
            <w:tcW w:w="6235"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宋体" w:hAnsi="宋体" w:eastAsia="宋体" w:cs="宋体"/>
                <w:szCs w:val="21"/>
              </w:rPr>
            </w:pPr>
            <w:r>
              <w:rPr>
                <w:rFonts w:hint="eastAsia" w:ascii="宋体" w:hAnsi="宋体" w:eastAsia="宋体" w:cs="宋体"/>
                <w:szCs w:val="21"/>
              </w:rPr>
              <w:t>□是</w:t>
            </w:r>
          </w:p>
          <w:p>
            <w:pPr>
              <w:spacing w:line="360" w:lineRule="auto"/>
              <w:rPr>
                <w:rFonts w:ascii="宋体" w:hAnsi="宋体" w:eastAsia="宋体" w:cs="宋体"/>
                <w:color w:val="FF0000"/>
                <w:szCs w:val="21"/>
              </w:rPr>
            </w:pPr>
            <w:r>
              <w:rPr>
                <w:rFonts w:ascii="Calibri" w:hAnsi="Calibri" w:eastAsia="宋体" w:cs="Times New Roman"/>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Cs w:val="21"/>
              </w:rPr>
              <w:instrText xml:space="preserve">□</w:instrText>
            </w:r>
            <w:r>
              <w:rPr>
                <w:rFonts w:hint="eastAsia" w:ascii="宋体" w:hAnsi="宋体" w:eastAsia="宋体" w:cs="宋体"/>
                <w:b/>
                <w:szCs w:val="21"/>
              </w:rPr>
              <w:instrText xml:space="preserve">,√)</w:instrText>
            </w:r>
            <w:r>
              <w:rPr>
                <w:rFonts w:ascii="Calibri" w:hAnsi="Calibri" w:eastAsia="宋体" w:cs="Times New Roman"/>
                <w:szCs w:val="21"/>
              </w:rPr>
              <w:fldChar w:fldCharType="end"/>
            </w:r>
            <w:r>
              <w:rPr>
                <w:rFonts w:hint="eastAsia" w:ascii="宋体" w:hAnsi="宋体" w:eastAsia="宋体" w:cs="宋体"/>
                <w:szCs w:val="21"/>
              </w:rPr>
              <w:t>否，推荐的中标候选人数：</w:t>
            </w:r>
            <w:r>
              <w:rPr>
                <w:rFonts w:hint="eastAsia" w:ascii="宋体" w:hAnsi="宋体" w:eastAsia="宋体" w:cs="宋体"/>
                <w:szCs w:val="21"/>
                <w:u w:val="single"/>
              </w:rPr>
              <w:t>3</w:t>
            </w:r>
            <w:r>
              <w:rPr>
                <w:rFonts w:hint="eastAsia" w:ascii="宋体" w:hAnsi="宋体" w:eastAsia="宋体" w:cs="宋体"/>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28</w:t>
            </w:r>
          </w:p>
        </w:tc>
        <w:tc>
          <w:tcPr>
            <w:tcW w:w="8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Cs w:val="21"/>
              </w:rPr>
            </w:pPr>
            <w:r>
              <w:rPr>
                <w:rFonts w:hint="eastAsia" w:ascii="宋体" w:hAnsi="宋体" w:eastAsia="宋体" w:cs="宋体"/>
                <w:szCs w:val="21"/>
              </w:rPr>
              <w:t>招标控制价：</w:t>
            </w:r>
            <w:r>
              <w:rPr>
                <w:rFonts w:hint="eastAsia" w:ascii="宋体" w:hAnsi="宋体" w:eastAsia="宋体" w:cs="宋体"/>
                <w:szCs w:val="21"/>
                <w:lang w:val="en-US" w:eastAsia="zh-CN"/>
              </w:rPr>
              <w:t>7000000元</w:t>
            </w:r>
            <w:r>
              <w:rPr>
                <w:rFonts w:hint="eastAsia" w:ascii="宋体" w:hAnsi="宋体" w:eastAsia="宋体" w:cs="宋体"/>
                <w:szCs w:val="21"/>
              </w:rPr>
              <w:t>。</w:t>
            </w:r>
          </w:p>
          <w:p>
            <w:pPr>
              <w:spacing w:line="360" w:lineRule="auto"/>
              <w:rPr>
                <w:rFonts w:ascii="宋体" w:hAnsi="宋体" w:eastAsia="宋体" w:cs="宋体"/>
                <w:color w:val="FF0000"/>
                <w:szCs w:val="21"/>
              </w:rPr>
            </w:pPr>
            <w:r>
              <w:rPr>
                <w:rFonts w:hint="eastAsia" w:ascii="宋体" w:hAnsi="宋体" w:eastAsia="宋体" w:cs="宋体"/>
                <w:szCs w:val="21"/>
                <w:lang w:eastAsia="zh-CN"/>
              </w:rPr>
              <w:t>供应商</w:t>
            </w:r>
            <w:r>
              <w:rPr>
                <w:rFonts w:hint="eastAsia" w:ascii="宋体" w:hAnsi="宋体" w:eastAsia="宋体" w:cs="宋体"/>
                <w:szCs w:val="21"/>
              </w:rPr>
              <w:t>投标报价高于招标控制价的其投标作无效标处理。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29</w:t>
            </w:r>
          </w:p>
        </w:tc>
        <w:tc>
          <w:tcPr>
            <w:tcW w:w="8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b/>
                <w:szCs w:val="21"/>
              </w:rPr>
            </w:pPr>
            <w:r>
              <w:rPr>
                <w:rFonts w:hint="eastAsia" w:ascii="宋体" w:hAnsi="宋体" w:eastAsia="宋体" w:cs="宋体"/>
                <w:b/>
                <w:szCs w:val="21"/>
              </w:rPr>
              <w:t>电子投标文件：</w:t>
            </w:r>
          </w:p>
          <w:p>
            <w:pPr>
              <w:numPr>
                <w:ilvl w:val="0"/>
                <w:numId w:val="3"/>
              </w:numPr>
              <w:spacing w:line="360" w:lineRule="auto"/>
              <w:rPr>
                <w:rFonts w:hint="eastAsia" w:ascii="宋体" w:hAnsi="宋体" w:eastAsia="宋体" w:cs="宋体"/>
                <w:szCs w:val="21"/>
              </w:rPr>
            </w:pPr>
            <w:r>
              <w:rPr>
                <w:rFonts w:hint="eastAsia" w:ascii="宋体" w:hAnsi="宋体" w:eastAsia="宋体" w:cs="宋体"/>
                <w:szCs w:val="21"/>
              </w:rPr>
              <w:t>供应商应在投标文件递交的截止时间之前通过开封市公共资源交易信息网递交电子投标文件，并由供应商的法定代表</w:t>
            </w:r>
            <w:r>
              <w:rPr>
                <w:rFonts w:hint="eastAsia" w:ascii="宋体" w:hAnsi="宋体" w:eastAsia="宋体" w:cs="宋体"/>
                <w:szCs w:val="21"/>
                <w:lang w:eastAsia="zh-CN"/>
              </w:rPr>
              <w:t>人个</w:t>
            </w:r>
            <w:r>
              <w:rPr>
                <w:rFonts w:hint="eastAsia" w:ascii="宋体" w:hAnsi="宋体" w:eastAsia="宋体" w:cs="宋体"/>
                <w:szCs w:val="21"/>
              </w:rPr>
              <w:t>人电子签章和企业电子签章；</w:t>
            </w:r>
          </w:p>
          <w:p>
            <w:pPr>
              <w:numPr>
                <w:ilvl w:val="0"/>
                <w:numId w:val="0"/>
              </w:numPr>
              <w:spacing w:line="360" w:lineRule="auto"/>
              <w:rPr>
                <w:rFonts w:ascii="宋体" w:hAnsi="宋体" w:eastAsia="宋体" w:cs="宋体"/>
                <w:szCs w:val="21"/>
              </w:rPr>
            </w:pPr>
            <w:r>
              <w:rPr>
                <w:rFonts w:hint="eastAsia" w:ascii="宋体" w:hAnsi="宋体" w:eastAsia="宋体" w:cs="宋体"/>
                <w:szCs w:val="21"/>
              </w:rPr>
              <w:t>2、请供应商在上传电子投标文件时认真检查上传投标文件是否完整、正确。</w:t>
            </w:r>
          </w:p>
          <w:p>
            <w:pPr>
              <w:spacing w:line="360" w:lineRule="auto"/>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、加密电子投标文件逾期上传，</w:t>
            </w:r>
            <w:r>
              <w:rPr>
                <w:rFonts w:hint="eastAsia" w:ascii="宋体" w:hAnsi="宋体" w:eastAsia="宋体" w:cs="??_GB2312"/>
                <w:kern w:val="0"/>
                <w:szCs w:val="21"/>
                <w:lang w:eastAsia="zh-CN"/>
              </w:rPr>
              <w:t>采购人</w:t>
            </w:r>
            <w:r>
              <w:rPr>
                <w:rFonts w:hint="eastAsia" w:ascii="宋体" w:hAnsi="宋体" w:eastAsia="宋体" w:cs="宋体"/>
                <w:szCs w:val="21"/>
              </w:rPr>
              <w:t>不予受理。</w:t>
            </w:r>
          </w:p>
          <w:p>
            <w:pPr>
              <w:spacing w:line="360" w:lineRule="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 xml:space="preserve">、 </w:t>
            </w:r>
            <w:r>
              <w:rPr>
                <w:rFonts w:hint="eastAsia" w:ascii="宋体" w:hAnsi="宋体" w:eastAsia="宋体" w:cs="宋体"/>
                <w:szCs w:val="21"/>
                <w:lang w:eastAsia="zh-CN"/>
              </w:rPr>
              <w:t>供应商</w:t>
            </w:r>
            <w:r>
              <w:rPr>
                <w:rFonts w:hint="eastAsia" w:ascii="宋体" w:hAnsi="宋体" w:eastAsia="宋体" w:cs="宋体"/>
                <w:szCs w:val="21"/>
              </w:rPr>
              <w:t>应按开标程序解密电子投标文件。</w:t>
            </w:r>
          </w:p>
          <w:p>
            <w:pPr>
              <w:pStyle w:val="7"/>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w:t>
            </w:r>
            <w:r>
              <w:rPr>
                <w:rFonts w:hint="eastAsia" w:ascii="宋体" w:hAnsi="宋体" w:eastAsia="宋体" w:cs="宋体"/>
                <w:kern w:val="2"/>
                <w:sz w:val="21"/>
                <w:szCs w:val="21"/>
                <w:lang w:val="en-US" w:eastAsia="zh-CN" w:bidi="ar-SA"/>
              </w:rPr>
              <w:t>、本项目为不见面开标，各供应商可以不用到开封市公共资源交易中心现场参加开标会议，应在投标截止时间后自行登录系统，进行投标文件解密，解密时间为40分钟。</w:t>
            </w:r>
          </w:p>
          <w:p>
            <w:pPr>
              <w:pStyle w:val="7"/>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6、在规定时间内未解密的供应商视为放弃本项目的投标。</w:t>
            </w:r>
          </w:p>
          <w:p>
            <w:pPr>
              <w:spacing w:line="360" w:lineRule="auto"/>
              <w:rPr>
                <w:rFonts w:ascii="宋体" w:hAnsi="宋体" w:eastAsia="宋体" w:cs="宋体"/>
                <w:szCs w:val="21"/>
              </w:rPr>
            </w:pPr>
            <w:r>
              <w:rPr>
                <w:rFonts w:hint="eastAsia" w:ascii="宋体" w:hAnsi="宋体" w:eastAsia="宋体" w:cs="宋体"/>
                <w:szCs w:val="21"/>
              </w:rPr>
              <w:t>备注：供应商的电子投标文件需到开封市公共资源交易中心网站登录政采、工程业务系统，凭CA密钥登录会员系统，在“组件下载”中下载最新版本的投标文件制作工具安装包，并使用安装后的最新版本投标文件制作工具制作电子投标文件（具体操作程序详见http://www.kfsggzyjyw.cn办事指南-操作规程）；供应商因交易中心投标系统问题无法上传电子投标文件时，请在工作日时间与开封市公共资源交易中心联系，联系电话： 0371-23859291。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hint="default" w:ascii="宋体" w:hAnsi="宋体" w:eastAsia="宋体" w:cs="宋体"/>
                <w:szCs w:val="21"/>
                <w:lang w:val="en-US" w:eastAsia="zh-CN"/>
              </w:rPr>
            </w:pPr>
            <w:r>
              <w:rPr>
                <w:rFonts w:hint="eastAsia" w:ascii="宋体" w:hAnsi="宋体" w:eastAsia="宋体" w:cs="宋体"/>
                <w:szCs w:val="21"/>
                <w:lang w:val="en-US" w:eastAsia="zh-CN"/>
              </w:rPr>
              <w:t>31</w:t>
            </w:r>
          </w:p>
        </w:tc>
        <w:tc>
          <w:tcPr>
            <w:tcW w:w="8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bCs/>
                <w:szCs w:val="21"/>
              </w:rPr>
            </w:pPr>
            <w:r>
              <w:rPr>
                <w:rFonts w:hint="eastAsia" w:ascii="宋体" w:hAnsi="宋体" w:eastAsia="宋体" w:cs="宋体"/>
                <w:bCs/>
                <w:szCs w:val="21"/>
                <w:lang w:val="en-US"/>
              </w:rPr>
              <w:t>代理报酬：</w:t>
            </w:r>
            <w:r>
              <w:rPr>
                <w:rFonts w:hint="eastAsia" w:ascii="宋体" w:hAnsi="宋体" w:eastAsia="宋体" w:cs="宋体"/>
                <w:bCs/>
                <w:szCs w:val="21"/>
                <w:lang w:val="en-US" w:eastAsia="zh-CN"/>
              </w:rPr>
              <w:t>七万五千元整，由中标人支付。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val="en-US" w:eastAsia="zh-CN"/>
              </w:rPr>
              <w:t>2</w:t>
            </w:r>
          </w:p>
        </w:tc>
        <w:tc>
          <w:tcPr>
            <w:tcW w:w="8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bCs/>
                <w:szCs w:val="21"/>
                <w:lang w:eastAsia="zh-CN"/>
              </w:rPr>
              <w:t>供应商</w:t>
            </w:r>
            <w:r>
              <w:rPr>
                <w:rFonts w:hint="eastAsia" w:ascii="宋体" w:hAnsi="宋体" w:eastAsia="宋体" w:cs="宋体"/>
                <w:bCs/>
                <w:szCs w:val="21"/>
              </w:rPr>
              <w:t>必须在投标文件中承诺：供</w:t>
            </w:r>
            <w:r>
              <w:rPr>
                <w:rFonts w:hint="eastAsia" w:ascii="宋体" w:hAnsi="宋体" w:eastAsia="宋体" w:cs="宋体"/>
                <w:color w:val="000000"/>
                <w:szCs w:val="21"/>
              </w:rPr>
              <w:t>应商应独立制作、修改和上传投标文件，并承担因“硬件特征码一致”，所造成的不良后果。对于被认定为“硬件特征码一致”的</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，禁止其一年内在开封行政区域内参与招投标活动并在网上予以通报。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44"/>
              <w:jc w:val="center"/>
              <w:rPr>
                <w:rFonts w:ascii="宋体" w:hAnsi="宋体" w:eastAsia="宋体" w:cs="宋体"/>
                <w:szCs w:val="21"/>
              </w:rPr>
            </w:pPr>
            <w:r>
              <w:rPr>
                <w:rFonts w:hint="eastAsia" w:ascii="宋体" w:hAnsi="宋体" w:eastAsia="宋体" w:cs="宋体"/>
                <w:szCs w:val="21"/>
              </w:rPr>
              <w:t>33</w:t>
            </w:r>
          </w:p>
        </w:tc>
        <w:tc>
          <w:tcPr>
            <w:tcW w:w="8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ascii="宋体" w:hAnsi="宋体" w:eastAsia="宋体" w:cs="宋体"/>
                <w:spacing w:val="-2"/>
                <w:szCs w:val="21"/>
                <w:lang w:val="zh-CN"/>
              </w:rPr>
            </w:pPr>
            <w:r>
              <w:rPr>
                <w:rFonts w:hint="eastAsia" w:ascii="宋体" w:hAnsi="宋体" w:eastAsia="宋体" w:cs="Times New Roman"/>
                <w:kern w:val="2"/>
                <w:sz w:val="21"/>
                <w:szCs w:val="21"/>
                <w:lang w:val="en-US" w:eastAsia="zh-CN" w:bidi="ar-SA"/>
              </w:rPr>
              <w:t>供应商</w:t>
            </w:r>
            <w:r>
              <w:rPr>
                <w:rFonts w:hint="eastAsia" w:ascii="宋体" w:hAnsi="宋体" w:eastAsia="宋体" w:cs="宋体"/>
                <w:spacing w:val="-2"/>
                <w:szCs w:val="21"/>
                <w:lang w:val="zh-CN"/>
              </w:rPr>
              <w:t>和其他利害关系人认为本次招标活动违反法律、法规和规章规定的，有权向有关行政监督部门投诉。</w:t>
            </w:r>
          </w:p>
          <w:p>
            <w:pPr>
              <w:autoSpaceDE w:val="0"/>
              <w:autoSpaceDN w:val="0"/>
              <w:adjustRightInd w:val="0"/>
              <w:spacing w:line="360" w:lineRule="auto"/>
              <w:rPr>
                <w:rFonts w:ascii="宋体" w:hAnsi="宋体" w:eastAsia="宋体" w:cs="宋体"/>
                <w:spacing w:val="-2"/>
                <w:szCs w:val="21"/>
              </w:rPr>
            </w:pPr>
            <w:r>
              <w:rPr>
                <w:rFonts w:hint="eastAsia" w:ascii="宋体" w:hAnsi="宋体" w:eastAsia="宋体" w:cs="宋体"/>
                <w:spacing w:val="-2"/>
                <w:szCs w:val="21"/>
              </w:rPr>
              <w:t>接受质疑和异议的方式为直接递交纸质文件。</w:t>
            </w:r>
          </w:p>
          <w:p>
            <w:pPr>
              <w:autoSpaceDE w:val="0"/>
              <w:autoSpaceDN w:val="0"/>
              <w:adjustRightInd w:val="0"/>
              <w:spacing w:line="360" w:lineRule="auto"/>
              <w:rPr>
                <w:rFonts w:ascii="宋体" w:hAnsi="宋体" w:eastAsia="宋体" w:cs="宋体"/>
                <w:spacing w:val="-2"/>
                <w:szCs w:val="21"/>
              </w:rPr>
            </w:pPr>
            <w:r>
              <w:rPr>
                <w:rFonts w:hint="eastAsia" w:ascii="宋体" w:hAnsi="宋体" w:eastAsia="宋体" w:cs="宋体"/>
                <w:spacing w:val="-2"/>
                <w:szCs w:val="21"/>
              </w:rPr>
              <w:t>联系部门地址为开封市公共资源交易管理委员会办公室（市民之家604</w:t>
            </w:r>
            <w:r>
              <w:rPr>
                <w:rFonts w:hint="eastAsia" w:ascii="宋体" w:hAnsi="宋体" w:eastAsia="宋体" w:cs="宋体"/>
                <w:spacing w:val="-2"/>
                <w:szCs w:val="21"/>
                <w:lang w:val="en-US" w:eastAsia="zh-CN"/>
              </w:rPr>
              <w:t>1</w:t>
            </w:r>
            <w:r>
              <w:rPr>
                <w:rFonts w:hint="eastAsia" w:ascii="宋体" w:hAnsi="宋体" w:eastAsia="宋体" w:cs="宋体"/>
                <w:spacing w:val="-2"/>
                <w:szCs w:val="21"/>
              </w:rPr>
              <w:t>房间）</w:t>
            </w:r>
          </w:p>
          <w:p>
            <w:pPr>
              <w:spacing w:line="360" w:lineRule="auto"/>
              <w:rPr>
                <w:rFonts w:ascii="宋体" w:hAnsi="宋体" w:eastAsia="宋体" w:cs="宋体"/>
                <w:spacing w:val="-2"/>
                <w:szCs w:val="21"/>
              </w:rPr>
            </w:pPr>
            <w:r>
              <w:rPr>
                <w:rFonts w:hint="eastAsia" w:ascii="宋体" w:hAnsi="宋体" w:eastAsia="宋体" w:cs="宋体"/>
                <w:spacing w:val="-2"/>
                <w:szCs w:val="21"/>
              </w:rPr>
              <w:t>联系电话：0371-23152555</w:t>
            </w:r>
          </w:p>
        </w:tc>
      </w:tr>
    </w:tbl>
    <w:p>
      <w:bookmarkStart w:id="21" w:name="_Toc4942"/>
    </w:p>
    <w:p>
      <w:pPr>
        <w:pStyle w:val="16"/>
        <w:widowControl/>
        <w:jc w:val="center"/>
        <w:rPr>
          <w:rFonts w:ascii="宋体" w:cs="宋体"/>
          <w:b/>
          <w:sz w:val="21"/>
          <w:szCs w:val="21"/>
        </w:rPr>
      </w:pPr>
      <w:r>
        <w:rPr>
          <w:rFonts w:hint="eastAsia" w:ascii="宋体" w:cs="宋体"/>
          <w:b/>
          <w:sz w:val="21"/>
          <w:szCs w:val="21"/>
        </w:rPr>
        <w:t>1  总 则</w:t>
      </w:r>
      <w:bookmarkEnd w:id="21"/>
    </w:p>
    <w:p>
      <w:pPr>
        <w:autoSpaceDE w:val="0"/>
        <w:autoSpaceDN w:val="0"/>
        <w:adjustRightInd w:val="0"/>
        <w:spacing w:line="360" w:lineRule="auto"/>
        <w:jc w:val="left"/>
        <w:rPr>
          <w:rFonts w:ascii="黑体" w:hAnsi="新宋体" w:eastAsia="黑体" w:cs="黑体"/>
          <w:kern w:val="0"/>
          <w:szCs w:val="21"/>
        </w:rPr>
      </w:pPr>
      <w:bookmarkStart w:id="22" w:name="_Toc276720095"/>
      <w:bookmarkStart w:id="23" w:name="_Toc275963890"/>
      <w:bookmarkStart w:id="24" w:name="_Toc275959535"/>
      <w:bookmarkStart w:id="25" w:name="_Toc275959279"/>
      <w:bookmarkStart w:id="26" w:name="_Toc286647840"/>
      <w:bookmarkStart w:id="27" w:name="_Toc20132"/>
      <w:r>
        <w:rPr>
          <w:rFonts w:hint="eastAsia" w:ascii="黑体" w:hAnsi="新宋体" w:eastAsia="黑体" w:cs="黑体"/>
          <w:kern w:val="0"/>
          <w:szCs w:val="21"/>
        </w:rPr>
        <w:t>1.1 项目概况</w:t>
      </w:r>
      <w:bookmarkEnd w:id="22"/>
      <w:bookmarkEnd w:id="23"/>
      <w:bookmarkEnd w:id="24"/>
      <w:bookmarkEnd w:id="25"/>
      <w:bookmarkEnd w:id="26"/>
      <w:bookmarkEnd w:id="27"/>
    </w:p>
    <w:p>
      <w:pPr>
        <w:autoSpaceDE w:val="0"/>
        <w:autoSpaceDN w:val="0"/>
        <w:adjustRightInd w:val="0"/>
        <w:spacing w:line="360" w:lineRule="auto"/>
        <w:ind w:left="2" w:firstLine="415" w:firstLineChars="198"/>
        <w:jc w:val="left"/>
        <w:rPr>
          <w:rFonts w:ascii="宋体" w:hAnsi="宋体" w:eastAsia="宋体" w:cs="仿宋_GB2312"/>
          <w:kern w:val="0"/>
          <w:szCs w:val="21"/>
        </w:rPr>
      </w:pPr>
      <w:r>
        <w:rPr>
          <w:rFonts w:hint="eastAsia" w:ascii="宋体" w:hAnsi="宋体" w:eastAsia="宋体" w:cs="TimesNewRomanPSMT"/>
          <w:kern w:val="0"/>
          <w:szCs w:val="21"/>
        </w:rPr>
        <w:t xml:space="preserve">1.1.1 </w:t>
      </w:r>
      <w:r>
        <w:rPr>
          <w:rFonts w:hint="eastAsia" w:ascii="宋体" w:hAnsi="宋体" w:eastAsia="宋体" w:cs="仿宋_GB2312"/>
          <w:kern w:val="0"/>
          <w:szCs w:val="21"/>
        </w:rPr>
        <w:t>根据《中华人民共和国招标投标法》、《中华人民共和国政府采购法》等有关法律、法规和规章的规定，本招标项目已具备招标条件，现对本项目进行公开招标。</w:t>
      </w:r>
    </w:p>
    <w:p>
      <w:pPr>
        <w:autoSpaceDE w:val="0"/>
        <w:autoSpaceDN w:val="0"/>
        <w:adjustRightInd w:val="0"/>
        <w:spacing w:line="360" w:lineRule="auto"/>
        <w:ind w:firstLine="539" w:firstLineChars="257"/>
        <w:jc w:val="left"/>
        <w:rPr>
          <w:rFonts w:ascii="宋体" w:hAnsi="宋体" w:eastAsia="宋体" w:cs="仿宋_GB2312"/>
          <w:kern w:val="0"/>
          <w:szCs w:val="21"/>
        </w:rPr>
      </w:pPr>
      <w:r>
        <w:rPr>
          <w:rFonts w:hint="eastAsia" w:ascii="宋体" w:hAnsi="宋体" w:eastAsia="宋体" w:cs="TimesNewRomanPSMT"/>
          <w:kern w:val="0"/>
          <w:szCs w:val="21"/>
        </w:rPr>
        <w:t xml:space="preserve">1.1.2 </w:t>
      </w:r>
      <w:r>
        <w:rPr>
          <w:rFonts w:hint="eastAsia" w:ascii="宋体" w:hAnsi="宋体" w:eastAsia="宋体" w:cs="仿宋_GB2312"/>
          <w:kern w:val="0"/>
          <w:szCs w:val="21"/>
        </w:rPr>
        <w:t>本招标项目采购人：见供应商须知前附表。</w:t>
      </w:r>
    </w:p>
    <w:p>
      <w:pPr>
        <w:autoSpaceDE w:val="0"/>
        <w:autoSpaceDN w:val="0"/>
        <w:adjustRightInd w:val="0"/>
        <w:spacing w:line="360" w:lineRule="auto"/>
        <w:ind w:firstLine="539" w:firstLineChars="257"/>
        <w:jc w:val="left"/>
        <w:rPr>
          <w:rFonts w:ascii="宋体" w:hAnsi="宋体" w:eastAsia="宋体" w:cs="仿宋_GB2312"/>
          <w:kern w:val="0"/>
          <w:szCs w:val="21"/>
        </w:rPr>
      </w:pPr>
      <w:r>
        <w:rPr>
          <w:rFonts w:hint="eastAsia" w:ascii="宋体" w:hAnsi="宋体" w:eastAsia="宋体" w:cs="TimesNewRomanPSMT"/>
          <w:kern w:val="0"/>
          <w:szCs w:val="21"/>
        </w:rPr>
        <w:t xml:space="preserve">1.1.3 </w:t>
      </w:r>
      <w:r>
        <w:rPr>
          <w:rFonts w:hint="eastAsia" w:ascii="宋体" w:hAnsi="宋体" w:eastAsia="宋体" w:cs="仿宋_GB2312"/>
          <w:kern w:val="0"/>
          <w:szCs w:val="21"/>
        </w:rPr>
        <w:t>本项目招标代理机构：见供应商须知前附表。</w:t>
      </w:r>
    </w:p>
    <w:p>
      <w:pPr>
        <w:autoSpaceDE w:val="0"/>
        <w:autoSpaceDN w:val="0"/>
        <w:adjustRightInd w:val="0"/>
        <w:spacing w:line="360" w:lineRule="auto"/>
        <w:ind w:firstLine="539" w:firstLineChars="257"/>
        <w:jc w:val="left"/>
        <w:rPr>
          <w:rFonts w:ascii="宋体" w:hAnsi="宋体" w:eastAsia="宋体" w:cs="仿宋_GB2312"/>
          <w:kern w:val="0"/>
          <w:szCs w:val="21"/>
        </w:rPr>
      </w:pPr>
      <w:r>
        <w:rPr>
          <w:rFonts w:hint="eastAsia" w:ascii="宋体" w:hAnsi="宋体" w:eastAsia="宋体" w:cs="TimesNewRomanPSMT"/>
          <w:kern w:val="0"/>
          <w:szCs w:val="21"/>
        </w:rPr>
        <w:t xml:space="preserve">1.1.4 </w:t>
      </w:r>
      <w:r>
        <w:rPr>
          <w:rFonts w:hint="eastAsia" w:ascii="宋体" w:hAnsi="宋体" w:eastAsia="宋体" w:cs="仿宋_GB2312"/>
          <w:kern w:val="0"/>
          <w:szCs w:val="21"/>
        </w:rPr>
        <w:t>本招标项目名称：见供应商须知前附表。</w:t>
      </w:r>
    </w:p>
    <w:p>
      <w:pPr>
        <w:autoSpaceDE w:val="0"/>
        <w:autoSpaceDN w:val="0"/>
        <w:adjustRightInd w:val="0"/>
        <w:spacing w:line="360" w:lineRule="auto"/>
        <w:ind w:firstLine="539" w:firstLineChars="257"/>
        <w:jc w:val="left"/>
        <w:rPr>
          <w:rFonts w:ascii="宋体" w:hAnsi="宋体" w:eastAsia="宋体" w:cs="仿宋_GB2312"/>
          <w:kern w:val="0"/>
          <w:szCs w:val="21"/>
        </w:rPr>
      </w:pPr>
      <w:r>
        <w:rPr>
          <w:rFonts w:hint="eastAsia" w:ascii="宋体" w:hAnsi="宋体" w:eastAsia="宋体" w:cs="TimesNewRomanPSMT"/>
          <w:kern w:val="0"/>
          <w:szCs w:val="21"/>
        </w:rPr>
        <w:t xml:space="preserve">1.1.5 </w:t>
      </w:r>
      <w:r>
        <w:rPr>
          <w:rFonts w:hint="eastAsia" w:ascii="宋体" w:hAnsi="宋体" w:eastAsia="宋体" w:cs="仿宋_GB2312"/>
          <w:kern w:val="0"/>
          <w:szCs w:val="21"/>
        </w:rPr>
        <w:t>本招标项目的资金来源：见供应商须知前附表。</w:t>
      </w:r>
    </w:p>
    <w:p>
      <w:pPr>
        <w:autoSpaceDE w:val="0"/>
        <w:autoSpaceDN w:val="0"/>
        <w:adjustRightInd w:val="0"/>
        <w:spacing w:line="360" w:lineRule="auto"/>
        <w:ind w:firstLine="539" w:firstLineChars="257"/>
        <w:jc w:val="left"/>
        <w:rPr>
          <w:rFonts w:ascii="宋体" w:hAnsi="宋体" w:eastAsia="宋体" w:cs="仿宋_GB2312"/>
          <w:kern w:val="0"/>
          <w:szCs w:val="21"/>
        </w:rPr>
      </w:pPr>
      <w:r>
        <w:rPr>
          <w:rFonts w:hint="eastAsia" w:ascii="宋体" w:hAnsi="宋体" w:eastAsia="宋体" w:cs="TimesNewRomanPSMT"/>
          <w:kern w:val="0"/>
          <w:szCs w:val="21"/>
        </w:rPr>
        <w:t xml:space="preserve">1.1.6 </w:t>
      </w:r>
      <w:r>
        <w:rPr>
          <w:rFonts w:hint="eastAsia" w:ascii="宋体" w:hAnsi="宋体" w:eastAsia="宋体" w:cs="仿宋_GB2312"/>
          <w:kern w:val="0"/>
          <w:szCs w:val="21"/>
        </w:rPr>
        <w:t>本招标项目的资金落实情况：见供应商须知前附表。</w:t>
      </w:r>
    </w:p>
    <w:p>
      <w:pPr>
        <w:autoSpaceDE w:val="0"/>
        <w:autoSpaceDN w:val="0"/>
        <w:adjustRightInd w:val="0"/>
        <w:spacing w:line="360" w:lineRule="auto"/>
        <w:ind w:firstLine="539" w:firstLineChars="257"/>
        <w:jc w:val="left"/>
        <w:rPr>
          <w:rFonts w:ascii="宋体" w:hAnsi="宋体" w:eastAsia="宋体" w:cs="仿宋_GB2312"/>
          <w:kern w:val="0"/>
          <w:szCs w:val="21"/>
        </w:rPr>
      </w:pPr>
      <w:r>
        <w:rPr>
          <w:rFonts w:hint="eastAsia" w:ascii="宋体" w:hAnsi="宋体" w:eastAsia="宋体" w:cs="TimesNewRomanPSMT"/>
          <w:kern w:val="0"/>
          <w:szCs w:val="21"/>
        </w:rPr>
        <w:t xml:space="preserve">1.1.7 </w:t>
      </w:r>
      <w:r>
        <w:rPr>
          <w:rFonts w:hint="eastAsia" w:ascii="宋体" w:hAnsi="宋体" w:eastAsia="宋体" w:cs="仿宋_GB2312"/>
          <w:kern w:val="0"/>
          <w:szCs w:val="21"/>
        </w:rPr>
        <w:t>本项目交货期：见供应商须知前附表。</w:t>
      </w:r>
    </w:p>
    <w:p>
      <w:pPr>
        <w:autoSpaceDE w:val="0"/>
        <w:autoSpaceDN w:val="0"/>
        <w:adjustRightInd w:val="0"/>
        <w:spacing w:line="360" w:lineRule="auto"/>
        <w:ind w:firstLine="539" w:firstLineChars="257"/>
        <w:jc w:val="left"/>
        <w:rPr>
          <w:rFonts w:ascii="宋体" w:hAnsi="宋体" w:eastAsia="宋体" w:cs="仿宋_GB2312"/>
          <w:kern w:val="0"/>
          <w:szCs w:val="21"/>
        </w:rPr>
      </w:pPr>
      <w:r>
        <w:rPr>
          <w:rFonts w:hint="eastAsia" w:ascii="宋体" w:hAnsi="宋体" w:eastAsia="宋体" w:cs="仿宋_GB2312"/>
          <w:kern w:val="0"/>
          <w:szCs w:val="21"/>
        </w:rPr>
        <w:t>1.1.8 本</w:t>
      </w:r>
      <w:r>
        <w:rPr>
          <w:rFonts w:hint="eastAsia" w:ascii="宋体" w:hAnsi="宋体" w:eastAsia="宋体" w:cs="宋体"/>
          <w:kern w:val="0"/>
          <w:szCs w:val="21"/>
        </w:rPr>
        <w:t>项目</w:t>
      </w:r>
      <w:r>
        <w:rPr>
          <w:rFonts w:hint="eastAsia" w:ascii="宋体" w:hAnsi="宋体" w:eastAsia="宋体" w:cs="仿宋_GB2312"/>
          <w:kern w:val="0"/>
          <w:szCs w:val="21"/>
        </w:rPr>
        <w:t>交货地点：见供应商须知前附表。</w:t>
      </w:r>
    </w:p>
    <w:p>
      <w:pPr>
        <w:autoSpaceDE w:val="0"/>
        <w:autoSpaceDN w:val="0"/>
        <w:adjustRightInd w:val="0"/>
        <w:spacing w:line="360" w:lineRule="auto"/>
        <w:ind w:firstLine="539" w:firstLineChars="257"/>
        <w:jc w:val="left"/>
        <w:rPr>
          <w:rFonts w:ascii="宋体" w:hAnsi="宋体" w:eastAsia="宋体" w:cs="仿宋_GB2312"/>
          <w:kern w:val="0"/>
          <w:szCs w:val="21"/>
        </w:rPr>
      </w:pPr>
      <w:r>
        <w:rPr>
          <w:rFonts w:hint="eastAsia" w:ascii="宋体" w:hAnsi="宋体" w:eastAsia="宋体" w:cs="TimesNewRomanPSMT"/>
          <w:kern w:val="0"/>
          <w:szCs w:val="21"/>
        </w:rPr>
        <w:t xml:space="preserve">1.1.9 </w:t>
      </w:r>
      <w:r>
        <w:rPr>
          <w:rFonts w:hint="eastAsia" w:ascii="宋体" w:hAnsi="宋体" w:eastAsia="宋体" w:cs="仿宋_GB2312"/>
          <w:kern w:val="0"/>
          <w:szCs w:val="21"/>
        </w:rPr>
        <w:t>本</w:t>
      </w:r>
      <w:r>
        <w:rPr>
          <w:rFonts w:hint="eastAsia" w:ascii="宋体" w:hAnsi="宋体" w:eastAsia="宋体" w:cs="宋体"/>
          <w:kern w:val="0"/>
          <w:szCs w:val="21"/>
        </w:rPr>
        <w:t>项目</w:t>
      </w:r>
      <w:r>
        <w:rPr>
          <w:rFonts w:hint="eastAsia" w:ascii="宋体" w:hAnsi="宋体" w:eastAsia="宋体" w:cs="仿宋_GB2312"/>
          <w:kern w:val="0"/>
          <w:szCs w:val="21"/>
        </w:rPr>
        <w:t>质量要求：见供应商须知前附表。</w:t>
      </w:r>
    </w:p>
    <w:p>
      <w:pPr>
        <w:autoSpaceDE w:val="0"/>
        <w:autoSpaceDN w:val="0"/>
        <w:adjustRightInd w:val="0"/>
        <w:spacing w:line="360" w:lineRule="auto"/>
        <w:ind w:firstLine="539" w:firstLineChars="257"/>
        <w:jc w:val="left"/>
        <w:rPr>
          <w:rFonts w:ascii="宋体" w:hAnsi="宋体" w:eastAsia="宋体" w:cs="仿宋_GB2312"/>
          <w:kern w:val="0"/>
          <w:szCs w:val="21"/>
        </w:rPr>
      </w:pPr>
      <w:r>
        <w:rPr>
          <w:rFonts w:hint="eastAsia" w:ascii="宋体" w:hAnsi="宋体" w:eastAsia="宋体" w:cs="仿宋_GB2312"/>
          <w:kern w:val="0"/>
          <w:szCs w:val="21"/>
        </w:rPr>
        <w:t>1.1.10 本</w:t>
      </w:r>
      <w:r>
        <w:rPr>
          <w:rFonts w:hint="eastAsia" w:ascii="宋体" w:hAnsi="宋体" w:eastAsia="宋体" w:cs="宋体"/>
          <w:kern w:val="0"/>
          <w:szCs w:val="21"/>
        </w:rPr>
        <w:t>项目</w:t>
      </w:r>
      <w:r>
        <w:rPr>
          <w:rFonts w:hint="eastAsia" w:ascii="宋体" w:hAnsi="宋体" w:eastAsia="宋体" w:cs="仿宋_GB2312"/>
          <w:kern w:val="0"/>
          <w:szCs w:val="21"/>
        </w:rPr>
        <w:t>质保期限：见供应商须知前附表。</w:t>
      </w:r>
    </w:p>
    <w:p>
      <w:pPr>
        <w:autoSpaceDE w:val="0"/>
        <w:autoSpaceDN w:val="0"/>
        <w:adjustRightInd w:val="0"/>
        <w:spacing w:line="360" w:lineRule="auto"/>
        <w:ind w:firstLine="539" w:firstLineChars="257"/>
        <w:jc w:val="left"/>
        <w:rPr>
          <w:rFonts w:ascii="宋体" w:hAnsi="宋体" w:eastAsia="宋体" w:cs="TimesNewRomanPSMT"/>
          <w:kern w:val="0"/>
          <w:szCs w:val="21"/>
        </w:rPr>
      </w:pPr>
      <w:r>
        <w:rPr>
          <w:rFonts w:hint="eastAsia" w:ascii="宋体" w:hAnsi="宋体" w:eastAsia="宋体" w:cs="TimesNewRomanPSMT"/>
          <w:kern w:val="0"/>
          <w:szCs w:val="21"/>
        </w:rPr>
        <w:t>1.1.11</w:t>
      </w:r>
      <w:r>
        <w:rPr>
          <w:rFonts w:hint="eastAsia" w:ascii="宋体" w:hAnsi="宋体" w:eastAsia="宋体" w:cs="仿宋_GB2312"/>
          <w:kern w:val="0"/>
          <w:szCs w:val="21"/>
        </w:rPr>
        <w:t>本</w:t>
      </w:r>
      <w:r>
        <w:rPr>
          <w:rFonts w:hint="eastAsia" w:ascii="宋体" w:hAnsi="宋体" w:eastAsia="宋体" w:cs="宋体"/>
          <w:kern w:val="0"/>
          <w:szCs w:val="21"/>
        </w:rPr>
        <w:t>项目</w:t>
      </w:r>
      <w:r>
        <w:rPr>
          <w:rFonts w:hint="eastAsia" w:ascii="宋体" w:hAnsi="宋体" w:eastAsia="宋体" w:cs="仿宋_GB2312"/>
          <w:kern w:val="0"/>
          <w:szCs w:val="21"/>
        </w:rPr>
        <w:t>采购内容：具体采购内容详见第四章“</w:t>
      </w:r>
      <w:r>
        <w:rPr>
          <w:rFonts w:hint="eastAsia" w:ascii="宋体" w:hAnsi="宋体" w:eastAsia="宋体" w:cs="仿宋_GB2312"/>
          <w:kern w:val="0"/>
          <w:szCs w:val="21"/>
          <w:lang w:eastAsia="zh-CN"/>
        </w:rPr>
        <w:t>采购内容及服务</w:t>
      </w:r>
      <w:r>
        <w:rPr>
          <w:rFonts w:hint="eastAsia" w:ascii="宋体" w:hAnsi="宋体" w:eastAsia="宋体" w:cs="仿宋_GB2312"/>
          <w:kern w:val="0"/>
          <w:szCs w:val="21"/>
          <w:lang w:val="zh-CN"/>
        </w:rPr>
        <w:t>要求</w:t>
      </w:r>
      <w:r>
        <w:rPr>
          <w:rFonts w:hint="eastAsia" w:ascii="宋体" w:hAnsi="宋体" w:eastAsia="宋体" w:cs="仿宋_GB2312"/>
          <w:kern w:val="0"/>
          <w:szCs w:val="21"/>
        </w:rPr>
        <w:t>”。</w:t>
      </w:r>
    </w:p>
    <w:p>
      <w:pPr>
        <w:autoSpaceDE w:val="0"/>
        <w:autoSpaceDN w:val="0"/>
        <w:adjustRightInd w:val="0"/>
        <w:spacing w:line="360" w:lineRule="auto"/>
        <w:ind w:firstLine="539" w:firstLineChars="257"/>
        <w:jc w:val="left"/>
        <w:rPr>
          <w:rFonts w:ascii="宋体" w:hAnsi="宋体" w:eastAsia="宋体" w:cs="仿宋_GB2312"/>
          <w:kern w:val="0"/>
          <w:szCs w:val="21"/>
        </w:rPr>
      </w:pPr>
      <w:r>
        <w:rPr>
          <w:rFonts w:hint="eastAsia" w:ascii="宋体" w:hAnsi="宋体" w:eastAsia="宋体" w:cs="仿宋_GB2312"/>
          <w:kern w:val="0"/>
          <w:szCs w:val="21"/>
        </w:rPr>
        <w:t>1.1.12本</w:t>
      </w:r>
      <w:r>
        <w:rPr>
          <w:rFonts w:hint="eastAsia" w:ascii="宋体" w:hAnsi="宋体" w:eastAsia="宋体" w:cs="宋体"/>
          <w:kern w:val="0"/>
          <w:szCs w:val="21"/>
        </w:rPr>
        <w:t>项目</w:t>
      </w:r>
      <w:r>
        <w:rPr>
          <w:rFonts w:hint="eastAsia" w:ascii="宋体" w:hAnsi="宋体" w:eastAsia="宋体" w:cs="仿宋_GB2312"/>
          <w:kern w:val="0"/>
          <w:szCs w:val="21"/>
        </w:rPr>
        <w:t>采购范围：见供应商须知前附表。</w:t>
      </w:r>
    </w:p>
    <w:p>
      <w:pPr>
        <w:autoSpaceDE w:val="0"/>
        <w:autoSpaceDN w:val="0"/>
        <w:adjustRightInd w:val="0"/>
        <w:spacing w:line="360" w:lineRule="auto"/>
        <w:jc w:val="left"/>
        <w:rPr>
          <w:rFonts w:ascii="黑体" w:hAnsi="新宋体" w:eastAsia="黑体" w:cs="黑体"/>
          <w:kern w:val="0"/>
          <w:szCs w:val="21"/>
        </w:rPr>
      </w:pPr>
      <w:bookmarkStart w:id="28" w:name="_Toc286647841"/>
      <w:bookmarkStart w:id="29" w:name="_Toc275959280"/>
      <w:bookmarkStart w:id="30" w:name="_Toc275959536"/>
      <w:bookmarkStart w:id="31" w:name="_Toc275963891"/>
      <w:bookmarkStart w:id="32" w:name="_Toc17085"/>
      <w:bookmarkStart w:id="33" w:name="_Toc276720096"/>
      <w:r>
        <w:rPr>
          <w:rFonts w:hint="eastAsia" w:ascii="黑体" w:hAnsi="新宋体" w:eastAsia="黑体" w:cs="黑体"/>
          <w:kern w:val="0"/>
          <w:szCs w:val="21"/>
        </w:rPr>
        <w:t>1.2 供应商资格要求</w:t>
      </w:r>
      <w:bookmarkEnd w:id="28"/>
      <w:bookmarkEnd w:id="29"/>
      <w:bookmarkEnd w:id="30"/>
      <w:bookmarkEnd w:id="31"/>
      <w:bookmarkEnd w:id="32"/>
      <w:bookmarkEnd w:id="33"/>
    </w:p>
    <w:p>
      <w:pPr>
        <w:autoSpaceDE w:val="0"/>
        <w:autoSpaceDN w:val="0"/>
        <w:adjustRightInd w:val="0"/>
        <w:spacing w:line="360" w:lineRule="auto"/>
        <w:ind w:firstLine="525" w:firstLineChars="250"/>
        <w:jc w:val="left"/>
        <w:rPr>
          <w:rFonts w:ascii="宋体" w:hAnsi="宋体" w:eastAsia="宋体" w:cs="仿宋_GB2312"/>
          <w:kern w:val="0"/>
          <w:szCs w:val="21"/>
        </w:rPr>
      </w:pPr>
      <w:r>
        <w:rPr>
          <w:rFonts w:hint="eastAsia" w:ascii="宋体" w:hAnsi="宋体" w:eastAsia="宋体" w:cs="仿宋_GB2312"/>
          <w:kern w:val="0"/>
          <w:szCs w:val="21"/>
        </w:rPr>
        <w:t>1.2.1 供应商应具备承担本招标项目相关的资格条件、能力和信誉。</w:t>
      </w:r>
    </w:p>
    <w:p>
      <w:pPr>
        <w:autoSpaceDE w:val="0"/>
        <w:autoSpaceDN w:val="0"/>
        <w:adjustRightInd w:val="0"/>
        <w:spacing w:line="360" w:lineRule="auto"/>
        <w:ind w:firstLine="424" w:firstLineChars="202"/>
        <w:jc w:val="left"/>
        <w:rPr>
          <w:rFonts w:ascii="宋体" w:hAnsi="宋体" w:eastAsia="宋体" w:cs="仿宋_GB2312"/>
          <w:kern w:val="0"/>
          <w:szCs w:val="21"/>
        </w:rPr>
      </w:pPr>
      <w:r>
        <w:rPr>
          <w:rFonts w:hint="eastAsia" w:ascii="宋体" w:hAnsi="宋体" w:eastAsia="宋体" w:cs="仿宋_GB2312"/>
          <w:kern w:val="0"/>
          <w:szCs w:val="21"/>
        </w:rPr>
        <w:t>（1）资格条件：见供应商须知前附表。</w:t>
      </w:r>
    </w:p>
    <w:p>
      <w:pPr>
        <w:autoSpaceDE w:val="0"/>
        <w:autoSpaceDN w:val="0"/>
        <w:adjustRightInd w:val="0"/>
        <w:spacing w:line="360" w:lineRule="auto"/>
        <w:ind w:firstLine="525" w:firstLineChars="250"/>
        <w:jc w:val="left"/>
        <w:rPr>
          <w:rFonts w:ascii="宋体" w:hAnsi="宋体" w:eastAsia="宋体" w:cs="仿宋_GB2312"/>
          <w:kern w:val="0"/>
          <w:szCs w:val="21"/>
        </w:rPr>
      </w:pPr>
      <w:r>
        <w:rPr>
          <w:rFonts w:hint="eastAsia" w:ascii="宋体" w:hAnsi="宋体" w:eastAsia="宋体" w:cs="仿宋_GB2312"/>
          <w:kern w:val="0"/>
          <w:szCs w:val="21"/>
        </w:rPr>
        <w:t>1.2.2 供应商不得存在下列独情形之一：</w:t>
      </w:r>
    </w:p>
    <w:p>
      <w:pPr>
        <w:autoSpaceDE w:val="0"/>
        <w:autoSpaceDN w:val="0"/>
        <w:adjustRightInd w:val="0"/>
        <w:spacing w:line="360" w:lineRule="auto"/>
        <w:ind w:firstLine="424" w:firstLineChars="202"/>
        <w:jc w:val="left"/>
        <w:rPr>
          <w:rFonts w:ascii="宋体" w:hAnsi="宋体" w:eastAsia="宋体" w:cs="仿宋_GB2312"/>
          <w:kern w:val="0"/>
          <w:szCs w:val="21"/>
        </w:rPr>
      </w:pPr>
      <w:r>
        <w:rPr>
          <w:rFonts w:hint="eastAsia" w:ascii="宋体" w:hAnsi="宋体" w:eastAsia="宋体" w:cs="仿宋_GB2312"/>
          <w:kern w:val="0"/>
          <w:szCs w:val="21"/>
        </w:rPr>
        <w:t>（1）为</w:t>
      </w:r>
      <w:r>
        <w:rPr>
          <w:rFonts w:hint="eastAsia" w:ascii="宋体" w:hAnsi="宋体" w:eastAsia="宋体" w:cs="Times New Roman"/>
          <w:kern w:val="2"/>
          <w:sz w:val="21"/>
          <w:szCs w:val="21"/>
          <w:lang w:val="en-US" w:eastAsia="zh-CN" w:bidi="ar-SA"/>
        </w:rPr>
        <w:t>供应商</w:t>
      </w:r>
      <w:r>
        <w:rPr>
          <w:rFonts w:hint="eastAsia" w:ascii="宋体" w:hAnsi="宋体" w:eastAsia="宋体" w:cs="仿宋_GB2312"/>
          <w:kern w:val="0"/>
          <w:szCs w:val="21"/>
        </w:rPr>
        <w:t>具有立法人资格的附属机构（单位）；</w:t>
      </w:r>
    </w:p>
    <w:p>
      <w:pPr>
        <w:autoSpaceDE w:val="0"/>
        <w:autoSpaceDN w:val="0"/>
        <w:adjustRightInd w:val="0"/>
        <w:spacing w:line="360" w:lineRule="auto"/>
        <w:ind w:firstLine="424" w:firstLineChars="202"/>
        <w:jc w:val="left"/>
        <w:rPr>
          <w:rFonts w:ascii="宋体" w:hAnsi="宋体" w:eastAsia="宋体" w:cs="仿宋_GB2312"/>
          <w:kern w:val="0"/>
          <w:szCs w:val="21"/>
        </w:rPr>
      </w:pPr>
      <w:r>
        <w:rPr>
          <w:rFonts w:hint="eastAsia" w:ascii="宋体" w:hAnsi="宋体" w:eastAsia="宋体" w:cs="仿宋_GB2312"/>
          <w:kern w:val="0"/>
          <w:szCs w:val="21"/>
        </w:rPr>
        <w:t>（2）为本招标项目提供招标代理服务的；</w:t>
      </w:r>
    </w:p>
    <w:p>
      <w:pPr>
        <w:autoSpaceDE w:val="0"/>
        <w:autoSpaceDN w:val="0"/>
        <w:adjustRightInd w:val="0"/>
        <w:spacing w:line="360" w:lineRule="auto"/>
        <w:ind w:firstLine="424" w:firstLineChars="202"/>
        <w:jc w:val="left"/>
        <w:rPr>
          <w:rFonts w:ascii="宋体" w:hAnsi="宋体" w:eastAsia="宋体" w:cs="仿宋_GB2312"/>
          <w:kern w:val="0"/>
          <w:szCs w:val="21"/>
        </w:rPr>
      </w:pPr>
      <w:r>
        <w:rPr>
          <w:rFonts w:hint="eastAsia" w:ascii="宋体" w:hAnsi="宋体" w:eastAsia="宋体" w:cs="仿宋_GB2312"/>
          <w:kern w:val="0"/>
          <w:szCs w:val="21"/>
        </w:rPr>
        <w:t>（3）与本招标项目的代建人或招标代理机构同为一个法定代表人的；</w:t>
      </w:r>
    </w:p>
    <w:p>
      <w:pPr>
        <w:autoSpaceDE w:val="0"/>
        <w:autoSpaceDN w:val="0"/>
        <w:adjustRightInd w:val="0"/>
        <w:spacing w:line="360" w:lineRule="auto"/>
        <w:ind w:firstLine="424" w:firstLineChars="202"/>
        <w:jc w:val="left"/>
        <w:rPr>
          <w:rFonts w:ascii="宋体" w:hAnsi="宋体" w:eastAsia="宋体" w:cs="仿宋_GB2312"/>
          <w:kern w:val="0"/>
          <w:szCs w:val="21"/>
        </w:rPr>
      </w:pPr>
      <w:r>
        <w:rPr>
          <w:rFonts w:hint="eastAsia" w:ascii="宋体" w:hAnsi="宋体" w:eastAsia="宋体" w:cs="仿宋_GB2312"/>
          <w:kern w:val="0"/>
          <w:szCs w:val="21"/>
        </w:rPr>
        <w:t>（4）与本招标项目的代建人或招标代理机构相互控股或参股的；</w:t>
      </w:r>
    </w:p>
    <w:p>
      <w:pPr>
        <w:autoSpaceDE w:val="0"/>
        <w:autoSpaceDN w:val="0"/>
        <w:adjustRightInd w:val="0"/>
        <w:spacing w:line="360" w:lineRule="auto"/>
        <w:ind w:firstLine="424" w:firstLineChars="202"/>
        <w:jc w:val="left"/>
        <w:rPr>
          <w:rFonts w:ascii="宋体" w:hAnsi="宋体" w:eastAsia="宋体" w:cs="仿宋_GB2312"/>
          <w:kern w:val="0"/>
          <w:szCs w:val="21"/>
        </w:rPr>
      </w:pPr>
      <w:r>
        <w:rPr>
          <w:rFonts w:hint="eastAsia" w:ascii="宋体" w:hAnsi="宋体" w:eastAsia="宋体" w:cs="仿宋_GB2312"/>
          <w:kern w:val="0"/>
          <w:szCs w:val="21"/>
        </w:rPr>
        <w:t>（5）与本招标项目的代建人或招标代理机构相互任职或工作的；</w:t>
      </w:r>
    </w:p>
    <w:p>
      <w:pPr>
        <w:autoSpaceDE w:val="0"/>
        <w:autoSpaceDN w:val="0"/>
        <w:adjustRightInd w:val="0"/>
        <w:spacing w:line="360" w:lineRule="auto"/>
        <w:ind w:firstLine="424" w:firstLineChars="202"/>
        <w:jc w:val="left"/>
        <w:rPr>
          <w:rFonts w:ascii="宋体" w:hAnsi="宋体" w:eastAsia="宋体" w:cs="仿宋_GB2312"/>
          <w:kern w:val="0"/>
          <w:szCs w:val="21"/>
        </w:rPr>
      </w:pPr>
      <w:r>
        <w:rPr>
          <w:rFonts w:hint="eastAsia" w:ascii="宋体" w:hAnsi="宋体" w:eastAsia="宋体" w:cs="仿宋_GB2312"/>
          <w:kern w:val="0"/>
          <w:szCs w:val="21"/>
        </w:rPr>
        <w:t>（6）被责令停业的；</w:t>
      </w:r>
    </w:p>
    <w:p>
      <w:pPr>
        <w:autoSpaceDE w:val="0"/>
        <w:autoSpaceDN w:val="0"/>
        <w:adjustRightInd w:val="0"/>
        <w:spacing w:line="360" w:lineRule="auto"/>
        <w:ind w:firstLine="424" w:firstLineChars="202"/>
        <w:jc w:val="left"/>
        <w:rPr>
          <w:rFonts w:ascii="宋体" w:hAnsi="宋体" w:eastAsia="宋体" w:cs="仿宋_GB2312"/>
          <w:kern w:val="0"/>
          <w:szCs w:val="21"/>
        </w:rPr>
      </w:pPr>
      <w:r>
        <w:rPr>
          <w:rFonts w:hint="eastAsia" w:ascii="宋体" w:hAnsi="宋体" w:eastAsia="宋体" w:cs="仿宋_GB2312"/>
          <w:kern w:val="0"/>
          <w:szCs w:val="21"/>
        </w:rPr>
        <w:t>（7）被暂停或取消投标资格的；</w:t>
      </w:r>
    </w:p>
    <w:p>
      <w:pPr>
        <w:autoSpaceDE w:val="0"/>
        <w:autoSpaceDN w:val="0"/>
        <w:adjustRightInd w:val="0"/>
        <w:spacing w:line="360" w:lineRule="auto"/>
        <w:ind w:firstLine="424" w:firstLineChars="202"/>
        <w:jc w:val="left"/>
        <w:rPr>
          <w:rFonts w:ascii="宋体" w:hAnsi="宋体" w:eastAsia="宋体" w:cs="仿宋_GB2312"/>
          <w:kern w:val="0"/>
          <w:szCs w:val="21"/>
        </w:rPr>
      </w:pPr>
      <w:r>
        <w:rPr>
          <w:rFonts w:hint="eastAsia" w:ascii="宋体" w:hAnsi="宋体" w:eastAsia="宋体" w:cs="仿宋_GB2312"/>
          <w:kern w:val="0"/>
          <w:szCs w:val="21"/>
        </w:rPr>
        <w:t>（8）财产被接管或冻结的；</w:t>
      </w:r>
    </w:p>
    <w:p>
      <w:pPr>
        <w:autoSpaceDE w:val="0"/>
        <w:autoSpaceDN w:val="0"/>
        <w:adjustRightInd w:val="0"/>
        <w:spacing w:line="360" w:lineRule="auto"/>
        <w:ind w:firstLine="424" w:firstLineChars="202"/>
        <w:jc w:val="left"/>
        <w:rPr>
          <w:rFonts w:ascii="宋体" w:hAnsi="宋体" w:eastAsia="宋体" w:cs="仿宋_GB2312"/>
          <w:kern w:val="0"/>
          <w:szCs w:val="21"/>
        </w:rPr>
      </w:pPr>
      <w:r>
        <w:rPr>
          <w:rFonts w:hint="eastAsia" w:ascii="宋体" w:hAnsi="宋体" w:eastAsia="宋体" w:cs="仿宋_GB2312"/>
          <w:kern w:val="0"/>
          <w:szCs w:val="21"/>
        </w:rPr>
        <w:t>（9）在最近三年内有骗取中标或严重违约或出现重大质量问题的。</w:t>
      </w:r>
    </w:p>
    <w:p>
      <w:pPr>
        <w:spacing w:line="360" w:lineRule="auto"/>
        <w:rPr>
          <w:rFonts w:ascii="宋体" w:hAnsi="Calibri" w:eastAsia="宋体" w:cs="??_GB2312"/>
          <w:kern w:val="0"/>
          <w:szCs w:val="21"/>
        </w:rPr>
      </w:pPr>
      <w:r>
        <w:rPr>
          <w:rFonts w:hint="eastAsia" w:ascii="宋体" w:hAnsi="宋体" w:eastAsia="宋体" w:cs="??_GB2312"/>
          <w:kern w:val="0"/>
          <w:szCs w:val="21"/>
        </w:rPr>
        <w:t>1.3 费用承担</w:t>
      </w:r>
    </w:p>
    <w:p>
      <w:pPr>
        <w:spacing w:line="360" w:lineRule="auto"/>
        <w:ind w:firstLine="420" w:firstLineChars="200"/>
        <w:rPr>
          <w:rFonts w:ascii="宋体" w:hAnsi="Calibri" w:eastAsia="宋体" w:cs="??_GB2312"/>
          <w:kern w:val="0"/>
          <w:szCs w:val="21"/>
        </w:rPr>
      </w:pPr>
      <w:r>
        <w:rPr>
          <w:rFonts w:hint="eastAsia" w:ascii="宋体" w:hAnsi="宋体" w:eastAsia="宋体" w:cs="Times New Roman"/>
          <w:kern w:val="2"/>
          <w:sz w:val="21"/>
          <w:szCs w:val="21"/>
          <w:lang w:val="en-US" w:eastAsia="zh-CN" w:bidi="ar-SA"/>
        </w:rPr>
        <w:t>供应商</w:t>
      </w:r>
      <w:r>
        <w:rPr>
          <w:rFonts w:hint="eastAsia" w:ascii="宋体" w:hAnsi="宋体" w:eastAsia="宋体" w:cs="??_GB2312"/>
          <w:kern w:val="0"/>
          <w:szCs w:val="21"/>
        </w:rPr>
        <w:t>准备和参加本次投标活动所发生的一切费用自理。</w:t>
      </w:r>
    </w:p>
    <w:p>
      <w:pPr>
        <w:spacing w:line="360" w:lineRule="auto"/>
        <w:rPr>
          <w:rFonts w:ascii="宋体" w:hAnsi="Calibri" w:eastAsia="宋体" w:cs="??_GB2312"/>
          <w:kern w:val="0"/>
          <w:szCs w:val="21"/>
        </w:rPr>
      </w:pPr>
      <w:r>
        <w:rPr>
          <w:rFonts w:hint="eastAsia" w:ascii="宋体" w:hAnsi="宋体" w:eastAsia="宋体" w:cs="??_GB2312"/>
          <w:kern w:val="0"/>
          <w:szCs w:val="21"/>
        </w:rPr>
        <w:t>1.4 保密</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参与招标投标活动的各方应对招标文件和投标文件中的商业和技术等秘密保密，违者应对由此造成的后果承担法律责任。</w:t>
      </w:r>
    </w:p>
    <w:p>
      <w:pPr>
        <w:spacing w:line="360" w:lineRule="auto"/>
        <w:rPr>
          <w:rFonts w:ascii="宋体" w:hAnsi="Calibri" w:eastAsia="宋体" w:cs="??_GB2312"/>
          <w:kern w:val="0"/>
          <w:szCs w:val="21"/>
        </w:rPr>
      </w:pPr>
      <w:r>
        <w:rPr>
          <w:rFonts w:hint="eastAsia" w:ascii="宋体" w:hAnsi="宋体" w:eastAsia="宋体" w:cs="??_GB2312"/>
          <w:kern w:val="0"/>
          <w:szCs w:val="21"/>
        </w:rPr>
        <w:t>1.5</w:t>
      </w:r>
      <w:r>
        <w:rPr>
          <w:rFonts w:ascii="宋体" w:hAnsi="宋体" w:eastAsia="宋体" w:cs="??_GB2312"/>
          <w:kern w:val="0"/>
          <w:szCs w:val="21"/>
        </w:rPr>
        <w:t xml:space="preserve"> </w:t>
      </w:r>
      <w:r>
        <w:rPr>
          <w:rFonts w:hint="eastAsia" w:ascii="宋体" w:hAnsi="宋体" w:eastAsia="宋体" w:cs="??_GB2312"/>
          <w:kern w:val="0"/>
          <w:szCs w:val="21"/>
        </w:rPr>
        <w:t>语言文字</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除专用术语外，与招标投标有关的语言均使用中文。必要时专用术语应附有中文注释。</w:t>
      </w:r>
    </w:p>
    <w:p>
      <w:pPr>
        <w:spacing w:line="360" w:lineRule="auto"/>
        <w:rPr>
          <w:rFonts w:ascii="宋体" w:hAnsi="Calibri" w:eastAsia="宋体" w:cs="??_GB2312"/>
          <w:kern w:val="0"/>
          <w:szCs w:val="21"/>
        </w:rPr>
      </w:pPr>
      <w:r>
        <w:rPr>
          <w:rFonts w:hint="eastAsia" w:ascii="宋体" w:hAnsi="宋体" w:eastAsia="宋体" w:cs="??_GB2312"/>
          <w:kern w:val="0"/>
          <w:szCs w:val="21"/>
        </w:rPr>
        <w:t>1.6计量单位</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所有计量均采用中华人民共和国法定计量单位。</w:t>
      </w:r>
    </w:p>
    <w:p>
      <w:pPr>
        <w:spacing w:line="360" w:lineRule="auto"/>
        <w:rPr>
          <w:rFonts w:ascii="宋体" w:hAnsi="Calibri" w:eastAsia="宋体" w:cs="??_GB2312"/>
          <w:kern w:val="0"/>
          <w:szCs w:val="21"/>
        </w:rPr>
      </w:pPr>
      <w:bookmarkStart w:id="34" w:name="_Toc238352241"/>
      <w:r>
        <w:rPr>
          <w:rFonts w:hint="eastAsia" w:ascii="宋体" w:hAnsi="宋体" w:eastAsia="宋体" w:cs="??_GB2312"/>
          <w:kern w:val="0"/>
          <w:szCs w:val="21"/>
        </w:rPr>
        <w:t>1.7 投标预备会</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不召开。</w:t>
      </w:r>
    </w:p>
    <w:p>
      <w:pPr>
        <w:spacing w:line="360" w:lineRule="auto"/>
        <w:rPr>
          <w:rFonts w:ascii="宋体" w:hAnsi="Calibri" w:eastAsia="宋体" w:cs="??_GB2312"/>
          <w:kern w:val="0"/>
          <w:szCs w:val="21"/>
        </w:rPr>
      </w:pPr>
      <w:r>
        <w:rPr>
          <w:rFonts w:hint="eastAsia" w:ascii="宋体" w:hAnsi="宋体" w:eastAsia="宋体" w:cs="??_GB2312"/>
          <w:kern w:val="0"/>
          <w:szCs w:val="21"/>
        </w:rPr>
        <w:t>1.8 偏离</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 xml:space="preserve">不允许有重大偏离，技术参数不允许出现负偏离，否则废标。 </w:t>
      </w:r>
    </w:p>
    <w:p>
      <w:pPr>
        <w:spacing w:line="360" w:lineRule="auto"/>
        <w:rPr>
          <w:rFonts w:ascii="宋体" w:hAnsi="宋体" w:eastAsia="宋体" w:cs="??_GB2312"/>
          <w:kern w:val="0"/>
          <w:szCs w:val="21"/>
        </w:rPr>
      </w:pPr>
      <w:r>
        <w:rPr>
          <w:rFonts w:hint="eastAsia" w:ascii="宋体" w:hAnsi="宋体" w:eastAsia="宋体" w:cs="??_GB2312"/>
          <w:kern w:val="0"/>
          <w:szCs w:val="21"/>
        </w:rPr>
        <w:t xml:space="preserve">1.9 履约保证金  </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本项目不适用</w:t>
      </w:r>
    </w:p>
    <w:p>
      <w:pPr>
        <w:pStyle w:val="16"/>
        <w:widowControl/>
        <w:rPr>
          <w:rFonts w:ascii="宋体" w:cs="??_GB2312"/>
          <w:b/>
          <w:bCs w:val="0"/>
          <w:sz w:val="21"/>
          <w:szCs w:val="21"/>
        </w:rPr>
      </w:pPr>
      <w:bookmarkStart w:id="35" w:name="_Toc3336"/>
      <w:bookmarkStart w:id="36" w:name="_Toc13619"/>
      <w:bookmarkStart w:id="37" w:name="_Toc402979490"/>
      <w:bookmarkStart w:id="38" w:name="_Toc18117"/>
      <w:bookmarkStart w:id="39" w:name="_Toc28613"/>
      <w:r>
        <w:rPr>
          <w:rFonts w:hint="eastAsia" w:ascii="宋体" w:cs="??_GB2312"/>
          <w:b/>
          <w:bCs w:val="0"/>
          <w:sz w:val="21"/>
          <w:szCs w:val="21"/>
        </w:rPr>
        <w:t>2  招标文件</w:t>
      </w:r>
      <w:bookmarkEnd w:id="34"/>
      <w:bookmarkEnd w:id="35"/>
      <w:bookmarkEnd w:id="36"/>
      <w:bookmarkEnd w:id="37"/>
      <w:bookmarkEnd w:id="38"/>
      <w:bookmarkEnd w:id="39"/>
      <w:r>
        <w:rPr>
          <w:rFonts w:hint="eastAsia" w:ascii="宋体" w:cs="??_GB2312"/>
          <w:b/>
          <w:bCs w:val="0"/>
          <w:sz w:val="21"/>
          <w:szCs w:val="21"/>
        </w:rPr>
        <w:t xml:space="preserve"> </w:t>
      </w:r>
    </w:p>
    <w:p>
      <w:pPr>
        <w:spacing w:line="360" w:lineRule="auto"/>
        <w:rPr>
          <w:rFonts w:ascii="宋体" w:hAnsi="Calibri" w:eastAsia="宋体" w:cs="??_GB2312"/>
          <w:kern w:val="0"/>
          <w:szCs w:val="21"/>
        </w:rPr>
      </w:pPr>
      <w:r>
        <w:rPr>
          <w:rFonts w:hint="eastAsia" w:ascii="宋体" w:hAnsi="宋体" w:eastAsia="宋体" w:cs="??_GB2312"/>
          <w:kern w:val="0"/>
          <w:szCs w:val="21"/>
        </w:rPr>
        <w:t>2.1 招标文件的组成</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招标文件包括下列内容：</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第一章 招标公告</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 xml:space="preserve">第二章 </w:t>
      </w:r>
      <w:r>
        <w:rPr>
          <w:rFonts w:hint="eastAsia" w:ascii="宋体" w:hAnsi="宋体" w:eastAsia="宋体" w:cs="??_GB2312"/>
          <w:kern w:val="0"/>
          <w:szCs w:val="21"/>
          <w:lang w:eastAsia="zh-CN"/>
        </w:rPr>
        <w:t>供应商</w:t>
      </w:r>
      <w:r>
        <w:rPr>
          <w:rFonts w:hint="eastAsia" w:ascii="宋体" w:hAnsi="宋体" w:eastAsia="宋体" w:cs="??_GB2312"/>
          <w:kern w:val="0"/>
          <w:szCs w:val="21"/>
        </w:rPr>
        <w:t>须知</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第三章 评标办法</w:t>
      </w:r>
    </w:p>
    <w:p>
      <w:pPr>
        <w:spacing w:line="360" w:lineRule="auto"/>
        <w:ind w:firstLine="420" w:firstLineChars="200"/>
        <w:rPr>
          <w:rFonts w:hint="eastAsia" w:ascii="宋体" w:hAnsi="宋体" w:eastAsia="宋体" w:cs="??_GB2312"/>
          <w:kern w:val="0"/>
          <w:szCs w:val="21"/>
          <w:lang w:eastAsia="zh-CN"/>
        </w:rPr>
      </w:pPr>
      <w:r>
        <w:rPr>
          <w:rFonts w:hint="eastAsia" w:ascii="宋体" w:hAnsi="宋体" w:eastAsia="宋体" w:cs="??_GB2312"/>
          <w:kern w:val="0"/>
          <w:szCs w:val="21"/>
        </w:rPr>
        <w:t xml:space="preserve">第四章 </w:t>
      </w:r>
      <w:r>
        <w:rPr>
          <w:rFonts w:hint="eastAsia" w:ascii="宋体" w:hAnsi="宋体" w:eastAsia="宋体" w:cs="??_GB2312"/>
          <w:kern w:val="0"/>
          <w:szCs w:val="21"/>
          <w:lang w:eastAsia="zh-CN"/>
        </w:rPr>
        <w:t>采购内容及服务要求</w:t>
      </w:r>
    </w:p>
    <w:p>
      <w:pPr>
        <w:spacing w:line="360" w:lineRule="auto"/>
        <w:ind w:firstLine="420" w:firstLineChars="200"/>
        <w:rPr>
          <w:rFonts w:hint="eastAsia" w:ascii="宋体" w:hAnsi="宋体" w:eastAsia="宋体" w:cs="??_GB2312"/>
          <w:kern w:val="0"/>
          <w:szCs w:val="21"/>
        </w:rPr>
      </w:pPr>
      <w:r>
        <w:rPr>
          <w:rFonts w:hint="eastAsia" w:ascii="宋体" w:hAnsi="宋体" w:eastAsia="宋体" w:cs="??_GB2312"/>
          <w:kern w:val="0"/>
          <w:szCs w:val="21"/>
        </w:rPr>
        <w:t>第五章 合同</w:t>
      </w:r>
    </w:p>
    <w:p>
      <w:pPr>
        <w:spacing w:line="360" w:lineRule="auto"/>
        <w:ind w:firstLine="420" w:firstLineChars="200"/>
        <w:rPr>
          <w:rFonts w:hint="eastAsia" w:ascii="宋体" w:hAnsi="宋体" w:eastAsia="宋体" w:cs="??_GB2312"/>
          <w:kern w:val="0"/>
          <w:szCs w:val="21"/>
        </w:rPr>
      </w:pPr>
      <w:r>
        <w:rPr>
          <w:rFonts w:hint="eastAsia" w:ascii="宋体" w:hAnsi="宋体" w:eastAsia="宋体" w:cs="??_GB2312"/>
          <w:kern w:val="0"/>
          <w:szCs w:val="21"/>
        </w:rPr>
        <w:t>第六章 投标文件格式</w:t>
      </w:r>
    </w:p>
    <w:p>
      <w:pPr>
        <w:spacing w:line="360" w:lineRule="auto"/>
        <w:ind w:firstLine="420" w:firstLineChars="200"/>
        <w:rPr>
          <w:rFonts w:hint="eastAsia" w:ascii="宋体" w:hAnsi="宋体" w:eastAsia="宋体" w:cs="??_GB2312"/>
          <w:kern w:val="0"/>
          <w:szCs w:val="21"/>
          <w:lang w:val="en-US" w:eastAsia="zh-CN"/>
        </w:rPr>
      </w:pPr>
      <w:r>
        <w:rPr>
          <w:rFonts w:hint="eastAsia" w:ascii="宋体" w:hAnsi="宋体" w:eastAsia="宋体" w:cs="??_GB2312"/>
          <w:kern w:val="0"/>
          <w:szCs w:val="21"/>
          <w:lang w:val="en-US" w:eastAsia="zh-CN"/>
        </w:rPr>
        <w:t>第七章 政府采购政策</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根据本章第2.2款和第2.3款对招标文件所作的澄清、修改，构成招标文件的组成部分。</w:t>
      </w:r>
    </w:p>
    <w:p>
      <w:pPr>
        <w:spacing w:line="360" w:lineRule="auto"/>
        <w:rPr>
          <w:rFonts w:ascii="宋体" w:hAnsi="Calibri" w:eastAsia="宋体" w:cs="??_GB2312"/>
          <w:kern w:val="0"/>
          <w:szCs w:val="21"/>
        </w:rPr>
      </w:pPr>
      <w:r>
        <w:rPr>
          <w:rFonts w:hint="eastAsia" w:ascii="宋体" w:hAnsi="Calibri" w:eastAsia="宋体" w:cs="??_GB2312"/>
          <w:kern w:val="0"/>
          <w:szCs w:val="21"/>
        </w:rPr>
        <w:t>2.2招标文件的澄清和修改</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TimesNewRomanPSMT"/>
          <w:kern w:val="0"/>
          <w:szCs w:val="21"/>
          <w:lang w:val="en-US"/>
        </w:rPr>
      </w:pPr>
      <w:r>
        <w:rPr>
          <w:rFonts w:hint="eastAsia" w:ascii="宋体" w:hAnsi="宋体" w:eastAsia="宋体" w:cs="TimesNewRomanPSMT"/>
          <w:kern w:val="0"/>
          <w:sz w:val="21"/>
          <w:szCs w:val="21"/>
          <w:lang w:val="en-US" w:eastAsia="zh-CN" w:bidi="ar"/>
        </w:rPr>
        <w:t>2.2.1 为保护政府采购当事人的合法权益，维护政府采购公平竞争环境，建立；规范高效的政府采购质疑处理机制，依据《中国人民共和国政府采购法》、《中国人民共和国政府采购法实施条例》、《政府采购供应商投诉处理办法》（财政部20 号令）、《财政部关于加强政府采购供应商投诉受理审查工作的通知》（财库[2007]1号）、《政府采购货物和服务招标投标管理办法》（中华人民共和国财政部令第87号）等文件的规定，制定本须知。</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TimesNewRomanPSMT"/>
          <w:kern w:val="0"/>
          <w:szCs w:val="21"/>
          <w:lang w:val="en-US"/>
        </w:rPr>
      </w:pPr>
      <w:r>
        <w:rPr>
          <w:rFonts w:hint="eastAsia" w:ascii="宋体" w:hAnsi="宋体" w:eastAsia="宋体" w:cs="TimesNewRomanPSMT"/>
          <w:kern w:val="0"/>
          <w:sz w:val="21"/>
          <w:szCs w:val="21"/>
          <w:lang w:val="en-US" w:eastAsia="zh-CN" w:bidi="ar"/>
        </w:rPr>
        <w:t>本须知所称被质疑人是指采购人和政府采购代理机构。</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TimesNewRomanPSMT"/>
          <w:kern w:val="0"/>
          <w:szCs w:val="21"/>
          <w:lang w:val="en-US"/>
        </w:rPr>
      </w:pPr>
      <w:r>
        <w:rPr>
          <w:rFonts w:hint="eastAsia" w:ascii="宋体" w:hAnsi="宋体" w:eastAsia="宋体" w:cs="TimesNewRomanPSMT"/>
          <w:kern w:val="0"/>
          <w:sz w:val="21"/>
          <w:szCs w:val="21"/>
          <w:lang w:val="en-US" w:eastAsia="zh-CN" w:bidi="ar"/>
        </w:rPr>
        <w:t>本须知所称供应商是指符合《政府采购法》的规定条件，参与政府采购竞争活动的当事人。</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TimesNewRomanPSMT"/>
          <w:kern w:val="0"/>
          <w:szCs w:val="21"/>
          <w:lang w:val="en-US"/>
        </w:rPr>
      </w:pPr>
      <w:r>
        <w:rPr>
          <w:rFonts w:hint="eastAsia" w:ascii="宋体" w:hAnsi="宋体" w:eastAsia="宋体" w:cs="TimesNewRomanPSMT"/>
          <w:kern w:val="0"/>
          <w:sz w:val="21"/>
          <w:szCs w:val="21"/>
          <w:lang w:val="en-US" w:eastAsia="zh-CN" w:bidi="ar"/>
        </w:rPr>
        <w:t>2.2.2 供应商如果对招标文件相关条款有何疑义或疑问，可以在知道或者应当知道其权益受到损害之日起7 个工作日内（或开标前7 个工作日）向采购人和招标代理机构分别提出，否则均视为可接受条款，开标后不再受理对招标文件相关条款的质疑。</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TimesNewRomanPSMT"/>
          <w:kern w:val="0"/>
          <w:szCs w:val="21"/>
          <w:lang w:val="en-US"/>
        </w:rPr>
      </w:pPr>
      <w:r>
        <w:rPr>
          <w:rFonts w:hint="eastAsia" w:ascii="宋体" w:hAnsi="宋体" w:eastAsia="宋体" w:cs="TimesNewRomanPSMT"/>
          <w:kern w:val="0"/>
          <w:sz w:val="21"/>
          <w:szCs w:val="21"/>
          <w:lang w:val="en-US" w:eastAsia="zh-CN" w:bidi="ar"/>
        </w:rPr>
        <w:t>2.2.3 各有关供应商认为采购过程、预中标(成交)结果或中标(成交)结果使自己的权益受到损害的，可以在知道或者应当知道其权益受到损害之日起7 个工作日内，以书面形式向采购人提出质疑，按照内容提供质疑资料、报名情况截图一并提交（邮寄、传真件不予受理）。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TimesNewRomanPSMT"/>
          <w:kern w:val="0"/>
          <w:szCs w:val="21"/>
          <w:lang w:val="en-US"/>
        </w:rPr>
      </w:pPr>
      <w:r>
        <w:rPr>
          <w:rFonts w:hint="eastAsia" w:ascii="宋体" w:hAnsi="宋体" w:eastAsia="宋体" w:cs="TimesNewRomanPSMT"/>
          <w:kern w:val="0"/>
          <w:sz w:val="21"/>
          <w:szCs w:val="21"/>
          <w:lang w:val="en-US" w:eastAsia="zh-CN" w:bidi="ar"/>
        </w:rPr>
        <w:t>2.2.4 供应商的书面质疑如出现质疑事项不清晰、质疑相关依据或证明材料不全、不符合相关规定等情形，均视为无效质疑，供应商应当依据上述规定重新修改质疑文件，并在规定的期限内提交，逾期不予受理。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TimesNewRomanPSMT"/>
          <w:kern w:val="0"/>
          <w:szCs w:val="21"/>
          <w:lang w:val="en-US"/>
        </w:rPr>
      </w:pPr>
      <w:r>
        <w:rPr>
          <w:rFonts w:hint="eastAsia" w:ascii="宋体" w:hAnsi="宋体" w:eastAsia="宋体" w:cs="TimesNewRomanPSMT"/>
          <w:kern w:val="0"/>
          <w:sz w:val="21"/>
          <w:szCs w:val="21"/>
          <w:lang w:val="en-US" w:eastAsia="zh-CN" w:bidi="ar"/>
        </w:rPr>
        <w:t>2.2.5 疑事项属于有关法律、法规和规章规定处于保密阶段的事项，质疑人应提供有效证据，否则，将认定为无效质疑事项。</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TimesNewRomanPSMT"/>
          <w:kern w:val="0"/>
          <w:szCs w:val="21"/>
          <w:lang w:val="en-US"/>
        </w:rPr>
      </w:pPr>
      <w:r>
        <w:rPr>
          <w:rFonts w:hint="eastAsia" w:ascii="宋体" w:hAnsi="宋体" w:eastAsia="宋体" w:cs="TimesNewRomanPSMT"/>
          <w:kern w:val="0"/>
          <w:sz w:val="21"/>
          <w:szCs w:val="21"/>
          <w:lang w:val="en-US" w:eastAsia="zh-CN" w:bidi="ar"/>
        </w:rPr>
        <w:t>2.2.6 供应商的书面质疑属于下列情形之一的，被质疑人可不予受理：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TimesNewRomanPSMT"/>
          <w:kern w:val="0"/>
          <w:szCs w:val="21"/>
          <w:lang w:val="en-US"/>
        </w:rPr>
      </w:pPr>
      <w:r>
        <w:rPr>
          <w:rFonts w:hint="eastAsia" w:ascii="宋体" w:hAnsi="宋体" w:eastAsia="宋体" w:cs="TimesNewRomanPSMT"/>
          <w:kern w:val="0"/>
          <w:sz w:val="21"/>
          <w:szCs w:val="21"/>
          <w:lang w:val="en-US" w:eastAsia="zh-CN" w:bidi="ar"/>
        </w:rPr>
        <w:t>（一）不是参与该政府采购项目活动的供应商；</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TimesNewRomanPSMT"/>
          <w:kern w:val="0"/>
          <w:szCs w:val="21"/>
          <w:lang w:val="en-US"/>
        </w:rPr>
      </w:pPr>
      <w:r>
        <w:rPr>
          <w:rFonts w:hint="eastAsia" w:ascii="宋体" w:hAnsi="宋体" w:eastAsia="宋体" w:cs="TimesNewRomanPSMT"/>
          <w:kern w:val="0"/>
          <w:sz w:val="21"/>
          <w:szCs w:val="21"/>
          <w:lang w:val="en-US" w:eastAsia="zh-CN" w:bidi="ar"/>
        </w:rPr>
        <w:t>（二）已超过法律规定的质疑期限的；</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ascii="宋体" w:hAnsi="宋体" w:eastAsia="宋体" w:cs="??_GB2312"/>
          <w:kern w:val="0"/>
          <w:szCs w:val="21"/>
        </w:rPr>
      </w:pPr>
      <w:r>
        <w:rPr>
          <w:rFonts w:hint="eastAsia" w:ascii="宋体" w:hAnsi="宋体" w:eastAsia="宋体" w:cs="TimesNewRomanPSMT"/>
          <w:kern w:val="0"/>
          <w:sz w:val="21"/>
          <w:szCs w:val="21"/>
          <w:lang w:val="en-US" w:eastAsia="zh-CN" w:bidi="ar"/>
        </w:rPr>
        <w:t>（三）匿名的、无法开展调查取证的。</w:t>
      </w:r>
    </w:p>
    <w:p>
      <w:pPr>
        <w:pStyle w:val="16"/>
        <w:widowControl/>
        <w:rPr>
          <w:rFonts w:ascii="宋体" w:cs="宋体"/>
          <w:b/>
          <w:bCs w:val="0"/>
          <w:sz w:val="21"/>
          <w:szCs w:val="21"/>
        </w:rPr>
      </w:pPr>
      <w:bookmarkStart w:id="40" w:name="_Toc528119497"/>
      <w:bookmarkStart w:id="41" w:name="_Toc25382"/>
      <w:bookmarkStart w:id="42" w:name="_Toc23306"/>
      <w:bookmarkStart w:id="43" w:name="_Toc7981"/>
      <w:bookmarkStart w:id="44" w:name="_Toc402979491"/>
      <w:bookmarkStart w:id="45" w:name="_Toc238352242"/>
      <w:bookmarkStart w:id="46" w:name="_Toc8816"/>
      <w:r>
        <w:rPr>
          <w:rFonts w:hint="eastAsia" w:ascii="宋体" w:cs="宋体"/>
          <w:b/>
          <w:bCs w:val="0"/>
          <w:sz w:val="21"/>
          <w:szCs w:val="21"/>
        </w:rPr>
        <w:t>3  投标文件</w:t>
      </w:r>
      <w:bookmarkEnd w:id="40"/>
      <w:bookmarkEnd w:id="41"/>
      <w:bookmarkEnd w:id="42"/>
      <w:bookmarkEnd w:id="43"/>
      <w:bookmarkEnd w:id="44"/>
      <w:bookmarkEnd w:id="45"/>
      <w:bookmarkEnd w:id="46"/>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投标文件的组成</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一、投标函</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二、投标函附录</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 xml:space="preserve">三、法定代表人资格证明书 </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rPr>
        <w:t xml:space="preserve">四、法定代表人授权委托书 </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lang w:eastAsia="zh-CN"/>
        </w:rPr>
        <w:t>五</w:t>
      </w:r>
      <w:r>
        <w:rPr>
          <w:rFonts w:hint="eastAsia" w:ascii="宋体" w:hAnsi="宋体" w:eastAsia="宋体" w:cs="??_GB2312"/>
          <w:kern w:val="0"/>
          <w:szCs w:val="21"/>
        </w:rPr>
        <w:t xml:space="preserve"> </w:t>
      </w:r>
      <w:r>
        <w:rPr>
          <w:rFonts w:hint="eastAsia" w:ascii="宋体" w:hAnsi="宋体" w:eastAsia="宋体" w:cs="??_GB2312"/>
          <w:kern w:val="0"/>
          <w:szCs w:val="21"/>
          <w:lang w:eastAsia="zh-CN"/>
        </w:rPr>
        <w:t>、供应商</w:t>
      </w:r>
      <w:r>
        <w:rPr>
          <w:rFonts w:hint="eastAsia" w:ascii="宋体" w:hAnsi="宋体" w:eastAsia="宋体" w:cs="??_GB2312"/>
          <w:kern w:val="0"/>
          <w:szCs w:val="21"/>
        </w:rPr>
        <w:t xml:space="preserve">资格审查资料  </w:t>
      </w:r>
    </w:p>
    <w:p>
      <w:pPr>
        <w:spacing w:line="360" w:lineRule="auto"/>
        <w:ind w:firstLine="420" w:firstLineChars="200"/>
        <w:rPr>
          <w:rFonts w:hint="eastAsia" w:ascii="宋体" w:hAnsi="宋体" w:eastAsia="宋体" w:cs="??_GB2312"/>
          <w:kern w:val="0"/>
          <w:szCs w:val="21"/>
        </w:rPr>
      </w:pPr>
      <w:r>
        <w:rPr>
          <w:rFonts w:hint="eastAsia" w:ascii="宋体" w:hAnsi="宋体" w:eastAsia="宋体" w:cs="??_GB2312"/>
          <w:kern w:val="0"/>
          <w:szCs w:val="21"/>
          <w:lang w:eastAsia="zh-CN"/>
        </w:rPr>
        <w:t>六</w:t>
      </w:r>
      <w:r>
        <w:rPr>
          <w:rFonts w:hint="eastAsia" w:ascii="宋体" w:hAnsi="宋体" w:eastAsia="宋体" w:cs="??_GB2312"/>
          <w:kern w:val="0"/>
          <w:szCs w:val="21"/>
        </w:rPr>
        <w:t>、货物分项报价表</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lang w:eastAsia="zh-CN"/>
        </w:rPr>
        <w:t>七、</w:t>
      </w:r>
      <w:r>
        <w:rPr>
          <w:rFonts w:hint="eastAsia" w:ascii="宋体" w:hAnsi="宋体" w:eastAsia="宋体" w:cs="??_GB2312"/>
          <w:kern w:val="0"/>
          <w:szCs w:val="21"/>
        </w:rPr>
        <w:t xml:space="preserve">服务承诺 </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lang w:eastAsia="zh-CN"/>
        </w:rPr>
        <w:t>八</w:t>
      </w:r>
      <w:r>
        <w:rPr>
          <w:rFonts w:hint="eastAsia" w:ascii="宋体" w:hAnsi="宋体" w:eastAsia="宋体" w:cs="??_GB2312"/>
          <w:kern w:val="0"/>
          <w:szCs w:val="21"/>
        </w:rPr>
        <w:t>、反商业贿赂承诺书</w:t>
      </w:r>
    </w:p>
    <w:p>
      <w:pPr>
        <w:spacing w:line="360" w:lineRule="auto"/>
        <w:ind w:firstLine="420" w:firstLineChars="200"/>
        <w:rPr>
          <w:rFonts w:ascii="宋体" w:hAnsi="宋体" w:eastAsia="宋体" w:cs="??_GB2312"/>
          <w:kern w:val="0"/>
          <w:szCs w:val="21"/>
        </w:rPr>
      </w:pPr>
      <w:r>
        <w:rPr>
          <w:rFonts w:hint="eastAsia" w:ascii="宋体" w:hAnsi="宋体" w:eastAsia="宋体" w:cs="??_GB2312"/>
          <w:kern w:val="0"/>
          <w:szCs w:val="21"/>
          <w:lang w:eastAsia="zh-CN"/>
        </w:rPr>
        <w:t>九</w:t>
      </w:r>
      <w:r>
        <w:rPr>
          <w:rFonts w:hint="eastAsia" w:ascii="宋体" w:hAnsi="宋体" w:eastAsia="宋体" w:cs="??_GB2312"/>
          <w:kern w:val="0"/>
          <w:szCs w:val="21"/>
        </w:rPr>
        <w:t>、招标文件要求的其它材料及</w:t>
      </w:r>
      <w:r>
        <w:rPr>
          <w:rFonts w:hint="eastAsia" w:ascii="宋体" w:hAnsi="宋体" w:eastAsia="宋体" w:cs="??_GB2312"/>
          <w:kern w:val="0"/>
          <w:szCs w:val="21"/>
          <w:lang w:eastAsia="zh-CN"/>
        </w:rPr>
        <w:t>供应商</w:t>
      </w:r>
      <w:r>
        <w:rPr>
          <w:rFonts w:hint="eastAsia" w:ascii="宋体" w:hAnsi="宋体" w:eastAsia="宋体" w:cs="??_GB2312"/>
          <w:kern w:val="0"/>
          <w:szCs w:val="21"/>
        </w:rPr>
        <w:t xml:space="preserve">认为有必要提供的材料 </w:t>
      </w:r>
    </w:p>
    <w:p>
      <w:pPr>
        <w:spacing w:line="360" w:lineRule="auto"/>
        <w:ind w:firstLine="420" w:firstLineChars="200"/>
        <w:rPr>
          <w:rFonts w:hint="eastAsia" w:ascii="宋体" w:hAnsi="宋体" w:eastAsia="宋体" w:cs="??_GB2312"/>
          <w:kern w:val="0"/>
          <w:szCs w:val="21"/>
        </w:rPr>
      </w:pPr>
      <w:r>
        <w:rPr>
          <w:rFonts w:hint="eastAsia" w:ascii="宋体" w:hAnsi="宋体" w:eastAsia="宋体" w:cs="??_GB2312"/>
          <w:kern w:val="0"/>
          <w:szCs w:val="21"/>
        </w:rPr>
        <w:t>3.1资格审查材料</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rPr>
      </w:pPr>
      <w:r>
        <w:rPr>
          <w:rFonts w:hint="eastAsia" w:ascii="宋体" w:hAnsi="宋体" w:eastAsia="宋体" w:cs="Times New Roman"/>
          <w:kern w:val="2"/>
          <w:sz w:val="21"/>
          <w:szCs w:val="21"/>
          <w:lang w:val="en-US" w:eastAsia="zh-CN" w:bidi="ar-SA"/>
        </w:rPr>
        <w:t>1、供应商须符合《中华人民共和国政府采购法》第二十二条规定:</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①具有独立承担</w:t>
      </w:r>
      <w:r>
        <w:rPr>
          <w:rFonts w:hint="eastAsia" w:ascii="宋体" w:hAnsi="宋体" w:eastAsia="宋体" w:cs="Times New Roman"/>
          <w:kern w:val="2"/>
          <w:sz w:val="21"/>
          <w:szCs w:val="21"/>
          <w:lang w:val="en-US" w:eastAsia="zh-CN" w:bidi="ar-SA"/>
        </w:rPr>
        <w:fldChar w:fldCharType="begin"/>
      </w:r>
      <w:r>
        <w:rPr>
          <w:rFonts w:hint="eastAsia" w:ascii="宋体" w:hAnsi="宋体" w:eastAsia="宋体" w:cs="Times New Roman"/>
          <w:kern w:val="2"/>
          <w:sz w:val="21"/>
          <w:szCs w:val="21"/>
          <w:lang w:val="en-US" w:eastAsia="zh-CN" w:bidi="ar-SA"/>
        </w:rPr>
        <w:instrText xml:space="preserve"> HYPERLINK "http://www.so.com/s?q=%E6%B0%91%E4%BA%8B%E8%B4%A3%E4%BB%BB&amp;ie=utf-8&amp;src=wenda_link" \t "http://wenda.so.com/q/_blank" </w:instrText>
      </w:r>
      <w:r>
        <w:rPr>
          <w:rFonts w:hint="eastAsia" w:ascii="宋体" w:hAnsi="宋体" w:eastAsia="宋体" w:cs="Times New Roman"/>
          <w:kern w:val="2"/>
          <w:sz w:val="21"/>
          <w:szCs w:val="21"/>
          <w:lang w:val="en-US" w:eastAsia="zh-CN" w:bidi="ar-SA"/>
        </w:rPr>
        <w:fldChar w:fldCharType="separate"/>
      </w:r>
      <w:r>
        <w:rPr>
          <w:rFonts w:hint="eastAsia" w:ascii="宋体" w:hAnsi="宋体" w:eastAsia="宋体" w:cs="Times New Roman"/>
          <w:kern w:val="2"/>
          <w:sz w:val="21"/>
          <w:szCs w:val="21"/>
          <w:lang w:val="en-US" w:eastAsia="zh-CN" w:bidi="ar-SA"/>
        </w:rPr>
        <w:t>民事责任</w:t>
      </w:r>
      <w:r>
        <w:rPr>
          <w:rFonts w:hint="eastAsia" w:ascii="宋体" w:hAnsi="宋体" w:eastAsia="宋体" w:cs="Times New Roman"/>
          <w:kern w:val="2"/>
          <w:sz w:val="21"/>
          <w:szCs w:val="21"/>
          <w:lang w:val="en-US" w:eastAsia="zh-CN" w:bidi="ar-SA"/>
        </w:rPr>
        <w:fldChar w:fldCharType="end"/>
      </w:r>
      <w:r>
        <w:rPr>
          <w:rFonts w:hint="eastAsia" w:ascii="宋体" w:hAnsi="宋体" w:eastAsia="宋体" w:cs="Times New Roman"/>
          <w:kern w:val="2"/>
          <w:sz w:val="21"/>
          <w:szCs w:val="21"/>
          <w:lang w:val="en-US" w:eastAsia="zh-CN" w:bidi="ar-SA"/>
        </w:rPr>
        <w:t>的能力（具有有效的营业执照）；</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②具有健全的财务会计制度力（提供2017、2018、2019年度经审计的财务审计报告（公司成立年限不足三年的企业以成立日期为准，公司成立时间不足一年的，附最新的财务报表说明）；</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③具有履行合同所必需的设备和专业技术能力（提供承诺书，格式自拟）；</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④有依法缴纳税收和社会保障资金的良好记录（提供2019年1月以来任意三个月的社保及税收缴纳证明材料）；</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⑤参加政府采购活动前三年内，在经营活动中没有重大违法记录（</w:t>
      </w:r>
      <w:r>
        <w:rPr>
          <w:rFonts w:hint="eastAsia" w:ascii="宋体" w:hAnsi="宋体" w:eastAsia="宋体" w:cs="宋体"/>
          <w:szCs w:val="21"/>
          <w:lang w:eastAsia="zh-CN"/>
        </w:rPr>
        <w:t>供应商</w:t>
      </w:r>
      <w:r>
        <w:rPr>
          <w:rFonts w:hint="eastAsia" w:ascii="宋体" w:hAnsi="宋体" w:eastAsia="宋体" w:cs="Times New Roman"/>
          <w:kern w:val="2"/>
          <w:sz w:val="21"/>
          <w:szCs w:val="21"/>
          <w:lang w:val="en-US" w:eastAsia="zh-CN" w:bidi="ar-SA"/>
        </w:rPr>
        <w:t>出具承诺书，格式自拟）；</w:t>
      </w:r>
    </w:p>
    <w:p>
      <w:pPr>
        <w:keepNext w:val="0"/>
        <w:keepLines w:val="0"/>
        <w:pageBreakBefore w:val="0"/>
        <w:widowControl/>
        <w:shd w:val="clear" w:color="auto" w:fill="FFFFFF"/>
        <w:kinsoku/>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⑥法律、行政法规规定的其他条件（提供承诺书）；</w:t>
      </w:r>
    </w:p>
    <w:p>
      <w:pPr>
        <w:pStyle w:val="17"/>
        <w:rPr>
          <w:rFonts w:hint="default"/>
          <w:lang w:val="en-US" w:eastAsia="zh-CN"/>
        </w:rPr>
      </w:pPr>
      <w:r>
        <w:rPr>
          <w:rFonts w:hint="eastAsia" w:ascii="宋体" w:hAnsi="宋体" w:eastAsia="宋体" w:cs="Times New Roman"/>
          <w:kern w:val="2"/>
          <w:sz w:val="21"/>
          <w:szCs w:val="21"/>
          <w:lang w:val="en-US" w:eastAsia="zh-CN" w:bidi="ar-SA"/>
        </w:rPr>
        <w:t>2、供应商须具有独立法人资格，具有有效的营业执照、税务登记证、组织机构代码证或三证合一的营业执照（经营范围包含花卉种植、销售类，园艺造型类）</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宋体"/>
          <w:szCs w:val="21"/>
          <w:lang w:val="en-US" w:eastAsia="zh-CN"/>
        </w:rPr>
        <w:t>各供应商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r>
        <w:rPr>
          <w:rFonts w:hint="eastAsia" w:ascii="宋体" w:hAnsi="宋体" w:eastAsia="宋体" w:cs="Times New Roman"/>
          <w:kern w:val="2"/>
          <w:sz w:val="21"/>
          <w:szCs w:val="21"/>
          <w:lang w:val="en-US" w:eastAsia="zh-CN" w:bidi="ar-SA"/>
        </w:rPr>
        <w:t>。</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jc w:val="left"/>
        <w:textAlignment w:val="auto"/>
      </w:pPr>
      <w:r>
        <w:rPr>
          <w:rFonts w:hint="eastAsia" w:ascii="宋体" w:hAnsi="宋体" w:eastAsia="宋体" w:cs="Times New Roman"/>
          <w:kern w:val="2"/>
          <w:sz w:val="21"/>
          <w:szCs w:val="21"/>
          <w:lang w:val="en-US" w:eastAsia="zh-CN" w:bidi="ar-SA"/>
        </w:rPr>
        <w:t>4、不接受联合体报名投标。</w:t>
      </w:r>
    </w:p>
    <w:p>
      <w:pPr>
        <w:spacing w:line="360" w:lineRule="auto"/>
        <w:rPr>
          <w:rFonts w:ascii="宋体" w:hAnsi="宋体" w:eastAsia="宋体" w:cs="宋体"/>
          <w:szCs w:val="21"/>
        </w:rPr>
      </w:pPr>
      <w:r>
        <w:rPr>
          <w:rFonts w:hint="eastAsia" w:ascii="宋体" w:hAnsi="宋体" w:eastAsia="宋体" w:cs="宋体"/>
          <w:szCs w:val="21"/>
        </w:rPr>
        <w:t>3.2.投标报价</w:t>
      </w:r>
    </w:p>
    <w:p>
      <w:pPr>
        <w:spacing w:line="360" w:lineRule="auto"/>
        <w:ind w:firstLine="420" w:firstLineChars="200"/>
        <w:rPr>
          <w:rFonts w:ascii="宋体" w:hAnsi="Calibri" w:eastAsia="宋体" w:cs="宋体"/>
          <w:color w:val="00B050"/>
          <w:szCs w:val="21"/>
        </w:rPr>
      </w:pPr>
      <w:r>
        <w:rPr>
          <w:rFonts w:hint="eastAsia" w:ascii="宋体" w:hAnsi="宋体" w:eastAsia="宋体" w:cs="宋体"/>
          <w:szCs w:val="21"/>
        </w:rPr>
        <w:t xml:space="preserve">3.2.1 </w:t>
      </w:r>
      <w:r>
        <w:rPr>
          <w:rFonts w:hint="eastAsia" w:ascii="宋体" w:hAnsi="宋体" w:eastAsia="宋体" w:cs="宋体"/>
          <w:szCs w:val="21"/>
          <w:lang w:eastAsia="zh-CN"/>
        </w:rPr>
        <w:t>供应商</w:t>
      </w:r>
      <w:r>
        <w:rPr>
          <w:rFonts w:hint="eastAsia" w:ascii="宋体" w:hAnsi="宋体" w:eastAsia="宋体" w:cs="宋体"/>
          <w:szCs w:val="21"/>
        </w:rPr>
        <w:t>根据</w:t>
      </w:r>
      <w:r>
        <w:rPr>
          <w:rFonts w:hint="eastAsia" w:ascii="宋体" w:hAnsi="宋体" w:eastAsia="宋体" w:cs="??_GB2312"/>
          <w:kern w:val="0"/>
          <w:szCs w:val="21"/>
          <w:lang w:eastAsia="zh-CN"/>
        </w:rPr>
        <w:t>采购人</w:t>
      </w:r>
      <w:r>
        <w:rPr>
          <w:rFonts w:hint="eastAsia" w:ascii="宋体" w:hAnsi="宋体" w:eastAsia="宋体" w:cs="宋体"/>
          <w:szCs w:val="21"/>
        </w:rPr>
        <w:t>提供的有关资料、招标文件及招标文件补充答疑，结合本项目实际情况和市场行情自主合理报价。评标过程中，评标委员会发现</w:t>
      </w:r>
      <w:r>
        <w:rPr>
          <w:rFonts w:hint="eastAsia" w:ascii="宋体" w:hAnsi="宋体" w:eastAsia="宋体" w:cs="Times New Roman"/>
          <w:kern w:val="2"/>
          <w:sz w:val="21"/>
          <w:szCs w:val="21"/>
          <w:lang w:val="en-US" w:eastAsia="zh-CN" w:bidi="ar-SA"/>
        </w:rPr>
        <w:t>供应商</w:t>
      </w:r>
      <w:r>
        <w:rPr>
          <w:rFonts w:hint="eastAsia" w:ascii="宋体" w:hAnsi="宋体" w:eastAsia="宋体" w:cs="宋体"/>
          <w:szCs w:val="21"/>
        </w:rPr>
        <w:t>的投标总价明显低于其他报价，使其投标报价可能低于其个别成本的，</w:t>
      </w:r>
      <w:r>
        <w:rPr>
          <w:rFonts w:hint="eastAsia" w:ascii="宋体" w:hAnsi="宋体" w:eastAsia="宋体" w:cs="宋体"/>
          <w:color w:val="auto"/>
          <w:szCs w:val="21"/>
        </w:rPr>
        <w:t>评标委员会应对其质询，并要求该</w:t>
      </w:r>
      <w:r>
        <w:rPr>
          <w:rFonts w:hint="eastAsia" w:ascii="宋体" w:hAnsi="宋体" w:eastAsia="宋体" w:cs="Times New Roman"/>
          <w:kern w:val="2"/>
          <w:sz w:val="21"/>
          <w:szCs w:val="21"/>
          <w:lang w:val="en-US" w:eastAsia="zh-CN" w:bidi="ar-SA"/>
        </w:rPr>
        <w:t>供应商</w:t>
      </w:r>
      <w:r>
        <w:rPr>
          <w:rFonts w:hint="eastAsia" w:ascii="宋体" w:hAnsi="宋体" w:eastAsia="宋体" w:cs="宋体"/>
          <w:color w:val="auto"/>
          <w:szCs w:val="21"/>
        </w:rPr>
        <w:t>做出书面说明和提供相关的证明材料；该</w:t>
      </w:r>
      <w:r>
        <w:rPr>
          <w:rFonts w:hint="eastAsia" w:ascii="宋体" w:hAnsi="宋体" w:eastAsia="宋体" w:cs="Times New Roman"/>
          <w:kern w:val="2"/>
          <w:sz w:val="21"/>
          <w:szCs w:val="21"/>
          <w:lang w:val="en-US" w:eastAsia="zh-CN" w:bidi="ar-SA"/>
        </w:rPr>
        <w:t>供应商</w:t>
      </w:r>
      <w:r>
        <w:rPr>
          <w:rFonts w:hint="eastAsia" w:ascii="宋体" w:hAnsi="宋体" w:eastAsia="宋体" w:cs="宋体"/>
          <w:color w:val="auto"/>
          <w:szCs w:val="21"/>
        </w:rPr>
        <w:t>不能提供证明材料的(证明材料必须是</w:t>
      </w:r>
      <w:r>
        <w:rPr>
          <w:rFonts w:hint="eastAsia" w:ascii="宋体" w:hAnsi="宋体" w:eastAsia="宋体" w:cs="Times New Roman"/>
          <w:kern w:val="2"/>
          <w:sz w:val="21"/>
          <w:szCs w:val="21"/>
          <w:lang w:val="en-US" w:eastAsia="zh-CN" w:bidi="ar-SA"/>
        </w:rPr>
        <w:t>供应商</w:t>
      </w:r>
      <w:r>
        <w:rPr>
          <w:rFonts w:hint="eastAsia" w:ascii="宋体" w:hAnsi="宋体" w:eastAsia="宋体" w:cs="宋体"/>
          <w:color w:val="auto"/>
          <w:szCs w:val="21"/>
        </w:rPr>
        <w:t>承担过的类似合同价格或者为本项目提供服务的机具、设备购置发票等实质性证</w:t>
      </w:r>
      <w:r>
        <w:rPr>
          <w:rFonts w:hint="eastAsia" w:ascii="宋体" w:hAnsi="宋体" w:eastAsia="宋体" w:cs="宋体"/>
          <w:szCs w:val="21"/>
        </w:rPr>
        <w:t>明材料</w:t>
      </w:r>
      <w:r>
        <w:rPr>
          <w:rFonts w:hint="eastAsia" w:ascii="宋体" w:hAnsi="宋体" w:eastAsia="宋体" w:cs="宋体"/>
          <w:szCs w:val="21"/>
          <w:lang w:val="en-US" w:eastAsia="zh-CN"/>
        </w:rPr>
        <w:t>.书面承诺无效</w:t>
      </w:r>
      <w:r>
        <w:rPr>
          <w:rFonts w:hint="eastAsia" w:ascii="宋体" w:hAnsi="宋体" w:eastAsia="宋体" w:cs="宋体"/>
          <w:szCs w:val="21"/>
        </w:rPr>
        <w:t>)，其投标将被否决。</w:t>
      </w:r>
    </w:p>
    <w:p>
      <w:pPr>
        <w:spacing w:line="360" w:lineRule="auto"/>
        <w:ind w:firstLine="420" w:firstLineChars="200"/>
        <w:rPr>
          <w:rFonts w:ascii="宋体" w:hAnsi="Calibri" w:eastAsia="宋体" w:cs="宋体"/>
          <w:szCs w:val="21"/>
        </w:rPr>
      </w:pPr>
      <w:r>
        <w:rPr>
          <w:rFonts w:hint="eastAsia" w:ascii="宋体" w:hAnsi="宋体" w:eastAsia="宋体" w:cs="宋体"/>
          <w:szCs w:val="21"/>
        </w:rPr>
        <w:t>3.2.2 本次投标报价采用采购范围内固定总价方式。投标报价应是</w:t>
      </w:r>
      <w:r>
        <w:rPr>
          <w:rFonts w:hint="eastAsia" w:ascii="宋体" w:hAnsi="宋体" w:eastAsia="宋体" w:cs="??_GB2312"/>
          <w:kern w:val="0"/>
          <w:szCs w:val="21"/>
          <w:lang w:eastAsia="zh-CN"/>
        </w:rPr>
        <w:t>采购人</w:t>
      </w:r>
      <w:r>
        <w:rPr>
          <w:rFonts w:hint="eastAsia" w:ascii="宋体" w:hAnsi="宋体" w:eastAsia="宋体" w:cs="宋体"/>
          <w:szCs w:val="21"/>
        </w:rPr>
        <w:t>指定地点的交货价格，包括交货发生的各种税费、运费、装卸费、质量检测费、以及伴随的其他服务费总报价（货物交付</w:t>
      </w:r>
      <w:r>
        <w:rPr>
          <w:rFonts w:hint="eastAsia" w:ascii="宋体" w:hAnsi="宋体" w:eastAsia="宋体" w:cs="??_GB2312"/>
          <w:kern w:val="0"/>
          <w:szCs w:val="21"/>
          <w:lang w:eastAsia="zh-CN"/>
        </w:rPr>
        <w:t>采购人</w:t>
      </w:r>
      <w:r>
        <w:rPr>
          <w:rFonts w:hint="eastAsia" w:ascii="宋体" w:hAnsi="宋体" w:eastAsia="宋体" w:cs="宋体"/>
          <w:szCs w:val="21"/>
        </w:rPr>
        <w:t>正常使用前所发生的一切费用。）</w:t>
      </w:r>
    </w:p>
    <w:p>
      <w:pPr>
        <w:spacing w:line="360" w:lineRule="auto"/>
        <w:ind w:firstLine="420" w:firstLineChars="200"/>
        <w:rPr>
          <w:rFonts w:ascii="宋体" w:hAnsi="Calibri" w:eastAsia="宋体" w:cs="宋体"/>
          <w:szCs w:val="21"/>
        </w:rPr>
      </w:pPr>
      <w:r>
        <w:rPr>
          <w:rFonts w:hint="eastAsia" w:ascii="宋体" w:hAnsi="宋体" w:eastAsia="宋体" w:cs="宋体"/>
          <w:szCs w:val="21"/>
        </w:rPr>
        <w:t>3.2.3 投标报价为</w:t>
      </w:r>
      <w:r>
        <w:rPr>
          <w:rFonts w:hint="eastAsia" w:ascii="宋体" w:hAnsi="宋体" w:eastAsia="宋体" w:cs="宋体"/>
          <w:szCs w:val="21"/>
          <w:lang w:eastAsia="zh-CN"/>
        </w:rPr>
        <w:t>供应商</w:t>
      </w:r>
      <w:r>
        <w:rPr>
          <w:rFonts w:hint="eastAsia" w:ascii="宋体" w:hAnsi="宋体" w:eastAsia="宋体" w:cs="宋体"/>
          <w:szCs w:val="21"/>
        </w:rPr>
        <w:t>完成采购范围内各项费用的总和。</w:t>
      </w:r>
      <w:r>
        <w:rPr>
          <w:rFonts w:hint="eastAsia" w:ascii="宋体" w:hAnsi="宋体" w:eastAsia="宋体" w:cs="宋体"/>
          <w:szCs w:val="21"/>
          <w:lang w:eastAsia="zh-CN"/>
        </w:rPr>
        <w:t>供应商</w:t>
      </w:r>
      <w:r>
        <w:rPr>
          <w:rFonts w:hint="eastAsia" w:ascii="宋体" w:hAnsi="宋体" w:eastAsia="宋体" w:cs="宋体"/>
          <w:szCs w:val="21"/>
        </w:rPr>
        <w:t>不得以任何理由重复计算相关费用。</w:t>
      </w:r>
    </w:p>
    <w:p>
      <w:pPr>
        <w:spacing w:line="360" w:lineRule="auto"/>
        <w:ind w:firstLine="420" w:firstLineChars="200"/>
        <w:rPr>
          <w:rFonts w:ascii="宋体" w:hAnsi="Calibri" w:eastAsia="宋体" w:cs="宋体"/>
          <w:szCs w:val="21"/>
        </w:rPr>
      </w:pPr>
      <w:r>
        <w:rPr>
          <w:rFonts w:hint="eastAsia" w:ascii="宋体" w:hAnsi="宋体" w:eastAsia="宋体" w:cs="宋体"/>
          <w:szCs w:val="21"/>
        </w:rPr>
        <w:t>3.2.4 各</w:t>
      </w:r>
      <w:r>
        <w:rPr>
          <w:rFonts w:hint="eastAsia" w:ascii="宋体" w:hAnsi="宋体" w:eastAsia="宋体" w:cs="宋体"/>
          <w:szCs w:val="21"/>
          <w:lang w:eastAsia="zh-CN"/>
        </w:rPr>
        <w:t>供应商</w:t>
      </w:r>
      <w:r>
        <w:rPr>
          <w:rFonts w:hint="eastAsia" w:ascii="宋体" w:hAnsi="宋体" w:eastAsia="宋体" w:cs="宋体"/>
          <w:szCs w:val="21"/>
        </w:rPr>
        <w:t>的投标报价中若出现招标范围内的漏项、错项、未列项时，均视为</w:t>
      </w:r>
      <w:r>
        <w:rPr>
          <w:rFonts w:hint="eastAsia" w:ascii="宋体" w:hAnsi="宋体" w:eastAsia="宋体" w:cs="宋体"/>
          <w:szCs w:val="21"/>
          <w:lang w:eastAsia="zh-CN"/>
        </w:rPr>
        <w:t>供应商</w:t>
      </w:r>
      <w:r>
        <w:rPr>
          <w:rFonts w:hint="eastAsia" w:ascii="宋体" w:hAnsi="宋体" w:eastAsia="宋体" w:cs="宋体"/>
          <w:szCs w:val="21"/>
        </w:rPr>
        <w:t>已综合在报价内，一律不作调整；各</w:t>
      </w:r>
      <w:r>
        <w:rPr>
          <w:rFonts w:hint="eastAsia" w:ascii="宋体" w:hAnsi="宋体" w:eastAsia="宋体" w:cs="宋体"/>
          <w:szCs w:val="21"/>
          <w:lang w:eastAsia="zh-CN"/>
        </w:rPr>
        <w:t>供应商</w:t>
      </w:r>
      <w:r>
        <w:rPr>
          <w:rFonts w:hint="eastAsia" w:ascii="宋体" w:hAnsi="宋体" w:eastAsia="宋体" w:cs="宋体"/>
          <w:szCs w:val="21"/>
        </w:rPr>
        <w:t>的预算书中若出现多计项目时，</w:t>
      </w:r>
      <w:r>
        <w:rPr>
          <w:rFonts w:hint="eastAsia" w:ascii="宋体" w:hAnsi="宋体" w:eastAsia="宋体" w:cs="??_GB2312"/>
          <w:kern w:val="0"/>
          <w:szCs w:val="21"/>
          <w:lang w:eastAsia="zh-CN"/>
        </w:rPr>
        <w:t>采购人</w:t>
      </w:r>
      <w:r>
        <w:rPr>
          <w:rFonts w:hint="eastAsia" w:ascii="宋体" w:hAnsi="宋体" w:eastAsia="宋体" w:cs="宋体"/>
          <w:szCs w:val="21"/>
        </w:rPr>
        <w:t>将有权在货物接收时扣除。</w:t>
      </w:r>
    </w:p>
    <w:p>
      <w:pPr>
        <w:spacing w:line="360" w:lineRule="auto"/>
        <w:ind w:firstLine="420" w:firstLineChars="200"/>
        <w:rPr>
          <w:rFonts w:ascii="宋体" w:hAnsi="Calibri" w:eastAsia="宋体" w:cs="宋体"/>
          <w:szCs w:val="21"/>
        </w:rPr>
      </w:pPr>
      <w:r>
        <w:rPr>
          <w:rFonts w:hint="eastAsia" w:ascii="宋体" w:hAnsi="宋体" w:eastAsia="宋体" w:cs="宋体"/>
          <w:szCs w:val="21"/>
        </w:rPr>
        <w:t>3.2.5 成交价结算时除合同约定可调整内容以外，均不作调整。</w:t>
      </w:r>
    </w:p>
    <w:p>
      <w:pPr>
        <w:spacing w:line="360" w:lineRule="auto"/>
        <w:ind w:firstLine="420" w:firstLineChars="200"/>
        <w:rPr>
          <w:rFonts w:ascii="宋体" w:hAnsi="Calibri" w:eastAsia="宋体" w:cs="宋体"/>
          <w:szCs w:val="21"/>
        </w:rPr>
      </w:pPr>
      <w:r>
        <w:rPr>
          <w:rFonts w:hint="eastAsia" w:ascii="宋体" w:hAnsi="宋体" w:eastAsia="宋体" w:cs="宋体"/>
          <w:color w:val="auto"/>
          <w:szCs w:val="21"/>
        </w:rPr>
        <w:t>3.2.</w:t>
      </w:r>
      <w:r>
        <w:rPr>
          <w:rFonts w:ascii="宋体" w:hAnsi="宋体" w:eastAsia="宋体" w:cs="宋体"/>
          <w:color w:val="auto"/>
          <w:szCs w:val="21"/>
        </w:rPr>
        <w:t>6</w:t>
      </w:r>
      <w:r>
        <w:rPr>
          <w:rFonts w:hint="eastAsia" w:ascii="宋体" w:hAnsi="宋体" w:eastAsia="宋体" w:cs="宋体"/>
          <w:color w:val="FF0000"/>
          <w:szCs w:val="21"/>
        </w:rPr>
        <w:t xml:space="preserve"> </w:t>
      </w:r>
      <w:r>
        <w:rPr>
          <w:rFonts w:hint="eastAsia" w:ascii="宋体" w:hAnsi="宋体" w:eastAsia="宋体" w:cs="宋体"/>
          <w:szCs w:val="21"/>
          <w:lang w:eastAsia="zh-CN"/>
        </w:rPr>
        <w:t>供应商</w:t>
      </w:r>
      <w:r>
        <w:rPr>
          <w:rFonts w:hint="eastAsia" w:ascii="宋体" w:hAnsi="宋体" w:eastAsia="宋体" w:cs="宋体"/>
          <w:szCs w:val="21"/>
        </w:rPr>
        <w:t>应仔细审阅招标文件中的全部内容，如有不明确的，须在招标答疑时以书面形式提出，由</w:t>
      </w:r>
      <w:r>
        <w:rPr>
          <w:rFonts w:hint="eastAsia" w:ascii="宋体" w:hAnsi="宋体" w:eastAsia="宋体" w:cs="??_GB2312"/>
          <w:kern w:val="0"/>
          <w:szCs w:val="21"/>
          <w:lang w:eastAsia="zh-CN"/>
        </w:rPr>
        <w:t>采购人</w:t>
      </w:r>
      <w:r>
        <w:rPr>
          <w:rFonts w:hint="eastAsia" w:ascii="宋体" w:hAnsi="宋体" w:eastAsia="宋体" w:cs="宋体"/>
          <w:szCs w:val="21"/>
        </w:rPr>
        <w:t>明确做法并计入投标报价；否则视为</w:t>
      </w:r>
      <w:r>
        <w:rPr>
          <w:rFonts w:hint="eastAsia" w:ascii="宋体" w:hAnsi="宋体" w:eastAsia="宋体" w:cs="宋体"/>
          <w:szCs w:val="21"/>
          <w:lang w:eastAsia="zh-CN"/>
        </w:rPr>
        <w:t>供应商</w:t>
      </w:r>
      <w:r>
        <w:rPr>
          <w:rFonts w:hint="eastAsia" w:ascii="宋体" w:hAnsi="宋体" w:eastAsia="宋体" w:cs="宋体"/>
          <w:szCs w:val="21"/>
        </w:rPr>
        <w:t>在投标报价中已全部计入。</w:t>
      </w:r>
    </w:p>
    <w:p>
      <w:pPr>
        <w:spacing w:line="360" w:lineRule="auto"/>
        <w:ind w:firstLine="420" w:firstLineChars="200"/>
        <w:rPr>
          <w:rFonts w:ascii="宋体" w:hAnsi="Calibri" w:eastAsia="宋体" w:cs="宋体"/>
          <w:szCs w:val="21"/>
        </w:rPr>
      </w:pPr>
      <w:r>
        <w:rPr>
          <w:rFonts w:hint="eastAsia" w:ascii="宋体" w:hAnsi="宋体" w:eastAsia="宋体" w:cs="宋体"/>
          <w:szCs w:val="21"/>
        </w:rPr>
        <w:t>3.2.</w:t>
      </w:r>
      <w:r>
        <w:rPr>
          <w:rFonts w:ascii="宋体" w:hAnsi="宋体" w:eastAsia="宋体" w:cs="宋体"/>
          <w:szCs w:val="21"/>
        </w:rPr>
        <w:t xml:space="preserve">7 </w:t>
      </w:r>
      <w:r>
        <w:rPr>
          <w:rFonts w:hint="eastAsia" w:ascii="宋体" w:hAnsi="宋体" w:eastAsia="宋体" w:cs="宋体"/>
          <w:szCs w:val="21"/>
        </w:rPr>
        <w:t>报价是评标的重要依据之一，但不是评定中标的唯一标准。</w:t>
      </w:r>
      <w:r>
        <w:rPr>
          <w:rFonts w:hint="eastAsia" w:ascii="宋体" w:hAnsi="宋体" w:eastAsia="宋体" w:cs="??_GB2312"/>
          <w:kern w:val="0"/>
          <w:szCs w:val="21"/>
          <w:lang w:eastAsia="zh-CN"/>
        </w:rPr>
        <w:t>采购人</w:t>
      </w:r>
      <w:r>
        <w:rPr>
          <w:rFonts w:hint="eastAsia" w:ascii="宋体" w:hAnsi="宋体" w:eastAsia="宋体" w:cs="宋体"/>
          <w:szCs w:val="21"/>
        </w:rPr>
        <w:t>不以最低报价作为中标依据。</w:t>
      </w:r>
    </w:p>
    <w:p>
      <w:pPr>
        <w:spacing w:line="360" w:lineRule="auto"/>
        <w:ind w:firstLine="420" w:firstLineChars="200"/>
        <w:rPr>
          <w:rFonts w:ascii="宋体" w:hAnsi="Calibri" w:eastAsia="宋体" w:cs="宋体"/>
          <w:szCs w:val="21"/>
        </w:rPr>
      </w:pPr>
      <w:r>
        <w:rPr>
          <w:rFonts w:hint="eastAsia" w:ascii="宋体" w:hAnsi="宋体" w:eastAsia="宋体" w:cs="宋体"/>
          <w:szCs w:val="21"/>
        </w:rPr>
        <w:t>3.2.</w:t>
      </w:r>
      <w:r>
        <w:rPr>
          <w:rFonts w:ascii="宋体" w:hAnsi="宋体" w:eastAsia="宋体" w:cs="宋体"/>
          <w:szCs w:val="21"/>
        </w:rPr>
        <w:t xml:space="preserve">8 </w:t>
      </w:r>
      <w:r>
        <w:rPr>
          <w:rFonts w:hint="eastAsia" w:ascii="宋体" w:hAnsi="宋体" w:eastAsia="宋体" w:cs="宋体"/>
          <w:szCs w:val="21"/>
        </w:rPr>
        <w:t>全部报价均应以人民币为计量币种，并以人民币进行结算。</w:t>
      </w:r>
    </w:p>
    <w:p>
      <w:pPr>
        <w:spacing w:line="360" w:lineRule="auto"/>
        <w:ind w:firstLine="420" w:firstLineChars="200"/>
        <w:rPr>
          <w:rFonts w:ascii="宋体" w:hAnsi="Calibri" w:eastAsia="宋体" w:cs="宋体"/>
          <w:szCs w:val="21"/>
        </w:rPr>
      </w:pPr>
      <w:r>
        <w:rPr>
          <w:rFonts w:hint="eastAsia" w:ascii="宋体" w:hAnsi="宋体" w:eastAsia="宋体" w:cs="宋体"/>
          <w:szCs w:val="21"/>
        </w:rPr>
        <w:t>3.2.</w:t>
      </w:r>
      <w:r>
        <w:rPr>
          <w:rFonts w:ascii="宋体" w:hAnsi="宋体" w:eastAsia="宋体" w:cs="宋体"/>
          <w:szCs w:val="21"/>
        </w:rPr>
        <w:t xml:space="preserve">9 </w:t>
      </w:r>
      <w:r>
        <w:rPr>
          <w:rFonts w:hint="eastAsia" w:ascii="宋体" w:hAnsi="宋体" w:eastAsia="宋体" w:cs="??_GB2312"/>
          <w:kern w:val="0"/>
          <w:szCs w:val="21"/>
          <w:lang w:eastAsia="zh-CN"/>
        </w:rPr>
        <w:t>采购人</w:t>
      </w:r>
      <w:r>
        <w:rPr>
          <w:rFonts w:hint="eastAsia" w:ascii="宋体" w:hAnsi="宋体" w:eastAsia="宋体" w:cs="宋体"/>
          <w:szCs w:val="21"/>
        </w:rPr>
        <w:t>对</w:t>
      </w:r>
      <w:r>
        <w:rPr>
          <w:rFonts w:hint="eastAsia" w:ascii="宋体" w:hAnsi="宋体" w:eastAsia="宋体" w:cs="宋体"/>
          <w:szCs w:val="21"/>
          <w:lang w:eastAsia="zh-CN"/>
        </w:rPr>
        <w:t>供应商</w:t>
      </w:r>
      <w:r>
        <w:rPr>
          <w:rFonts w:hint="eastAsia" w:ascii="宋体" w:hAnsi="宋体" w:eastAsia="宋体" w:cs="宋体"/>
          <w:szCs w:val="21"/>
        </w:rPr>
        <w:t>提供的货物有权到生产厂家进行考察和交货前验货的权利，投</w:t>
      </w:r>
      <w:r>
        <w:rPr>
          <w:rFonts w:hint="eastAsia" w:ascii="宋体" w:hAnsi="宋体" w:eastAsia="宋体" w:cs="宋体"/>
          <w:szCs w:val="21"/>
          <w:lang w:eastAsia="zh-CN"/>
        </w:rPr>
        <w:t>供应商</w:t>
      </w:r>
      <w:r>
        <w:rPr>
          <w:rFonts w:hint="eastAsia" w:ascii="宋体" w:hAnsi="宋体" w:eastAsia="宋体" w:cs="宋体"/>
          <w:szCs w:val="21"/>
        </w:rPr>
        <w:t>应提供便利条件。</w:t>
      </w:r>
    </w:p>
    <w:p>
      <w:pPr>
        <w:spacing w:line="360" w:lineRule="auto"/>
        <w:rPr>
          <w:rFonts w:ascii="宋体" w:hAnsi="Calibri" w:eastAsia="宋体" w:cs="宋体"/>
          <w:szCs w:val="21"/>
        </w:rPr>
      </w:pPr>
      <w:r>
        <w:rPr>
          <w:rFonts w:hint="eastAsia" w:ascii="宋体" w:hAnsi="宋体" w:eastAsia="宋体" w:cs="宋体"/>
          <w:szCs w:val="21"/>
        </w:rPr>
        <w:t>3.3投标有效期</w:t>
      </w:r>
    </w:p>
    <w:p>
      <w:pPr>
        <w:spacing w:line="360" w:lineRule="auto"/>
        <w:ind w:firstLine="420" w:firstLineChars="200"/>
        <w:rPr>
          <w:rFonts w:ascii="宋体" w:hAnsi="宋体" w:eastAsia="宋体" w:cs="宋体"/>
          <w:szCs w:val="21"/>
        </w:rPr>
      </w:pPr>
      <w:r>
        <w:rPr>
          <w:rFonts w:hint="eastAsia" w:ascii="宋体" w:hAnsi="宋体" w:eastAsia="宋体" w:cs="宋体"/>
          <w:szCs w:val="21"/>
        </w:rPr>
        <w:t>3.3.1投标文件应在</w:t>
      </w:r>
      <w:r>
        <w:rPr>
          <w:rFonts w:hint="eastAsia" w:ascii="宋体" w:hAnsi="宋体" w:eastAsia="宋体" w:cs="Times New Roman"/>
          <w:kern w:val="2"/>
          <w:sz w:val="21"/>
          <w:szCs w:val="21"/>
          <w:lang w:val="en-US" w:eastAsia="zh-CN" w:bidi="ar-SA"/>
        </w:rPr>
        <w:t>供应商</w:t>
      </w:r>
      <w:r>
        <w:rPr>
          <w:rFonts w:hint="eastAsia" w:ascii="宋体" w:hAnsi="宋体" w:eastAsia="宋体" w:cs="宋体"/>
          <w:szCs w:val="21"/>
        </w:rPr>
        <w:t>须知前附表所规定的投标有效期内有效，</w:t>
      </w:r>
      <w:r>
        <w:rPr>
          <w:rFonts w:hint="eastAsia" w:ascii="宋体" w:hAnsi="宋体" w:eastAsia="宋体" w:cs="宋体"/>
          <w:szCs w:val="21"/>
          <w:lang w:eastAsia="zh-CN"/>
        </w:rPr>
        <w:t>供应商</w:t>
      </w:r>
      <w:r>
        <w:rPr>
          <w:rFonts w:hint="eastAsia" w:ascii="宋体" w:hAnsi="宋体" w:eastAsia="宋体" w:cs="宋体"/>
          <w:szCs w:val="21"/>
        </w:rPr>
        <w:t>不得要求撤销或修改其投标文件；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3.3.2如果出现特殊情况，</w:t>
      </w:r>
      <w:r>
        <w:rPr>
          <w:rFonts w:hint="eastAsia" w:ascii="宋体" w:hAnsi="宋体" w:eastAsia="宋体" w:cs="??_GB2312"/>
          <w:kern w:val="0"/>
          <w:szCs w:val="21"/>
          <w:lang w:eastAsia="zh-CN"/>
        </w:rPr>
        <w:t>采购人</w:t>
      </w:r>
      <w:r>
        <w:rPr>
          <w:rFonts w:hint="eastAsia" w:ascii="宋体" w:hAnsi="宋体" w:eastAsia="宋体" w:cs="宋体"/>
          <w:szCs w:val="21"/>
        </w:rPr>
        <w:t>可要求</w:t>
      </w:r>
      <w:r>
        <w:rPr>
          <w:rFonts w:hint="eastAsia" w:ascii="宋体" w:hAnsi="宋体" w:eastAsia="宋体" w:cs="Times New Roman"/>
          <w:kern w:val="2"/>
          <w:sz w:val="21"/>
          <w:szCs w:val="21"/>
          <w:lang w:val="en-US" w:eastAsia="zh-CN" w:bidi="ar-SA"/>
        </w:rPr>
        <w:t>供应商</w:t>
      </w:r>
      <w:r>
        <w:rPr>
          <w:rFonts w:hint="eastAsia" w:ascii="宋体" w:hAnsi="宋体" w:eastAsia="宋体" w:cs="宋体"/>
          <w:szCs w:val="21"/>
        </w:rPr>
        <w:t>将投标有效期延长一段时间，</w:t>
      </w:r>
      <w:r>
        <w:rPr>
          <w:rFonts w:hint="eastAsia" w:ascii="宋体" w:hAnsi="宋体" w:eastAsia="宋体" w:cs="宋体"/>
          <w:szCs w:val="21"/>
          <w:lang w:eastAsia="zh-CN"/>
        </w:rPr>
        <w:t>供应商</w:t>
      </w:r>
      <w:r>
        <w:rPr>
          <w:rFonts w:hint="eastAsia" w:ascii="宋体" w:hAnsi="宋体" w:eastAsia="宋体" w:cs="宋体"/>
          <w:szCs w:val="21"/>
        </w:rPr>
        <w:t>同意延长的，这种要求和</w:t>
      </w:r>
      <w:r>
        <w:rPr>
          <w:rFonts w:hint="eastAsia" w:ascii="宋体" w:hAnsi="宋体" w:eastAsia="宋体" w:cs="Times New Roman"/>
          <w:kern w:val="2"/>
          <w:sz w:val="21"/>
          <w:szCs w:val="21"/>
          <w:lang w:val="en-US" w:eastAsia="zh-CN" w:bidi="ar-SA"/>
        </w:rPr>
        <w:t>供应商</w:t>
      </w:r>
      <w:r>
        <w:rPr>
          <w:rFonts w:hint="eastAsia" w:ascii="宋体" w:hAnsi="宋体" w:eastAsia="宋体" w:cs="宋体"/>
          <w:szCs w:val="21"/>
        </w:rPr>
        <w:t>的答复均应以书面形式进行，</w:t>
      </w:r>
      <w:r>
        <w:rPr>
          <w:rFonts w:hint="eastAsia" w:ascii="宋体" w:hAnsi="宋体" w:eastAsia="宋体" w:cs="宋体"/>
          <w:szCs w:val="21"/>
          <w:lang w:eastAsia="zh-CN"/>
        </w:rPr>
        <w:t>供应商</w:t>
      </w:r>
      <w:r>
        <w:rPr>
          <w:rFonts w:hint="eastAsia" w:ascii="宋体" w:hAnsi="宋体" w:eastAsia="宋体" w:cs="宋体"/>
          <w:szCs w:val="21"/>
        </w:rPr>
        <w:t>拒绝延长的，其投标失效。</w:t>
      </w:r>
    </w:p>
    <w:p>
      <w:pPr>
        <w:spacing w:line="360" w:lineRule="auto"/>
        <w:rPr>
          <w:rFonts w:ascii="宋体" w:hAnsi="Calibri" w:eastAsia="宋体" w:cs="??_GB2312"/>
          <w:kern w:val="0"/>
          <w:szCs w:val="21"/>
        </w:rPr>
      </w:pPr>
      <w:r>
        <w:rPr>
          <w:rFonts w:hint="eastAsia" w:ascii="宋体" w:hAnsi="Calibri" w:eastAsia="宋体" w:cs="??_GB2312"/>
          <w:kern w:val="0"/>
          <w:szCs w:val="21"/>
        </w:rPr>
        <w:t>3.5投标文件的编制</w:t>
      </w:r>
    </w:p>
    <w:p>
      <w:pPr>
        <w:spacing w:line="360" w:lineRule="auto"/>
        <w:ind w:firstLine="420" w:firstLineChars="200"/>
        <w:rPr>
          <w:rFonts w:ascii="宋体" w:hAnsi="Calibri" w:eastAsia="宋体" w:cs="??_GB2312"/>
          <w:kern w:val="0"/>
          <w:szCs w:val="21"/>
        </w:rPr>
      </w:pPr>
      <w:r>
        <w:rPr>
          <w:rFonts w:hint="eastAsia" w:ascii="宋体" w:hAnsi="Calibri" w:eastAsia="宋体" w:cs="??_GB2312"/>
          <w:kern w:val="0"/>
          <w:szCs w:val="21"/>
        </w:rPr>
        <w:t>3.5.1</w:t>
      </w:r>
      <w:r>
        <w:rPr>
          <w:rFonts w:hint="eastAsia" w:ascii="宋体" w:hAnsi="宋体" w:eastAsia="宋体" w:cs="宋体"/>
          <w:szCs w:val="21"/>
          <w:lang w:eastAsia="zh-CN"/>
        </w:rPr>
        <w:t>供应商</w:t>
      </w:r>
      <w:r>
        <w:rPr>
          <w:rFonts w:hint="eastAsia" w:ascii="宋体" w:hAnsi="Calibri" w:eastAsia="宋体" w:cs="??_GB2312"/>
          <w:kern w:val="0"/>
          <w:szCs w:val="21"/>
        </w:rPr>
        <w:t>未按招标文件要求提交投标文件或者未对招标文件提出的实质性要求和条件做出响应，则投标文件不被接受，其后果由</w:t>
      </w:r>
      <w:r>
        <w:rPr>
          <w:rFonts w:hint="eastAsia" w:ascii="宋体" w:hAnsi="宋体" w:eastAsia="宋体" w:cs="Times New Roman"/>
          <w:kern w:val="2"/>
          <w:sz w:val="21"/>
          <w:szCs w:val="21"/>
          <w:lang w:val="en-US" w:eastAsia="zh-CN" w:bidi="ar-SA"/>
        </w:rPr>
        <w:t>供应商</w:t>
      </w:r>
      <w:r>
        <w:rPr>
          <w:rFonts w:hint="eastAsia" w:ascii="宋体" w:hAnsi="Calibri" w:eastAsia="宋体" w:cs="??_GB2312"/>
          <w:kern w:val="0"/>
          <w:szCs w:val="21"/>
        </w:rPr>
        <w:t>负责。</w:t>
      </w:r>
    </w:p>
    <w:p>
      <w:pPr>
        <w:spacing w:line="360" w:lineRule="auto"/>
        <w:ind w:firstLine="420" w:firstLineChars="200"/>
        <w:rPr>
          <w:rFonts w:ascii="宋体" w:hAnsi="Calibri" w:eastAsia="宋体" w:cs="??_GB2312"/>
          <w:kern w:val="0"/>
          <w:szCs w:val="21"/>
        </w:rPr>
      </w:pPr>
      <w:r>
        <w:rPr>
          <w:rFonts w:hint="eastAsia" w:ascii="宋体" w:hAnsi="Calibri" w:eastAsia="宋体" w:cs="??_GB2312"/>
          <w:kern w:val="0"/>
          <w:szCs w:val="21"/>
        </w:rPr>
        <w:t>3.5.2投标文件应按第六章“投标文件格式”进行编写。如有必要，可以增加附页，作为投标文件的组成部分。其中，投标函附录在满足招标文件实质性要求的基础上，还可以提出比招标文件要求更有利于</w:t>
      </w:r>
      <w:r>
        <w:rPr>
          <w:rFonts w:hint="eastAsia" w:ascii="宋体" w:hAnsi="宋体" w:eastAsia="宋体" w:cs="??_GB2312"/>
          <w:kern w:val="0"/>
          <w:szCs w:val="21"/>
          <w:lang w:eastAsia="zh-CN"/>
        </w:rPr>
        <w:t>采购人</w:t>
      </w:r>
      <w:r>
        <w:rPr>
          <w:rFonts w:hint="eastAsia" w:ascii="宋体" w:hAnsi="Calibri" w:eastAsia="宋体" w:cs="??_GB2312"/>
          <w:kern w:val="0"/>
          <w:szCs w:val="21"/>
        </w:rPr>
        <w:t>的承诺。</w:t>
      </w:r>
    </w:p>
    <w:p>
      <w:pPr>
        <w:spacing w:line="360" w:lineRule="auto"/>
        <w:rPr>
          <w:rFonts w:ascii="宋体" w:hAnsi="Calibri" w:eastAsia="宋体" w:cs="宋体"/>
          <w:szCs w:val="21"/>
        </w:rPr>
      </w:pPr>
      <w:r>
        <w:rPr>
          <w:rFonts w:hint="eastAsia" w:ascii="宋体" w:hAnsi="宋体" w:eastAsia="宋体" w:cs="宋体"/>
          <w:szCs w:val="21"/>
        </w:rPr>
        <w:t>3.6 备选投标方案</w:t>
      </w:r>
    </w:p>
    <w:p>
      <w:pPr>
        <w:spacing w:line="360" w:lineRule="auto"/>
        <w:ind w:firstLine="420" w:firstLineChars="200"/>
        <w:rPr>
          <w:rFonts w:ascii="宋体" w:hAnsi="宋体" w:eastAsia="宋体" w:cs="宋体"/>
          <w:szCs w:val="21"/>
        </w:rPr>
      </w:pPr>
      <w:r>
        <w:rPr>
          <w:rFonts w:hint="eastAsia" w:ascii="宋体" w:hAnsi="宋体" w:eastAsia="宋体" w:cs="宋体"/>
          <w:szCs w:val="21"/>
        </w:rPr>
        <w:t>不允许递交备选投标方案。</w:t>
      </w:r>
    </w:p>
    <w:p>
      <w:pPr>
        <w:spacing w:line="360" w:lineRule="auto"/>
        <w:rPr>
          <w:rFonts w:ascii="宋体" w:hAnsi="宋体" w:eastAsia="宋体" w:cs="宋体"/>
          <w:szCs w:val="21"/>
        </w:rPr>
      </w:pPr>
      <w:r>
        <w:rPr>
          <w:rFonts w:hint="eastAsia" w:ascii="宋体" w:hAnsi="宋体" w:eastAsia="宋体" w:cs="宋体"/>
          <w:szCs w:val="21"/>
        </w:rPr>
        <w:t>3.8在投标有效期内，</w:t>
      </w:r>
      <w:r>
        <w:rPr>
          <w:rFonts w:hint="eastAsia" w:ascii="宋体" w:hAnsi="宋体" w:eastAsia="宋体" w:cs="宋体"/>
          <w:szCs w:val="21"/>
          <w:lang w:eastAsia="zh-CN"/>
        </w:rPr>
        <w:t>供应商</w:t>
      </w:r>
      <w:r>
        <w:rPr>
          <w:rFonts w:hint="eastAsia" w:ascii="宋体" w:hAnsi="宋体" w:eastAsia="宋体" w:cs="宋体"/>
          <w:szCs w:val="21"/>
        </w:rPr>
        <w:t>不能修改或撤回其投标文件。</w:t>
      </w:r>
    </w:p>
    <w:p>
      <w:pPr>
        <w:autoSpaceDE w:val="0"/>
        <w:autoSpaceDN w:val="0"/>
        <w:adjustRightInd w:val="0"/>
        <w:spacing w:line="360" w:lineRule="auto"/>
        <w:jc w:val="left"/>
        <w:rPr>
          <w:rFonts w:ascii="宋体" w:hAnsi="Calibri" w:eastAsia="宋体" w:cs="宋体"/>
          <w:szCs w:val="21"/>
        </w:rPr>
      </w:pPr>
      <w:r>
        <w:rPr>
          <w:rFonts w:hint="eastAsia" w:ascii="宋体" w:hAnsi="宋体" w:eastAsia="宋体" w:cs="宋体"/>
          <w:szCs w:val="21"/>
        </w:rPr>
        <w:t>3.9 投标文件的拒绝和无效</w:t>
      </w:r>
    </w:p>
    <w:p>
      <w:pPr>
        <w:spacing w:line="360" w:lineRule="auto"/>
        <w:ind w:firstLine="420" w:firstLineChars="200"/>
        <w:rPr>
          <w:rFonts w:ascii="宋体" w:hAnsi="宋体" w:eastAsia="宋体" w:cs="宋体"/>
          <w:szCs w:val="21"/>
        </w:rPr>
      </w:pPr>
      <w:r>
        <w:rPr>
          <w:rFonts w:hint="eastAsia" w:ascii="宋体" w:hAnsi="宋体" w:eastAsia="宋体" w:cs="宋体"/>
          <w:szCs w:val="21"/>
        </w:rPr>
        <w:t>属于下列情况之一的投标文件，其投标将被否决：</w:t>
      </w:r>
    </w:p>
    <w:p>
      <w:pPr>
        <w:spacing w:line="360" w:lineRule="auto"/>
        <w:ind w:firstLine="420" w:firstLineChars="200"/>
        <w:rPr>
          <w:rFonts w:ascii="宋体" w:hAnsi="宋体" w:eastAsia="宋体" w:cs="宋体"/>
          <w:szCs w:val="21"/>
        </w:rPr>
      </w:pPr>
      <w:bookmarkStart w:id="47" w:name="_Toc5708"/>
      <w:bookmarkStart w:id="48" w:name="_Toc379917674"/>
      <w:bookmarkStart w:id="49" w:name="_Toc374983545"/>
      <w:bookmarkStart w:id="50" w:name="_Toc2532"/>
      <w:bookmarkStart w:id="51" w:name="_Toc3705"/>
      <w:bookmarkStart w:id="52" w:name="_Toc26529"/>
      <w:bookmarkStart w:id="53" w:name="_Toc379917825"/>
      <w:bookmarkStart w:id="54" w:name="_Toc238352243"/>
      <w:bookmarkStart w:id="55" w:name="_Toc520717617"/>
      <w:bookmarkStart w:id="56" w:name="_Toc16828"/>
      <w:bookmarkStart w:id="57" w:name="_Toc4444"/>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投标文件未按照招标文件</w:t>
      </w:r>
      <w:r>
        <w:rPr>
          <w:rFonts w:hint="eastAsia" w:ascii="宋体" w:hAnsi="宋体" w:eastAsia="宋体" w:cs="宋体"/>
          <w:szCs w:val="21"/>
          <w:lang w:eastAsia="zh-CN"/>
        </w:rPr>
        <w:t>格式书写的</w:t>
      </w:r>
      <w:r>
        <w:rPr>
          <w:rFonts w:hint="eastAsia" w:ascii="宋体" w:hAnsi="宋体" w:eastAsia="宋体" w:cs="宋体"/>
          <w:szCs w:val="21"/>
        </w:rPr>
        <w:t>；</w:t>
      </w:r>
      <w:bookmarkEnd w:id="47"/>
      <w:bookmarkEnd w:id="48"/>
      <w:bookmarkEnd w:id="49"/>
      <w:bookmarkEnd w:id="50"/>
      <w:bookmarkEnd w:id="51"/>
      <w:bookmarkEnd w:id="52"/>
      <w:bookmarkEnd w:id="53"/>
    </w:p>
    <w:p>
      <w:pPr>
        <w:spacing w:line="360" w:lineRule="auto"/>
        <w:ind w:firstLine="420" w:firstLineChars="200"/>
        <w:rPr>
          <w:rFonts w:ascii="宋体" w:hAnsi="宋体" w:eastAsia="宋体" w:cs="宋体"/>
          <w:szCs w:val="21"/>
        </w:rPr>
      </w:pPr>
      <w:bookmarkStart w:id="58" w:name="_Toc374983547"/>
      <w:bookmarkStart w:id="59" w:name="_Toc379917676"/>
      <w:bookmarkStart w:id="60" w:name="_Toc379917827"/>
      <w:bookmarkStart w:id="61" w:name="_Toc21161"/>
      <w:bookmarkStart w:id="62" w:name="_Toc264"/>
      <w:bookmarkStart w:id="63" w:name="_Toc26290"/>
      <w:bookmarkStart w:id="64" w:name="_Toc27055"/>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zCs w:val="21"/>
        </w:rPr>
        <w:t>投标文件字迹模糊导致无法确认投标价格等内容；</w:t>
      </w:r>
      <w:bookmarkEnd w:id="58"/>
      <w:bookmarkEnd w:id="59"/>
      <w:bookmarkEnd w:id="60"/>
      <w:bookmarkEnd w:id="61"/>
      <w:bookmarkEnd w:id="62"/>
      <w:bookmarkEnd w:id="63"/>
      <w:bookmarkEnd w:id="64"/>
    </w:p>
    <w:p>
      <w:pPr>
        <w:spacing w:line="360" w:lineRule="auto"/>
        <w:ind w:firstLine="420" w:firstLineChars="200"/>
        <w:rPr>
          <w:rFonts w:ascii="宋体" w:hAnsi="宋体" w:eastAsia="宋体" w:cs="宋体"/>
          <w:szCs w:val="21"/>
        </w:rPr>
      </w:pPr>
      <w:bookmarkStart w:id="65" w:name="_Toc379917828"/>
      <w:bookmarkStart w:id="66" w:name="_Toc379917677"/>
      <w:bookmarkStart w:id="67" w:name="_Toc26559"/>
      <w:bookmarkStart w:id="68" w:name="_Toc7605"/>
      <w:bookmarkStart w:id="69" w:name="_Toc16846"/>
      <w:bookmarkStart w:id="70" w:name="_Toc56"/>
      <w:bookmarkStart w:id="71" w:name="_Toc374983548"/>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zCs w:val="21"/>
          <w:lang w:eastAsia="zh-CN"/>
        </w:rPr>
        <w:t>供应商</w:t>
      </w:r>
      <w:r>
        <w:rPr>
          <w:rFonts w:hint="eastAsia" w:ascii="宋体" w:hAnsi="宋体" w:eastAsia="宋体" w:cs="宋体"/>
          <w:szCs w:val="21"/>
        </w:rPr>
        <w:t>在一份投标文件中，对同一项目内容有两个或两个以上报价；</w:t>
      </w:r>
      <w:bookmarkEnd w:id="65"/>
      <w:bookmarkEnd w:id="66"/>
      <w:bookmarkEnd w:id="67"/>
      <w:bookmarkEnd w:id="68"/>
      <w:bookmarkEnd w:id="69"/>
      <w:bookmarkEnd w:id="70"/>
      <w:bookmarkEnd w:id="71"/>
    </w:p>
    <w:p>
      <w:pPr>
        <w:spacing w:line="360" w:lineRule="auto"/>
        <w:ind w:firstLine="420" w:firstLineChars="200"/>
        <w:rPr>
          <w:rFonts w:ascii="宋体" w:hAnsi="宋体" w:eastAsia="宋体" w:cs="宋体"/>
          <w:szCs w:val="21"/>
        </w:rPr>
      </w:pPr>
      <w:bookmarkStart w:id="72" w:name="_Toc379917829"/>
      <w:bookmarkStart w:id="73" w:name="_Toc379917678"/>
      <w:bookmarkStart w:id="74" w:name="_Toc374983549"/>
      <w:bookmarkStart w:id="75" w:name="_Toc1996"/>
      <w:bookmarkStart w:id="76" w:name="_Toc15679"/>
      <w:bookmarkStart w:id="77" w:name="_Toc1468"/>
      <w:bookmarkStart w:id="78" w:name="_Toc18953"/>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zCs w:val="21"/>
          <w:lang w:eastAsia="zh-CN"/>
        </w:rPr>
        <w:t>供应商</w:t>
      </w:r>
      <w:r>
        <w:rPr>
          <w:rFonts w:hint="eastAsia" w:ascii="宋体" w:hAnsi="宋体" w:eastAsia="宋体" w:cs="宋体"/>
          <w:szCs w:val="21"/>
        </w:rPr>
        <w:t>对同一招标项目递交两份或两份以上不同的投标文件；</w:t>
      </w:r>
      <w:bookmarkEnd w:id="72"/>
      <w:bookmarkEnd w:id="73"/>
      <w:bookmarkEnd w:id="74"/>
      <w:bookmarkEnd w:id="75"/>
      <w:bookmarkEnd w:id="76"/>
      <w:bookmarkEnd w:id="77"/>
      <w:bookmarkEnd w:id="78"/>
    </w:p>
    <w:p>
      <w:pPr>
        <w:spacing w:line="360" w:lineRule="auto"/>
        <w:ind w:firstLine="420" w:firstLineChars="200"/>
        <w:rPr>
          <w:rFonts w:ascii="宋体" w:hAnsi="宋体" w:eastAsia="宋体" w:cs="宋体"/>
          <w:szCs w:val="21"/>
        </w:rPr>
      </w:pPr>
      <w:bookmarkStart w:id="79" w:name="_Toc13760"/>
      <w:bookmarkStart w:id="80" w:name="_Toc5672"/>
      <w:bookmarkStart w:id="81" w:name="_Toc374983550"/>
      <w:bookmarkStart w:id="82" w:name="_Toc10577"/>
      <w:bookmarkStart w:id="83" w:name="_Toc379917679"/>
      <w:bookmarkStart w:id="84" w:name="_Toc20708"/>
      <w:bookmarkStart w:id="85" w:name="_Toc379917830"/>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zCs w:val="21"/>
        </w:rPr>
        <w:t>投标文件中含有虚假资料；</w:t>
      </w:r>
      <w:bookmarkEnd w:id="79"/>
      <w:bookmarkEnd w:id="80"/>
      <w:bookmarkEnd w:id="81"/>
      <w:bookmarkEnd w:id="82"/>
      <w:bookmarkEnd w:id="83"/>
      <w:bookmarkEnd w:id="84"/>
      <w:bookmarkEnd w:id="85"/>
    </w:p>
    <w:p>
      <w:pPr>
        <w:spacing w:line="360" w:lineRule="auto"/>
        <w:ind w:firstLine="420" w:firstLineChars="200"/>
        <w:rPr>
          <w:rFonts w:ascii="宋体" w:hAnsi="宋体" w:eastAsia="宋体" w:cs="宋体"/>
          <w:szCs w:val="21"/>
        </w:rPr>
      </w:pPr>
      <w:bookmarkStart w:id="86" w:name="_Toc374983551"/>
      <w:bookmarkStart w:id="87" w:name="_Toc379917831"/>
      <w:bookmarkStart w:id="88" w:name="_Toc379917680"/>
      <w:bookmarkStart w:id="89" w:name="_Toc28035"/>
      <w:bookmarkStart w:id="90" w:name="_Toc30751"/>
      <w:bookmarkStart w:id="91" w:name="_Toc723"/>
      <w:bookmarkStart w:id="92" w:name="_Toc15824"/>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 投标文件未对技术参数响应性承诺的</w:t>
      </w:r>
      <w:bookmarkEnd w:id="86"/>
      <w:bookmarkEnd w:id="87"/>
      <w:bookmarkEnd w:id="88"/>
      <w:bookmarkEnd w:id="89"/>
      <w:bookmarkEnd w:id="90"/>
      <w:bookmarkEnd w:id="91"/>
      <w:bookmarkEnd w:id="92"/>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 投标文件中有</w:t>
      </w:r>
      <w:r>
        <w:rPr>
          <w:rFonts w:hint="eastAsia" w:ascii="宋体" w:hAnsi="宋体" w:eastAsia="宋体" w:cs="??_GB2312"/>
          <w:kern w:val="0"/>
          <w:szCs w:val="21"/>
          <w:lang w:eastAsia="zh-CN"/>
        </w:rPr>
        <w:t>采购人</w:t>
      </w:r>
      <w:r>
        <w:rPr>
          <w:rFonts w:hint="eastAsia" w:ascii="宋体" w:hAnsi="宋体" w:eastAsia="宋体" w:cs="宋体"/>
          <w:szCs w:val="21"/>
        </w:rPr>
        <w:t>不能接受的条件；</w:t>
      </w:r>
    </w:p>
    <w:p>
      <w:pPr>
        <w:spacing w:line="360" w:lineRule="auto"/>
        <w:ind w:firstLine="420" w:firstLineChars="200"/>
        <w:rPr>
          <w:rFonts w:ascii="宋体" w:hAnsi="宋体" w:eastAsia="宋体" w:cs="宋体"/>
          <w:szCs w:val="21"/>
        </w:rPr>
      </w:pPr>
      <w:bookmarkStart w:id="93" w:name="_Toc379917832"/>
      <w:bookmarkStart w:id="94" w:name="_Toc374983552"/>
      <w:bookmarkStart w:id="95" w:name="_Toc379917681"/>
      <w:bookmarkStart w:id="96" w:name="_Toc10702"/>
      <w:bookmarkStart w:id="97" w:name="_Toc24912"/>
      <w:bookmarkStart w:id="98" w:name="_Toc3035"/>
      <w:bookmarkStart w:id="99" w:name="_Toc21159"/>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 投标报价高于</w:t>
      </w:r>
      <w:r>
        <w:rPr>
          <w:rFonts w:hint="eastAsia" w:ascii="宋体" w:hAnsi="宋体" w:eastAsia="宋体" w:cs="??_GB2312"/>
          <w:kern w:val="0"/>
          <w:szCs w:val="21"/>
          <w:lang w:eastAsia="zh-CN"/>
        </w:rPr>
        <w:t>采购人</w:t>
      </w:r>
      <w:r>
        <w:rPr>
          <w:rFonts w:hint="eastAsia" w:ascii="宋体" w:hAnsi="宋体" w:eastAsia="宋体" w:cs="宋体"/>
          <w:szCs w:val="21"/>
        </w:rPr>
        <w:t>最高投标限价的。</w:t>
      </w:r>
      <w:bookmarkEnd w:id="93"/>
      <w:bookmarkEnd w:id="94"/>
      <w:bookmarkEnd w:id="95"/>
      <w:bookmarkEnd w:id="96"/>
      <w:bookmarkEnd w:id="97"/>
      <w:bookmarkEnd w:id="98"/>
      <w:bookmarkEnd w:id="99"/>
      <w:r>
        <w:rPr>
          <w:rFonts w:hint="eastAsia" w:ascii="宋体" w:hAnsi="宋体" w:eastAsia="宋体" w:cs="宋体"/>
          <w:szCs w:val="21"/>
        </w:rPr>
        <w:t xml:space="preserve"> </w:t>
      </w:r>
    </w:p>
    <w:p>
      <w:pPr>
        <w:pStyle w:val="16"/>
        <w:widowControl/>
        <w:rPr>
          <w:rFonts w:ascii="宋体" w:cs="TimesNewRomanPSMT"/>
          <w:b/>
          <w:bCs w:val="0"/>
          <w:sz w:val="21"/>
          <w:szCs w:val="21"/>
        </w:rPr>
      </w:pPr>
      <w:bookmarkStart w:id="100" w:name="_Toc22824"/>
      <w:bookmarkStart w:id="101" w:name="_Toc14572"/>
      <w:bookmarkStart w:id="102" w:name="_Toc402979492"/>
      <w:r>
        <w:rPr>
          <w:rFonts w:hint="eastAsia" w:ascii="宋体" w:cs="TimesNewRomanPSMT"/>
          <w:b/>
          <w:bCs w:val="0"/>
          <w:sz w:val="21"/>
          <w:szCs w:val="21"/>
        </w:rPr>
        <w:t>4</w:t>
      </w:r>
      <w:bookmarkEnd w:id="54"/>
      <w:bookmarkEnd w:id="55"/>
      <w:r>
        <w:rPr>
          <w:rFonts w:hint="eastAsia" w:ascii="宋体" w:cs="TimesNewRomanPSMT"/>
          <w:b/>
          <w:bCs w:val="0"/>
          <w:sz w:val="21"/>
          <w:szCs w:val="21"/>
        </w:rPr>
        <w:t xml:space="preserve">  开标</w:t>
      </w:r>
      <w:bookmarkEnd w:id="56"/>
      <w:bookmarkEnd w:id="57"/>
      <w:bookmarkEnd w:id="100"/>
      <w:bookmarkEnd w:id="101"/>
      <w:bookmarkEnd w:id="102"/>
    </w:p>
    <w:p>
      <w:pPr>
        <w:autoSpaceDE w:val="0"/>
        <w:autoSpaceDN w:val="0"/>
        <w:adjustRightInd w:val="0"/>
        <w:spacing w:line="360" w:lineRule="auto"/>
        <w:jc w:val="left"/>
        <w:rPr>
          <w:rFonts w:ascii="宋体" w:hAnsi="Calibri" w:eastAsia="宋体" w:cs="TimesNewRomanPSMT"/>
          <w:kern w:val="0"/>
          <w:szCs w:val="21"/>
        </w:rPr>
      </w:pPr>
      <w:r>
        <w:rPr>
          <w:rFonts w:hint="eastAsia" w:ascii="宋体" w:hAnsi="宋体" w:eastAsia="宋体" w:cs="TimesNewRomanPSMT"/>
          <w:kern w:val="0"/>
          <w:szCs w:val="21"/>
        </w:rPr>
        <w:t>4.1 开标时间和地点</w:t>
      </w:r>
    </w:p>
    <w:p>
      <w:pPr>
        <w:spacing w:line="360" w:lineRule="auto"/>
        <w:ind w:firstLine="420" w:firstLineChars="200"/>
        <w:rPr>
          <w:rFonts w:ascii="宋体" w:hAnsi="宋体" w:eastAsia="宋体" w:cs="宋体"/>
          <w:szCs w:val="21"/>
        </w:rPr>
      </w:pPr>
      <w:r>
        <w:rPr>
          <w:rFonts w:hint="eastAsia" w:ascii="宋体" w:hAnsi="宋体" w:eastAsia="宋体" w:cs="??_GB2312"/>
          <w:kern w:val="0"/>
          <w:szCs w:val="21"/>
          <w:lang w:eastAsia="zh-CN"/>
        </w:rPr>
        <w:t>采购人</w:t>
      </w:r>
      <w:r>
        <w:rPr>
          <w:rFonts w:hint="eastAsia" w:ascii="宋体" w:hAnsi="宋体" w:eastAsia="宋体" w:cs="宋体"/>
          <w:szCs w:val="21"/>
        </w:rPr>
        <w:t>在</w:t>
      </w:r>
      <w:r>
        <w:rPr>
          <w:rFonts w:hint="eastAsia" w:ascii="宋体" w:hAnsi="宋体" w:eastAsia="宋体" w:cs="宋体"/>
          <w:szCs w:val="21"/>
          <w:lang w:eastAsia="zh-CN"/>
        </w:rPr>
        <w:t>供应商</w:t>
      </w:r>
      <w:r>
        <w:rPr>
          <w:rFonts w:hint="eastAsia" w:ascii="宋体" w:hAnsi="宋体" w:eastAsia="宋体" w:cs="宋体"/>
          <w:szCs w:val="21"/>
        </w:rPr>
        <w:t>须知前附表中规定的开标时间、地点公开开标，否则不予接受其投标文件。</w:t>
      </w:r>
    </w:p>
    <w:p>
      <w:pPr>
        <w:autoSpaceDE w:val="0"/>
        <w:autoSpaceDN w:val="0"/>
        <w:adjustRightInd w:val="0"/>
        <w:spacing w:line="360" w:lineRule="auto"/>
        <w:jc w:val="left"/>
        <w:rPr>
          <w:rFonts w:ascii="宋体" w:hAnsi="Calibri" w:eastAsia="宋体" w:cs="TimesNewRomanPSMT"/>
          <w:kern w:val="0"/>
          <w:szCs w:val="21"/>
        </w:rPr>
      </w:pPr>
      <w:r>
        <w:rPr>
          <w:rFonts w:hint="eastAsia" w:ascii="宋体" w:hAnsi="宋体" w:eastAsia="宋体" w:cs="TimesNewRomanPSMT"/>
          <w:kern w:val="0"/>
          <w:szCs w:val="21"/>
        </w:rPr>
        <w:t>4.2 开标程序</w:t>
      </w:r>
    </w:p>
    <w:p>
      <w:pPr>
        <w:spacing w:line="360" w:lineRule="auto"/>
        <w:ind w:firstLine="420" w:firstLineChars="200"/>
        <w:rPr>
          <w:rFonts w:ascii="宋体" w:hAnsi="宋体" w:eastAsia="宋体" w:cs="宋体"/>
          <w:szCs w:val="21"/>
        </w:rPr>
      </w:pPr>
      <w:r>
        <w:rPr>
          <w:rFonts w:hint="eastAsia" w:ascii="宋体" w:hAnsi="宋体" w:eastAsia="宋体" w:cs="宋体"/>
          <w:szCs w:val="21"/>
        </w:rPr>
        <w:t>主持人按下列程序进行开标：</w:t>
      </w:r>
    </w:p>
    <w:p>
      <w:pPr>
        <w:pStyle w:val="25"/>
        <w:widowControl/>
        <w:spacing w:line="360" w:lineRule="auto"/>
        <w:jc w:val="both"/>
        <w:outlineLvl w:val="1"/>
        <w:rPr>
          <w:rFonts w:hint="eastAsia" w:ascii="宋体" w:hAnsi="宋体" w:eastAsia="宋体" w:cs="宋体"/>
          <w:color w:val="auto"/>
          <w:kern w:val="2"/>
          <w:sz w:val="21"/>
          <w:szCs w:val="21"/>
          <w:lang w:val="en-US" w:eastAsia="zh-CN" w:bidi="ar-SA"/>
        </w:rPr>
      </w:pPr>
      <w:bookmarkStart w:id="103" w:name="_Toc402979493"/>
      <w:bookmarkStart w:id="104" w:name="_Toc3672"/>
      <w:bookmarkStart w:id="105" w:name="_Toc3044"/>
      <w:bookmarkStart w:id="106" w:name="_Toc257210912"/>
      <w:bookmarkStart w:id="107" w:name="_Toc239235319"/>
      <w:bookmarkStart w:id="108" w:name="_Toc5669"/>
      <w:bookmarkStart w:id="109" w:name="_Toc238613292"/>
      <w:bookmarkStart w:id="110" w:name="_Toc30521"/>
      <w:r>
        <w:rPr>
          <w:rFonts w:hint="eastAsia" w:ascii="宋体" w:hAnsi="宋体" w:eastAsia="宋体" w:cs="宋体"/>
          <w:color w:val="auto"/>
          <w:kern w:val="2"/>
          <w:sz w:val="21"/>
          <w:szCs w:val="21"/>
          <w:lang w:val="en-US" w:eastAsia="zh-CN" w:bidi="ar-SA"/>
        </w:rPr>
        <w:t>(1) 本项目采用“远程不见面”开标方式,投标人无需到达现场提交原件资料、无需到杞县公共资源交易中心现场参加开标会议；投标人应当在开标时间前,登录不见面开标大厅,在线准时参加开标活动并进行投标文件解密、答疑澄清等 。（系统解密时长默认为40钟，错过解密时长者视为自动放弃本次投标）；</w:t>
      </w:r>
    </w:p>
    <w:p>
      <w:pPr>
        <w:pStyle w:val="25"/>
        <w:widowControl/>
        <w:spacing w:line="360" w:lineRule="auto"/>
        <w:jc w:val="both"/>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(2)开标后投标人对所上传加密的投标文件在规定时间内进行解密(40分钟解密时间)；</w:t>
      </w:r>
    </w:p>
    <w:p>
      <w:pPr>
        <w:pStyle w:val="25"/>
        <w:widowControl/>
        <w:spacing w:line="360" w:lineRule="auto"/>
        <w:jc w:val="both"/>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(3)所有投标人解密完成后或已到规定解密时间，开始唱标；</w:t>
      </w:r>
    </w:p>
    <w:p>
      <w:pPr>
        <w:pStyle w:val="25"/>
        <w:widowControl/>
        <w:spacing w:line="360" w:lineRule="auto"/>
        <w:jc w:val="both"/>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(4)唱标完毕后(5分钟质疑期)，无投标人提出异议，开标结束。</w:t>
      </w:r>
    </w:p>
    <w:p>
      <w:pPr>
        <w:pStyle w:val="25"/>
        <w:widowControl/>
        <w:spacing w:line="360" w:lineRule="auto"/>
        <w:jc w:val="both"/>
        <w:outlineLvl w:val="1"/>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  评标</w:t>
      </w:r>
      <w:bookmarkEnd w:id="103"/>
      <w:bookmarkEnd w:id="104"/>
      <w:bookmarkEnd w:id="105"/>
      <w:bookmarkEnd w:id="106"/>
      <w:bookmarkEnd w:id="107"/>
      <w:bookmarkEnd w:id="108"/>
      <w:bookmarkEnd w:id="109"/>
      <w:bookmarkEnd w:id="110"/>
    </w:p>
    <w:p>
      <w:pPr>
        <w:autoSpaceDE w:val="0"/>
        <w:autoSpaceDN w:val="0"/>
        <w:adjustRightInd w:val="0"/>
        <w:spacing w:line="360" w:lineRule="auto"/>
        <w:jc w:val="left"/>
        <w:rPr>
          <w:rFonts w:ascii="宋体" w:hAnsi="Calibri" w:eastAsia="宋体" w:cs="TimesNewRomanPSMT"/>
          <w:kern w:val="0"/>
          <w:szCs w:val="21"/>
        </w:rPr>
      </w:pPr>
      <w:r>
        <w:rPr>
          <w:rFonts w:hint="eastAsia" w:ascii="宋体" w:hAnsi="宋体" w:eastAsia="宋体" w:cs="TimesNewRomanPSMT"/>
          <w:kern w:val="0"/>
          <w:szCs w:val="21"/>
        </w:rPr>
        <w:t>5.1 评标委员会</w:t>
      </w:r>
    </w:p>
    <w:p>
      <w:pPr>
        <w:spacing w:line="360" w:lineRule="auto"/>
        <w:ind w:firstLine="420" w:firstLineChars="200"/>
        <w:rPr>
          <w:rFonts w:ascii="宋体" w:hAnsi="宋体" w:eastAsia="宋体" w:cs="宋体"/>
          <w:szCs w:val="21"/>
        </w:rPr>
      </w:pPr>
      <w:r>
        <w:rPr>
          <w:rFonts w:hint="eastAsia" w:ascii="宋体" w:hAnsi="宋体" w:eastAsia="宋体" w:cs="宋体"/>
          <w:szCs w:val="21"/>
        </w:rPr>
        <w:t>5.1.1 评标由</w:t>
      </w:r>
      <w:r>
        <w:rPr>
          <w:rFonts w:hint="eastAsia" w:ascii="宋体" w:hAnsi="宋体" w:eastAsia="宋体" w:cs="??_GB2312"/>
          <w:kern w:val="0"/>
          <w:szCs w:val="21"/>
          <w:lang w:eastAsia="zh-CN"/>
        </w:rPr>
        <w:t>采购人</w:t>
      </w:r>
      <w:r>
        <w:rPr>
          <w:rFonts w:hint="eastAsia" w:ascii="宋体" w:hAnsi="宋体" w:eastAsia="宋体" w:cs="宋体"/>
          <w:szCs w:val="21"/>
        </w:rPr>
        <w:t>依法组建的评标委员会负责。评标委员会由</w:t>
      </w:r>
      <w:r>
        <w:rPr>
          <w:rFonts w:hint="eastAsia" w:ascii="宋体" w:hAnsi="宋体" w:eastAsia="宋体" w:cs="??_GB2312"/>
          <w:kern w:val="0"/>
          <w:szCs w:val="21"/>
          <w:lang w:eastAsia="zh-CN"/>
        </w:rPr>
        <w:t>采购人</w:t>
      </w:r>
      <w:r>
        <w:rPr>
          <w:rFonts w:hint="eastAsia" w:ascii="宋体" w:hAnsi="宋体" w:eastAsia="宋体" w:cs="宋体"/>
          <w:szCs w:val="21"/>
        </w:rPr>
        <w:t>代表以及有关技术、经济等方面的专家组成。评标委员会成员人数以及技术、经济等方面专家的确定方式见</w:t>
      </w:r>
      <w:r>
        <w:rPr>
          <w:rFonts w:hint="eastAsia" w:ascii="宋体" w:hAnsi="宋体" w:eastAsia="宋体" w:cs="宋体"/>
          <w:szCs w:val="21"/>
          <w:lang w:eastAsia="zh-CN"/>
        </w:rPr>
        <w:t>供应商</w:t>
      </w:r>
      <w:r>
        <w:rPr>
          <w:rFonts w:hint="eastAsia" w:ascii="宋体" w:hAnsi="宋体" w:eastAsia="宋体" w:cs="宋体"/>
          <w:szCs w:val="21"/>
        </w:rPr>
        <w:t>须知前附表。</w:t>
      </w:r>
    </w:p>
    <w:p>
      <w:pPr>
        <w:spacing w:line="360" w:lineRule="auto"/>
        <w:ind w:firstLine="420" w:firstLineChars="200"/>
        <w:rPr>
          <w:rFonts w:ascii="宋体" w:hAnsi="宋体" w:eastAsia="宋体" w:cs="宋体"/>
          <w:szCs w:val="21"/>
        </w:rPr>
      </w:pPr>
      <w:r>
        <w:rPr>
          <w:rFonts w:hint="eastAsia" w:ascii="宋体" w:hAnsi="宋体" w:eastAsia="宋体" w:cs="宋体"/>
          <w:szCs w:val="21"/>
        </w:rPr>
        <w:t>5.1.2 评标委员会成员有下列情形之一的，应当回避：</w:t>
      </w:r>
    </w:p>
    <w:p>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采购人</w:t>
      </w:r>
      <w:r>
        <w:rPr>
          <w:rFonts w:hint="eastAsia" w:ascii="宋体" w:hAnsi="宋体" w:eastAsia="宋体" w:cs="宋体"/>
          <w:szCs w:val="21"/>
        </w:rPr>
        <w:t>或</w:t>
      </w:r>
      <w:r>
        <w:rPr>
          <w:rFonts w:hint="eastAsia" w:ascii="宋体" w:hAnsi="宋体" w:eastAsia="宋体" w:cs="Times New Roman"/>
          <w:kern w:val="2"/>
          <w:sz w:val="21"/>
          <w:szCs w:val="21"/>
          <w:lang w:val="en-US" w:eastAsia="zh-CN" w:bidi="ar-SA"/>
        </w:rPr>
        <w:t>供应商</w:t>
      </w:r>
      <w:r>
        <w:rPr>
          <w:rFonts w:hint="eastAsia" w:ascii="宋体" w:hAnsi="宋体" w:eastAsia="宋体" w:cs="宋体"/>
          <w:szCs w:val="21"/>
        </w:rPr>
        <w:t>的主要负责人的近亲属；</w:t>
      </w:r>
    </w:p>
    <w:p>
      <w:pPr>
        <w:spacing w:line="360" w:lineRule="auto"/>
        <w:ind w:firstLine="420" w:firstLineChars="200"/>
        <w:rPr>
          <w:rFonts w:ascii="宋体" w:hAnsi="宋体" w:eastAsia="宋体" w:cs="宋体"/>
          <w:szCs w:val="21"/>
        </w:rPr>
      </w:pPr>
      <w:r>
        <w:rPr>
          <w:rFonts w:hint="eastAsia" w:ascii="宋体" w:hAnsi="宋体" w:eastAsia="宋体" w:cs="宋体"/>
          <w:szCs w:val="21"/>
        </w:rPr>
        <w:t>（2）项目主管部门或者行政监督部门的人员；</w:t>
      </w:r>
    </w:p>
    <w:p>
      <w:pPr>
        <w:spacing w:line="360" w:lineRule="auto"/>
        <w:ind w:firstLine="420" w:firstLineChars="200"/>
        <w:rPr>
          <w:rFonts w:ascii="宋体" w:hAnsi="宋体" w:eastAsia="宋体" w:cs="宋体"/>
          <w:szCs w:val="21"/>
        </w:rPr>
      </w:pPr>
      <w:r>
        <w:rPr>
          <w:rFonts w:hint="eastAsia" w:ascii="宋体" w:hAnsi="宋体" w:eastAsia="宋体" w:cs="宋体"/>
          <w:szCs w:val="21"/>
        </w:rPr>
        <w:t>（3）与</w:t>
      </w:r>
      <w:r>
        <w:rPr>
          <w:rFonts w:hint="eastAsia" w:ascii="宋体" w:hAnsi="宋体" w:eastAsia="宋体" w:cs="Times New Roman"/>
          <w:kern w:val="2"/>
          <w:sz w:val="21"/>
          <w:szCs w:val="21"/>
          <w:lang w:val="en-US" w:eastAsia="zh-CN" w:bidi="ar-SA"/>
        </w:rPr>
        <w:t>供应商</w:t>
      </w:r>
      <w:r>
        <w:rPr>
          <w:rFonts w:hint="eastAsia" w:ascii="宋体" w:hAnsi="宋体" w:eastAsia="宋体" w:cs="宋体"/>
          <w:szCs w:val="21"/>
        </w:rPr>
        <w:t>有经济利益关系，可能影响对投标公正评审的；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（4）曾因在招标、评标以及其他与招标投标有关活动中从事违法行为而受过行政处罚或刑事处罚的。</w:t>
      </w:r>
    </w:p>
    <w:p>
      <w:pPr>
        <w:autoSpaceDE w:val="0"/>
        <w:autoSpaceDN w:val="0"/>
        <w:adjustRightInd w:val="0"/>
        <w:spacing w:line="360" w:lineRule="auto"/>
        <w:jc w:val="left"/>
        <w:rPr>
          <w:rFonts w:ascii="宋体" w:hAnsi="Calibri" w:eastAsia="宋体" w:cs="??_GB2312"/>
          <w:kern w:val="0"/>
          <w:szCs w:val="21"/>
        </w:rPr>
      </w:pPr>
      <w:r>
        <w:rPr>
          <w:rFonts w:hint="eastAsia" w:ascii="宋体" w:hAnsi="宋体" w:eastAsia="宋体" w:cs="??_GB2312"/>
          <w:kern w:val="0"/>
          <w:szCs w:val="21"/>
        </w:rPr>
        <w:t>5.2 评标原则</w:t>
      </w:r>
    </w:p>
    <w:p>
      <w:pPr>
        <w:spacing w:line="360" w:lineRule="auto"/>
        <w:ind w:firstLine="420" w:firstLineChars="200"/>
        <w:rPr>
          <w:rFonts w:ascii="宋体" w:hAnsi="宋体" w:eastAsia="宋体" w:cs="宋体"/>
          <w:szCs w:val="21"/>
        </w:rPr>
      </w:pPr>
      <w:r>
        <w:rPr>
          <w:rFonts w:hint="eastAsia" w:ascii="宋体" w:hAnsi="宋体" w:eastAsia="宋体" w:cs="宋体"/>
          <w:szCs w:val="21"/>
        </w:rPr>
        <w:t>评标活动遵循公平、公正、科学和择优的原则。</w:t>
      </w:r>
    </w:p>
    <w:p>
      <w:pPr>
        <w:autoSpaceDE w:val="0"/>
        <w:autoSpaceDN w:val="0"/>
        <w:adjustRightInd w:val="0"/>
        <w:spacing w:line="360" w:lineRule="auto"/>
        <w:jc w:val="left"/>
        <w:rPr>
          <w:rFonts w:ascii="宋体" w:hAnsi="Calibri" w:eastAsia="宋体" w:cs="??_GB2312"/>
          <w:kern w:val="0"/>
          <w:szCs w:val="21"/>
        </w:rPr>
      </w:pPr>
      <w:r>
        <w:rPr>
          <w:rFonts w:hint="eastAsia" w:ascii="宋体" w:hAnsi="宋体" w:eastAsia="宋体" w:cs="??_GB2312"/>
          <w:kern w:val="0"/>
          <w:szCs w:val="21"/>
        </w:rPr>
        <w:t>5.3 评标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评标委员会按照第三章“评标办法”规定的方法、评审因素、标准和程序对投标文件进行评审。第三章“评标办法”没有规定的方法、评审因素和标准，不作为评标依据。</w:t>
      </w:r>
    </w:p>
    <w:p>
      <w:pPr>
        <w:pStyle w:val="25"/>
        <w:widowControl/>
        <w:spacing w:line="360" w:lineRule="auto"/>
        <w:jc w:val="both"/>
        <w:outlineLvl w:val="1"/>
        <w:rPr>
          <w:rFonts w:hint="default" w:hAnsi="宋体" w:cs="??_GB2312"/>
          <w:b/>
          <w:color w:val="auto"/>
          <w:sz w:val="21"/>
          <w:szCs w:val="21"/>
        </w:rPr>
      </w:pPr>
      <w:bookmarkStart w:id="111" w:name="_Toc257210913"/>
      <w:bookmarkStart w:id="112" w:name="_Toc12515"/>
      <w:bookmarkStart w:id="113" w:name="_Toc239235320"/>
      <w:bookmarkStart w:id="114" w:name="_Toc402979494"/>
      <w:bookmarkStart w:id="115" w:name="_Toc238613293"/>
      <w:bookmarkStart w:id="116" w:name="_Toc26206"/>
      <w:bookmarkStart w:id="117" w:name="_Toc17622"/>
      <w:bookmarkStart w:id="118" w:name="_Toc5438"/>
      <w:r>
        <w:rPr>
          <w:rFonts w:hAnsi="宋体" w:cs="??_GB2312"/>
          <w:b/>
          <w:color w:val="auto"/>
          <w:sz w:val="21"/>
          <w:szCs w:val="21"/>
        </w:rPr>
        <w:t>6  合同授予</w:t>
      </w:r>
      <w:bookmarkEnd w:id="111"/>
      <w:bookmarkEnd w:id="112"/>
      <w:bookmarkEnd w:id="113"/>
      <w:bookmarkEnd w:id="114"/>
      <w:bookmarkEnd w:id="115"/>
      <w:bookmarkEnd w:id="116"/>
      <w:bookmarkEnd w:id="117"/>
      <w:bookmarkEnd w:id="118"/>
    </w:p>
    <w:p>
      <w:pPr>
        <w:autoSpaceDE w:val="0"/>
        <w:autoSpaceDN w:val="0"/>
        <w:adjustRightInd w:val="0"/>
        <w:spacing w:line="360" w:lineRule="auto"/>
        <w:jc w:val="left"/>
        <w:rPr>
          <w:rFonts w:ascii="宋体" w:hAnsi="Calibri" w:eastAsia="宋体" w:cs="??_GB2312"/>
          <w:kern w:val="0"/>
          <w:szCs w:val="21"/>
        </w:rPr>
      </w:pPr>
      <w:r>
        <w:rPr>
          <w:rFonts w:hint="eastAsia" w:ascii="宋体" w:hAnsi="宋体" w:eastAsia="宋体" w:cs="??_GB2312"/>
          <w:kern w:val="0"/>
          <w:szCs w:val="21"/>
        </w:rPr>
        <w:t>6.1 定标方式</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6.1.1 </w:t>
      </w:r>
      <w:r>
        <w:rPr>
          <w:rFonts w:hint="eastAsia" w:ascii="宋体" w:hAnsi="宋体" w:eastAsia="宋体" w:cs="??_GB2312"/>
          <w:kern w:val="0"/>
          <w:szCs w:val="21"/>
          <w:lang w:eastAsia="zh-CN"/>
        </w:rPr>
        <w:t>采购人</w:t>
      </w:r>
      <w:r>
        <w:rPr>
          <w:rFonts w:hint="eastAsia" w:ascii="宋体" w:hAnsi="宋体" w:eastAsia="宋体" w:cs="宋体"/>
          <w:szCs w:val="21"/>
        </w:rPr>
        <w:t>依据评标委员会推荐的中标候选人的顺序确定第1、2、3名中标候选人。</w:t>
      </w:r>
    </w:p>
    <w:p>
      <w:pPr>
        <w:autoSpaceDE w:val="0"/>
        <w:autoSpaceDN w:val="0"/>
        <w:adjustRightInd w:val="0"/>
        <w:spacing w:line="360" w:lineRule="auto"/>
        <w:jc w:val="left"/>
        <w:rPr>
          <w:rFonts w:ascii="宋体" w:hAnsi="Calibri" w:eastAsia="宋体" w:cs="??_GB2312"/>
          <w:kern w:val="0"/>
          <w:szCs w:val="21"/>
        </w:rPr>
      </w:pPr>
      <w:r>
        <w:rPr>
          <w:rFonts w:hint="eastAsia" w:ascii="宋体" w:hAnsi="宋体" w:eastAsia="宋体" w:cs="??_GB2312"/>
          <w:kern w:val="0"/>
          <w:szCs w:val="21"/>
        </w:rPr>
        <w:t>6.2 中标通知</w:t>
      </w:r>
    </w:p>
    <w:p>
      <w:pPr>
        <w:spacing w:line="360" w:lineRule="auto"/>
        <w:ind w:firstLine="420" w:firstLineChars="200"/>
        <w:rPr>
          <w:rFonts w:ascii="宋体" w:hAnsi="宋体" w:eastAsia="宋体" w:cs="宋体"/>
          <w:szCs w:val="21"/>
        </w:rPr>
      </w:pPr>
      <w:r>
        <w:rPr>
          <w:rFonts w:hint="eastAsia" w:ascii="宋体" w:hAnsi="宋体" w:eastAsia="宋体" w:cs="宋体"/>
          <w:szCs w:val="21"/>
        </w:rPr>
        <w:t>在</w:t>
      </w:r>
      <w:r>
        <w:rPr>
          <w:rFonts w:hint="eastAsia" w:ascii="宋体" w:hAnsi="宋体" w:eastAsia="宋体" w:cs="宋体"/>
          <w:szCs w:val="21"/>
          <w:lang w:eastAsia="zh-CN"/>
        </w:rPr>
        <w:t>供应商</w:t>
      </w:r>
      <w:r>
        <w:rPr>
          <w:rFonts w:hint="eastAsia" w:ascii="宋体" w:hAnsi="宋体" w:eastAsia="宋体" w:cs="宋体"/>
          <w:szCs w:val="21"/>
        </w:rPr>
        <w:t>须知前附表中规定的投标有效期内，</w:t>
      </w:r>
      <w:r>
        <w:rPr>
          <w:rFonts w:hint="eastAsia" w:ascii="宋体" w:hAnsi="宋体" w:eastAsia="宋体" w:cs="??_GB2312"/>
          <w:kern w:val="0"/>
          <w:szCs w:val="21"/>
          <w:lang w:eastAsia="zh-CN"/>
        </w:rPr>
        <w:t>采购人</w:t>
      </w:r>
      <w:r>
        <w:rPr>
          <w:rFonts w:hint="eastAsia" w:ascii="宋体" w:hAnsi="宋体" w:eastAsia="宋体" w:cs="宋体"/>
          <w:szCs w:val="21"/>
        </w:rPr>
        <w:t>以书面形式向中标</w:t>
      </w:r>
      <w:r>
        <w:rPr>
          <w:rFonts w:hint="eastAsia" w:ascii="宋体" w:hAnsi="宋体" w:eastAsia="宋体" w:cs="宋体"/>
          <w:szCs w:val="21"/>
          <w:lang w:eastAsia="zh-CN"/>
        </w:rPr>
        <w:t>供应商</w:t>
      </w:r>
      <w:r>
        <w:rPr>
          <w:rFonts w:hint="eastAsia" w:ascii="宋体" w:hAnsi="宋体" w:eastAsia="宋体" w:cs="宋体"/>
          <w:szCs w:val="21"/>
        </w:rPr>
        <w:t>发出中标通知书。</w:t>
      </w:r>
    </w:p>
    <w:p>
      <w:pPr>
        <w:autoSpaceDE w:val="0"/>
        <w:autoSpaceDN w:val="0"/>
        <w:adjustRightInd w:val="0"/>
        <w:spacing w:line="360" w:lineRule="auto"/>
        <w:jc w:val="left"/>
        <w:rPr>
          <w:rFonts w:ascii="宋体" w:hAnsi="Calibri" w:eastAsia="宋体" w:cs="??_GB2312"/>
          <w:kern w:val="0"/>
          <w:szCs w:val="21"/>
        </w:rPr>
      </w:pPr>
      <w:r>
        <w:rPr>
          <w:rFonts w:hint="eastAsia" w:ascii="宋体" w:hAnsi="宋体" w:eastAsia="宋体" w:cs="??_GB2312"/>
          <w:kern w:val="0"/>
          <w:szCs w:val="21"/>
        </w:rPr>
        <w:t>6.3 签订合同</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6.3.1 </w:t>
      </w:r>
      <w:r>
        <w:rPr>
          <w:rFonts w:hint="eastAsia" w:ascii="宋体" w:hAnsi="宋体" w:eastAsia="宋体" w:cs="??_GB2312"/>
          <w:kern w:val="0"/>
          <w:szCs w:val="21"/>
          <w:lang w:eastAsia="zh-CN"/>
        </w:rPr>
        <w:t>采购人</w:t>
      </w:r>
      <w:r>
        <w:rPr>
          <w:rFonts w:hint="eastAsia" w:ascii="宋体" w:hAnsi="宋体" w:eastAsia="宋体" w:cs="宋体"/>
          <w:szCs w:val="21"/>
        </w:rPr>
        <w:t>和中标</w:t>
      </w:r>
      <w:r>
        <w:rPr>
          <w:rFonts w:hint="eastAsia" w:ascii="宋体" w:hAnsi="宋体" w:eastAsia="宋体" w:cs="宋体"/>
          <w:szCs w:val="21"/>
          <w:lang w:eastAsia="zh-CN"/>
        </w:rPr>
        <w:t>供应商</w:t>
      </w:r>
      <w:r>
        <w:rPr>
          <w:rFonts w:hint="eastAsia" w:ascii="宋体" w:hAnsi="宋体" w:eastAsia="宋体" w:cs="宋体"/>
          <w:szCs w:val="21"/>
        </w:rPr>
        <w:t>应当在中标通知书指定的时间内，根据招标文件和中标</w:t>
      </w:r>
      <w:r>
        <w:rPr>
          <w:rFonts w:hint="eastAsia" w:ascii="宋体" w:hAnsi="宋体" w:eastAsia="宋体" w:cs="宋体"/>
          <w:szCs w:val="21"/>
          <w:lang w:eastAsia="zh-CN"/>
        </w:rPr>
        <w:t>供应商</w:t>
      </w:r>
      <w:r>
        <w:rPr>
          <w:rFonts w:hint="eastAsia" w:ascii="宋体" w:hAnsi="宋体" w:eastAsia="宋体" w:cs="宋体"/>
          <w:szCs w:val="21"/>
        </w:rPr>
        <w:t>的投标文件订立书面合同。中标</w:t>
      </w:r>
      <w:r>
        <w:rPr>
          <w:rFonts w:hint="eastAsia" w:ascii="宋体" w:hAnsi="宋体" w:eastAsia="宋体" w:cs="宋体"/>
          <w:szCs w:val="21"/>
          <w:lang w:eastAsia="zh-CN"/>
        </w:rPr>
        <w:t>供应商</w:t>
      </w:r>
      <w:r>
        <w:rPr>
          <w:rFonts w:hint="eastAsia" w:ascii="宋体" w:hAnsi="宋体" w:eastAsia="宋体" w:cs="宋体"/>
          <w:szCs w:val="21"/>
        </w:rPr>
        <w:t>无正当理由拒签合同的，</w:t>
      </w:r>
      <w:r>
        <w:rPr>
          <w:rFonts w:hint="eastAsia" w:ascii="宋体" w:hAnsi="宋体" w:eastAsia="宋体" w:cs="??_GB2312"/>
          <w:kern w:val="0"/>
          <w:szCs w:val="21"/>
          <w:lang w:eastAsia="zh-CN"/>
        </w:rPr>
        <w:t>采购人</w:t>
      </w:r>
      <w:r>
        <w:rPr>
          <w:rFonts w:hint="eastAsia" w:ascii="宋体" w:hAnsi="宋体" w:eastAsia="宋体" w:cs="宋体"/>
          <w:szCs w:val="21"/>
        </w:rPr>
        <w:t>取消其中标资格；给</w:t>
      </w:r>
      <w:r>
        <w:rPr>
          <w:rFonts w:hint="eastAsia" w:ascii="宋体" w:hAnsi="宋体" w:eastAsia="宋体" w:cs="??_GB2312"/>
          <w:kern w:val="0"/>
          <w:szCs w:val="21"/>
          <w:lang w:eastAsia="zh-CN"/>
        </w:rPr>
        <w:t>采购人</w:t>
      </w:r>
      <w:r>
        <w:rPr>
          <w:rFonts w:hint="eastAsia" w:ascii="宋体" w:hAnsi="宋体" w:eastAsia="宋体" w:cs="宋体"/>
          <w:szCs w:val="21"/>
        </w:rPr>
        <w:t>造成的损失的，中标</w:t>
      </w:r>
      <w:r>
        <w:rPr>
          <w:rFonts w:hint="eastAsia" w:ascii="宋体" w:hAnsi="宋体" w:eastAsia="宋体" w:cs="宋体"/>
          <w:szCs w:val="21"/>
          <w:lang w:eastAsia="zh-CN"/>
        </w:rPr>
        <w:t>供应商</w:t>
      </w:r>
      <w:r>
        <w:rPr>
          <w:rFonts w:hint="eastAsia" w:ascii="宋体" w:hAnsi="宋体" w:eastAsia="宋体" w:cs="宋体"/>
          <w:szCs w:val="21"/>
        </w:rPr>
        <w:t>还应当予以赔偿。</w:t>
      </w:r>
    </w:p>
    <w:p>
      <w:pPr>
        <w:spacing w:line="360" w:lineRule="auto"/>
        <w:ind w:firstLine="420" w:firstLineChars="200"/>
        <w:rPr>
          <w:rFonts w:ascii="宋体" w:hAnsi="宋体" w:eastAsia="宋体" w:cs="宋体"/>
          <w:szCs w:val="21"/>
        </w:rPr>
      </w:pPr>
      <w:r>
        <w:rPr>
          <w:rFonts w:hint="eastAsia" w:ascii="宋体" w:hAnsi="宋体" w:eastAsia="宋体" w:cs="宋体"/>
          <w:szCs w:val="21"/>
        </w:rPr>
        <w:t>6.3.2 发出中标通知书后，</w:t>
      </w:r>
      <w:r>
        <w:rPr>
          <w:rFonts w:hint="eastAsia" w:ascii="宋体" w:hAnsi="宋体" w:eastAsia="宋体" w:cs="??_GB2312"/>
          <w:kern w:val="0"/>
          <w:szCs w:val="21"/>
          <w:lang w:eastAsia="zh-CN"/>
        </w:rPr>
        <w:t>采购人</w:t>
      </w:r>
      <w:r>
        <w:rPr>
          <w:rFonts w:hint="eastAsia" w:ascii="宋体" w:hAnsi="宋体" w:eastAsia="宋体" w:cs="宋体"/>
          <w:szCs w:val="21"/>
        </w:rPr>
        <w:t>无正当理由拒签合同的，给中标</w:t>
      </w:r>
      <w:r>
        <w:rPr>
          <w:rFonts w:hint="eastAsia" w:ascii="宋体" w:hAnsi="宋体" w:eastAsia="宋体" w:cs="宋体"/>
          <w:szCs w:val="21"/>
          <w:lang w:eastAsia="zh-CN"/>
        </w:rPr>
        <w:t>供应商</w:t>
      </w:r>
      <w:r>
        <w:rPr>
          <w:rFonts w:hint="eastAsia" w:ascii="宋体" w:hAnsi="宋体" w:eastAsia="宋体" w:cs="宋体"/>
          <w:szCs w:val="21"/>
        </w:rPr>
        <w:t>造成损失的，还应当赔偿损失。</w:t>
      </w:r>
    </w:p>
    <w:p>
      <w:pPr>
        <w:pStyle w:val="25"/>
        <w:widowControl/>
        <w:spacing w:line="360" w:lineRule="auto"/>
        <w:jc w:val="both"/>
        <w:outlineLvl w:val="1"/>
        <w:rPr>
          <w:rFonts w:hint="default" w:hAnsi="宋体" w:cs="??_GB2312"/>
          <w:b/>
          <w:color w:val="auto"/>
          <w:sz w:val="21"/>
          <w:szCs w:val="21"/>
        </w:rPr>
      </w:pPr>
      <w:bookmarkStart w:id="119" w:name="_Toc402979495"/>
      <w:bookmarkStart w:id="120" w:name="_Toc6759"/>
      <w:bookmarkStart w:id="121" w:name="_Toc239235321"/>
      <w:bookmarkStart w:id="122" w:name="_Toc18509"/>
      <w:bookmarkStart w:id="123" w:name="_Toc238613294"/>
      <w:bookmarkStart w:id="124" w:name="_Toc25876"/>
      <w:bookmarkStart w:id="125" w:name="_Toc31899"/>
      <w:bookmarkStart w:id="126" w:name="_Toc257210914"/>
      <w:r>
        <w:rPr>
          <w:rFonts w:hAnsi="宋体" w:cs="??_GB2312"/>
          <w:b/>
          <w:color w:val="auto"/>
          <w:sz w:val="21"/>
          <w:szCs w:val="21"/>
        </w:rPr>
        <w:t>7  重新招标</w:t>
      </w:r>
      <w:bookmarkEnd w:id="119"/>
      <w:bookmarkEnd w:id="120"/>
      <w:bookmarkEnd w:id="121"/>
      <w:bookmarkEnd w:id="122"/>
      <w:bookmarkEnd w:id="123"/>
      <w:bookmarkEnd w:id="124"/>
      <w:bookmarkEnd w:id="125"/>
      <w:bookmarkEnd w:id="126"/>
    </w:p>
    <w:p>
      <w:pPr>
        <w:autoSpaceDE w:val="0"/>
        <w:autoSpaceDN w:val="0"/>
        <w:adjustRightInd w:val="0"/>
        <w:spacing w:line="360" w:lineRule="auto"/>
        <w:jc w:val="left"/>
        <w:rPr>
          <w:rFonts w:ascii="宋体" w:hAnsi="Calibri" w:eastAsia="宋体" w:cs="??_GB2312"/>
          <w:kern w:val="0"/>
          <w:szCs w:val="21"/>
        </w:rPr>
      </w:pPr>
      <w:r>
        <w:rPr>
          <w:rFonts w:hint="eastAsia" w:ascii="宋体" w:hAnsi="宋体" w:eastAsia="宋体" w:cs="??_GB2312"/>
          <w:kern w:val="0"/>
          <w:szCs w:val="21"/>
        </w:rPr>
        <w:t>7.1 重新招标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有下列情形之一的，</w:t>
      </w:r>
      <w:r>
        <w:rPr>
          <w:rFonts w:hint="eastAsia" w:ascii="宋体" w:hAnsi="宋体" w:eastAsia="宋体" w:cs="??_GB2312"/>
          <w:kern w:val="0"/>
          <w:szCs w:val="21"/>
          <w:lang w:eastAsia="zh-CN"/>
        </w:rPr>
        <w:t>采购人</w:t>
      </w:r>
      <w:r>
        <w:rPr>
          <w:rFonts w:hint="eastAsia" w:ascii="宋体" w:hAnsi="宋体" w:eastAsia="宋体" w:cs="宋体"/>
          <w:szCs w:val="21"/>
        </w:rPr>
        <w:t>将重新招标：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（1）投标截止时间止，</w:t>
      </w:r>
      <w:r>
        <w:rPr>
          <w:rFonts w:hint="eastAsia" w:ascii="宋体" w:hAnsi="宋体" w:eastAsia="宋体" w:cs="Times New Roman"/>
          <w:kern w:val="2"/>
          <w:sz w:val="21"/>
          <w:szCs w:val="21"/>
          <w:lang w:val="en-US" w:eastAsia="zh-CN" w:bidi="ar-SA"/>
        </w:rPr>
        <w:t>供应商</w:t>
      </w:r>
      <w:r>
        <w:rPr>
          <w:rFonts w:hint="eastAsia" w:ascii="宋体" w:hAnsi="宋体" w:eastAsia="宋体" w:cs="宋体"/>
          <w:szCs w:val="21"/>
        </w:rPr>
        <w:t>少于3家的；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（2）经评标委员会评审后否决所有投标的。</w:t>
      </w:r>
    </w:p>
    <w:p>
      <w:pPr>
        <w:pStyle w:val="25"/>
        <w:widowControl/>
        <w:spacing w:line="360" w:lineRule="auto"/>
        <w:jc w:val="both"/>
        <w:outlineLvl w:val="1"/>
        <w:rPr>
          <w:rFonts w:hint="default" w:hAnsi="宋体" w:cs="??_GB2312"/>
          <w:b/>
          <w:color w:val="auto"/>
          <w:sz w:val="21"/>
          <w:szCs w:val="21"/>
        </w:rPr>
      </w:pPr>
      <w:bookmarkStart w:id="127" w:name="_Toc238613295"/>
      <w:bookmarkStart w:id="128" w:name="_Toc239235322"/>
      <w:bookmarkStart w:id="129" w:name="_Toc5390"/>
      <w:bookmarkStart w:id="130" w:name="_Toc257210915"/>
      <w:bookmarkStart w:id="131" w:name="_Toc32197"/>
      <w:bookmarkStart w:id="132" w:name="_Toc402979496"/>
      <w:bookmarkStart w:id="133" w:name="_Toc17410"/>
      <w:bookmarkStart w:id="134" w:name="_Toc14817"/>
      <w:r>
        <w:rPr>
          <w:rFonts w:hAnsi="宋体" w:cs="??_GB2312"/>
          <w:b/>
          <w:color w:val="auto"/>
          <w:sz w:val="21"/>
          <w:szCs w:val="21"/>
        </w:rPr>
        <w:t>8  纪律和监督</w:t>
      </w:r>
      <w:bookmarkEnd w:id="127"/>
      <w:bookmarkEnd w:id="128"/>
      <w:bookmarkEnd w:id="129"/>
      <w:bookmarkEnd w:id="130"/>
      <w:bookmarkEnd w:id="131"/>
      <w:bookmarkEnd w:id="132"/>
      <w:bookmarkEnd w:id="133"/>
      <w:bookmarkEnd w:id="134"/>
    </w:p>
    <w:p>
      <w:pPr>
        <w:autoSpaceDE w:val="0"/>
        <w:autoSpaceDN w:val="0"/>
        <w:adjustRightInd w:val="0"/>
        <w:spacing w:line="360" w:lineRule="auto"/>
        <w:jc w:val="left"/>
        <w:rPr>
          <w:rFonts w:ascii="宋体" w:hAnsi="Calibri" w:eastAsia="宋体" w:cs="??_GB2312"/>
          <w:kern w:val="0"/>
          <w:szCs w:val="21"/>
        </w:rPr>
      </w:pPr>
      <w:r>
        <w:rPr>
          <w:rFonts w:hint="eastAsia" w:ascii="宋体" w:hAnsi="宋体" w:eastAsia="宋体" w:cs="??_GB2312"/>
          <w:kern w:val="0"/>
          <w:szCs w:val="21"/>
        </w:rPr>
        <w:t>8.1 对</w:t>
      </w:r>
      <w:r>
        <w:rPr>
          <w:rFonts w:hint="eastAsia" w:ascii="宋体" w:hAnsi="宋体" w:eastAsia="宋体" w:cs="??_GB2312"/>
          <w:kern w:val="0"/>
          <w:szCs w:val="21"/>
          <w:lang w:eastAsia="zh-CN"/>
        </w:rPr>
        <w:t>采购人</w:t>
      </w:r>
      <w:r>
        <w:rPr>
          <w:rFonts w:hint="eastAsia" w:ascii="宋体" w:hAnsi="宋体" w:eastAsia="宋体" w:cs="??_GB2312"/>
          <w:kern w:val="0"/>
          <w:szCs w:val="21"/>
        </w:rPr>
        <w:t>的纪律要求</w:t>
      </w:r>
    </w:p>
    <w:p>
      <w:pPr>
        <w:spacing w:line="360" w:lineRule="auto"/>
        <w:ind w:firstLine="420" w:firstLineChars="200"/>
        <w:rPr>
          <w:rFonts w:ascii="宋体" w:hAnsi="宋体" w:eastAsia="宋体" w:cs="宋体"/>
          <w:szCs w:val="21"/>
        </w:rPr>
      </w:pPr>
      <w:r>
        <w:rPr>
          <w:rFonts w:hint="eastAsia" w:ascii="宋体" w:hAnsi="宋体" w:eastAsia="宋体" w:cs="??_GB2312"/>
          <w:kern w:val="0"/>
          <w:szCs w:val="21"/>
          <w:lang w:eastAsia="zh-CN"/>
        </w:rPr>
        <w:t>采购人</w:t>
      </w:r>
      <w:r>
        <w:rPr>
          <w:rFonts w:hint="eastAsia" w:ascii="宋体" w:hAnsi="宋体" w:eastAsia="宋体" w:cs="宋体"/>
          <w:szCs w:val="21"/>
        </w:rPr>
        <w:t>不得泄漏招标投标活动中应当保密的情况和资料，不得与</w:t>
      </w:r>
      <w:r>
        <w:rPr>
          <w:rFonts w:hint="eastAsia" w:ascii="宋体" w:hAnsi="宋体" w:eastAsia="宋体" w:cs="宋体"/>
          <w:szCs w:val="21"/>
          <w:lang w:eastAsia="zh-CN"/>
        </w:rPr>
        <w:t>供应商</w:t>
      </w:r>
      <w:r>
        <w:rPr>
          <w:rFonts w:hint="eastAsia" w:ascii="宋体" w:hAnsi="宋体" w:eastAsia="宋体" w:cs="宋体"/>
          <w:szCs w:val="21"/>
        </w:rPr>
        <w:t>串通损害国家利益、社会公共利益或者他人合法权益。</w:t>
      </w:r>
    </w:p>
    <w:p>
      <w:pPr>
        <w:autoSpaceDE w:val="0"/>
        <w:autoSpaceDN w:val="0"/>
        <w:adjustRightInd w:val="0"/>
        <w:spacing w:line="360" w:lineRule="auto"/>
        <w:jc w:val="left"/>
        <w:rPr>
          <w:rFonts w:ascii="宋体" w:hAnsi="Calibri" w:eastAsia="宋体" w:cs="??_GB2312"/>
          <w:kern w:val="0"/>
          <w:szCs w:val="21"/>
        </w:rPr>
      </w:pPr>
      <w:r>
        <w:rPr>
          <w:rFonts w:hint="eastAsia" w:ascii="宋体" w:hAnsi="宋体" w:eastAsia="宋体" w:cs="??_GB2312"/>
          <w:kern w:val="0"/>
          <w:szCs w:val="21"/>
        </w:rPr>
        <w:t>8.2 对</w:t>
      </w:r>
      <w:r>
        <w:rPr>
          <w:rFonts w:hint="eastAsia" w:ascii="宋体" w:hAnsi="宋体" w:eastAsia="宋体" w:cs="宋体"/>
          <w:szCs w:val="21"/>
          <w:lang w:eastAsia="zh-CN"/>
        </w:rPr>
        <w:t>供应商</w:t>
      </w:r>
      <w:r>
        <w:rPr>
          <w:rFonts w:hint="eastAsia" w:ascii="宋体" w:hAnsi="宋体" w:eastAsia="宋体" w:cs="??_GB2312"/>
          <w:kern w:val="0"/>
          <w:szCs w:val="21"/>
        </w:rPr>
        <w:t>的纪律要求</w:t>
      </w:r>
    </w:p>
    <w:p>
      <w:pPr>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供应商</w:t>
      </w:r>
      <w:r>
        <w:rPr>
          <w:rFonts w:hint="eastAsia" w:ascii="宋体" w:hAnsi="宋体" w:eastAsia="宋体" w:cs="宋体"/>
          <w:szCs w:val="21"/>
        </w:rPr>
        <w:t>不得相互串通投标或者与</w:t>
      </w:r>
      <w:r>
        <w:rPr>
          <w:rFonts w:hint="eastAsia" w:ascii="宋体" w:hAnsi="宋体" w:eastAsia="宋体" w:cs="??_GB2312"/>
          <w:kern w:val="0"/>
          <w:szCs w:val="21"/>
          <w:lang w:eastAsia="zh-CN"/>
        </w:rPr>
        <w:t>采购人</w:t>
      </w:r>
      <w:r>
        <w:rPr>
          <w:rFonts w:hint="eastAsia" w:ascii="宋体" w:hAnsi="宋体" w:eastAsia="宋体" w:cs="宋体"/>
          <w:szCs w:val="21"/>
        </w:rPr>
        <w:t>串通投标，不得向</w:t>
      </w:r>
      <w:r>
        <w:rPr>
          <w:rFonts w:hint="eastAsia" w:ascii="宋体" w:hAnsi="宋体" w:eastAsia="宋体" w:cs="??_GB2312"/>
          <w:kern w:val="0"/>
          <w:szCs w:val="21"/>
          <w:lang w:eastAsia="zh-CN"/>
        </w:rPr>
        <w:t>采购人</w:t>
      </w:r>
      <w:r>
        <w:rPr>
          <w:rFonts w:hint="eastAsia" w:ascii="宋体" w:hAnsi="宋体" w:eastAsia="宋体" w:cs="宋体"/>
          <w:szCs w:val="21"/>
        </w:rPr>
        <w:t>或者评标委员会成员行贿谋取中标，不得以他人名义投标或者以其他方式弄虚作假骗取中标，</w:t>
      </w:r>
      <w:r>
        <w:rPr>
          <w:rFonts w:hint="eastAsia" w:ascii="宋体" w:hAnsi="宋体" w:eastAsia="宋体" w:cs="宋体"/>
          <w:szCs w:val="21"/>
          <w:lang w:eastAsia="zh-CN"/>
        </w:rPr>
        <w:t>供应商</w:t>
      </w:r>
      <w:r>
        <w:rPr>
          <w:rFonts w:hint="eastAsia" w:ascii="宋体" w:hAnsi="宋体" w:eastAsia="宋体" w:cs="宋体"/>
          <w:szCs w:val="21"/>
        </w:rPr>
        <w:t>不得以任何方式干扰、影响评标工作。</w:t>
      </w:r>
    </w:p>
    <w:p>
      <w:pPr>
        <w:autoSpaceDE w:val="0"/>
        <w:autoSpaceDN w:val="0"/>
        <w:adjustRightInd w:val="0"/>
        <w:spacing w:line="360" w:lineRule="auto"/>
        <w:jc w:val="left"/>
        <w:rPr>
          <w:rFonts w:ascii="宋体" w:hAnsi="Calibri" w:eastAsia="宋体" w:cs="??_GB2312"/>
          <w:kern w:val="0"/>
          <w:szCs w:val="21"/>
        </w:rPr>
      </w:pPr>
      <w:r>
        <w:rPr>
          <w:rFonts w:hint="eastAsia" w:ascii="宋体" w:hAnsi="宋体" w:eastAsia="宋体" w:cs="??_GB2312"/>
          <w:kern w:val="0"/>
          <w:szCs w:val="21"/>
        </w:rPr>
        <w:t>8.3 对评标委员会成员的纪律要求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rPr>
          <w:rFonts w:ascii="宋体" w:hAnsi="Calibri" w:eastAsia="宋体" w:cs="??_GB2312"/>
          <w:kern w:val="0"/>
          <w:szCs w:val="21"/>
        </w:rPr>
      </w:pPr>
      <w:r>
        <w:rPr>
          <w:rFonts w:hint="eastAsia" w:ascii="宋体" w:hAnsi="宋体" w:eastAsia="宋体" w:cs="??_GB2312"/>
          <w:kern w:val="0"/>
          <w:szCs w:val="21"/>
        </w:rPr>
        <w:t>8.4 对与评标活动有关的工作人员的纪律要求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rPr>
          <w:rFonts w:ascii="宋体" w:hAnsi="宋体" w:eastAsia="宋体" w:cs="宋体"/>
          <w:szCs w:val="21"/>
        </w:rPr>
      </w:pPr>
      <w:r>
        <w:rPr>
          <w:rFonts w:hint="eastAsia" w:ascii="宋体" w:hAnsi="宋体" w:eastAsia="宋体" w:cs="宋体"/>
          <w:szCs w:val="21"/>
        </w:rPr>
        <w:t>8.5 投诉</w:t>
      </w:r>
    </w:p>
    <w:p>
      <w:pPr>
        <w:spacing w:line="360" w:lineRule="auto"/>
        <w:rPr>
          <w:rFonts w:ascii="宋体" w:hAnsi="宋体" w:eastAsia="宋体" w:cs="宋体"/>
          <w:szCs w:val="21"/>
        </w:rPr>
      </w:pPr>
      <w:r>
        <w:rPr>
          <w:rFonts w:hint="eastAsia" w:ascii="宋体" w:hAnsi="宋体" w:eastAsia="宋体" w:cs="宋体"/>
          <w:szCs w:val="21"/>
          <w:lang w:eastAsia="zh-CN"/>
        </w:rPr>
        <w:t>供应商</w:t>
      </w:r>
      <w:r>
        <w:rPr>
          <w:rFonts w:hint="eastAsia" w:ascii="宋体" w:hAnsi="宋体" w:eastAsia="宋体" w:cs="宋体"/>
          <w:szCs w:val="21"/>
        </w:rPr>
        <w:t>认为本次招标活动违反法律、法规和规章规定的，有权向有关行政监督部门投诉。</w:t>
      </w:r>
    </w:p>
    <w:p>
      <w:pPr>
        <w:pStyle w:val="25"/>
        <w:widowControl/>
        <w:spacing w:line="360" w:lineRule="auto"/>
        <w:jc w:val="both"/>
        <w:outlineLvl w:val="1"/>
        <w:rPr>
          <w:rFonts w:hint="default" w:hAnsi="宋体" w:cs="??_GB2312"/>
          <w:b/>
          <w:color w:val="auto"/>
          <w:sz w:val="21"/>
          <w:szCs w:val="21"/>
        </w:rPr>
      </w:pPr>
      <w:bookmarkStart w:id="135" w:name="_Toc239235323"/>
      <w:bookmarkStart w:id="136" w:name="_Toc15665"/>
      <w:bookmarkStart w:id="137" w:name="_Toc24643"/>
      <w:bookmarkStart w:id="138" w:name="_Toc2461"/>
      <w:bookmarkStart w:id="139" w:name="_Toc402979497"/>
      <w:bookmarkStart w:id="140" w:name="_Toc12656"/>
      <w:bookmarkStart w:id="141" w:name="_Toc238613296"/>
      <w:bookmarkStart w:id="142" w:name="_Toc257210916"/>
      <w:r>
        <w:rPr>
          <w:rFonts w:hAnsi="宋体" w:cs="??_GB2312"/>
          <w:b/>
          <w:color w:val="auto"/>
          <w:sz w:val="21"/>
          <w:szCs w:val="21"/>
        </w:rPr>
        <w:t>9  供货及货款的支付</w:t>
      </w:r>
      <w:bookmarkEnd w:id="135"/>
      <w:bookmarkEnd w:id="136"/>
      <w:bookmarkEnd w:id="137"/>
      <w:bookmarkEnd w:id="138"/>
      <w:bookmarkEnd w:id="139"/>
      <w:bookmarkEnd w:id="140"/>
      <w:bookmarkEnd w:id="141"/>
      <w:bookmarkEnd w:id="142"/>
      <w:bookmarkStart w:id="143" w:name="_Toc238613297"/>
      <w:bookmarkEnd w:id="143"/>
    </w:p>
    <w:p>
      <w:pPr>
        <w:spacing w:line="360" w:lineRule="auto"/>
        <w:ind w:firstLine="420" w:firstLineChars="200"/>
        <w:rPr>
          <w:rFonts w:ascii="宋体" w:hAnsi="宋体" w:eastAsia="宋体" w:cs="宋体"/>
          <w:szCs w:val="21"/>
        </w:rPr>
      </w:pPr>
      <w:r>
        <w:rPr>
          <w:rFonts w:ascii="宋体" w:hAnsi="宋体" w:eastAsia="宋体" w:cs="宋体"/>
          <w:szCs w:val="21"/>
        </w:rPr>
        <w:t>详见</w:t>
      </w:r>
      <w:r>
        <w:rPr>
          <w:rFonts w:hint="eastAsia" w:ascii="宋体" w:hAnsi="宋体" w:eastAsia="宋体" w:cs="宋体"/>
          <w:szCs w:val="21"/>
          <w:lang w:eastAsia="zh-CN"/>
        </w:rPr>
        <w:t>供应商</w:t>
      </w:r>
      <w:r>
        <w:rPr>
          <w:rFonts w:ascii="宋体" w:hAnsi="宋体" w:eastAsia="宋体" w:cs="宋体"/>
          <w:szCs w:val="21"/>
        </w:rPr>
        <w:t>须知前附表。</w:t>
      </w:r>
    </w:p>
    <w:p>
      <w:pPr>
        <w:autoSpaceDE w:val="0"/>
        <w:autoSpaceDN w:val="0"/>
        <w:adjustRightInd w:val="0"/>
        <w:spacing w:line="360" w:lineRule="auto"/>
        <w:jc w:val="left"/>
        <w:outlineLvl w:val="1"/>
        <w:rPr>
          <w:rFonts w:ascii="宋体" w:hAnsi="Calibri" w:eastAsia="宋体" w:cs="??_GB2312"/>
          <w:b/>
          <w:kern w:val="0"/>
          <w:szCs w:val="21"/>
        </w:rPr>
      </w:pPr>
      <w:bookmarkStart w:id="144" w:name="_Toc17197"/>
      <w:bookmarkStart w:id="145" w:name="_Toc402979498"/>
      <w:bookmarkStart w:id="146" w:name="_Toc257210918"/>
      <w:bookmarkStart w:id="147" w:name="_Toc13135"/>
      <w:bookmarkStart w:id="148" w:name="_Toc28308"/>
      <w:bookmarkStart w:id="149" w:name="_Toc7683"/>
      <w:r>
        <w:rPr>
          <w:rFonts w:hint="eastAsia" w:ascii="宋体" w:hAnsi="宋体" w:eastAsia="宋体" w:cs="??_GB2312"/>
          <w:b/>
          <w:kern w:val="0"/>
          <w:szCs w:val="21"/>
        </w:rPr>
        <w:t>10  需要补充的其他内容：</w:t>
      </w:r>
      <w:bookmarkEnd w:id="144"/>
      <w:bookmarkEnd w:id="145"/>
      <w:bookmarkEnd w:id="146"/>
      <w:bookmarkEnd w:id="147"/>
      <w:bookmarkEnd w:id="148"/>
      <w:bookmarkEnd w:id="149"/>
      <w:r>
        <w:rPr>
          <w:rFonts w:hint="eastAsia" w:ascii="宋体" w:hAnsi="宋体" w:eastAsia="宋体" w:cs="??_GB2312"/>
          <w:b/>
          <w:kern w:val="0"/>
          <w:szCs w:val="21"/>
        </w:rPr>
        <w:t xml:space="preserve"> </w:t>
      </w:r>
    </w:p>
    <w:p>
      <w:pPr>
        <w:spacing w:line="360" w:lineRule="auto"/>
        <w:ind w:firstLine="420" w:firstLineChars="200"/>
        <w:rPr>
          <w:rFonts w:ascii="宋体" w:hAnsi="宋体" w:eastAsia="宋体" w:cs="宋体"/>
          <w:szCs w:val="21"/>
        </w:rPr>
      </w:pPr>
      <w:r>
        <w:rPr>
          <w:rFonts w:ascii="宋体" w:hAnsi="宋体" w:eastAsia="宋体" w:cs="宋体"/>
          <w:szCs w:val="21"/>
        </w:rPr>
        <w:t>10.1、 未尽事宜，按国家有关规定执行。</w:t>
      </w:r>
      <w:r>
        <w:rPr>
          <w:rFonts w:ascii="宋体" w:hAnsi="宋体" w:eastAsia="宋体" w:cs="宋体"/>
          <w:szCs w:val="21"/>
        </w:rPr>
        <w:tab/>
      </w:r>
    </w:p>
    <w:p>
      <w:pPr>
        <w:spacing w:line="360" w:lineRule="auto"/>
        <w:ind w:firstLine="420" w:firstLineChars="200"/>
        <w:rPr>
          <w:rFonts w:ascii="宋体" w:hAnsi="宋体" w:eastAsia="宋体" w:cs="宋体"/>
          <w:szCs w:val="21"/>
        </w:rPr>
      </w:pPr>
      <w:r>
        <w:rPr>
          <w:rFonts w:ascii="宋体" w:hAnsi="宋体" w:eastAsia="宋体" w:cs="宋体"/>
          <w:szCs w:val="21"/>
        </w:rPr>
        <w:t>10.2、中标服务费：按照招标文件有关规定向中标人收取。</w:t>
      </w:r>
    </w:p>
    <w:p>
      <w:pPr>
        <w:spacing w:line="360" w:lineRule="auto"/>
        <w:ind w:firstLine="420" w:firstLineChars="200"/>
        <w:rPr>
          <w:rFonts w:ascii="宋体" w:hAnsi="宋体" w:eastAsia="宋体" w:cs="宋体"/>
          <w:szCs w:val="21"/>
        </w:rPr>
      </w:pPr>
      <w:r>
        <w:rPr>
          <w:rFonts w:ascii="宋体" w:hAnsi="宋体" w:eastAsia="宋体" w:cs="宋体"/>
          <w:szCs w:val="21"/>
        </w:rPr>
        <w:t xml:space="preserve">10.3、投诉及质疑： </w:t>
      </w:r>
    </w:p>
    <w:p>
      <w:pPr>
        <w:spacing w:line="360" w:lineRule="auto"/>
        <w:ind w:firstLine="420" w:firstLineChars="200"/>
        <w:rPr>
          <w:rFonts w:ascii="宋体" w:hAnsi="宋体" w:eastAsia="宋体" w:cs="宋体"/>
          <w:szCs w:val="21"/>
        </w:rPr>
      </w:pPr>
      <w:r>
        <w:rPr>
          <w:rFonts w:hint="eastAsia" w:ascii="宋体" w:hAnsi="宋体" w:eastAsia="宋体" w:cs="Times New Roman"/>
          <w:kern w:val="2"/>
          <w:sz w:val="21"/>
          <w:szCs w:val="21"/>
          <w:lang w:val="en-US" w:eastAsia="zh-CN" w:bidi="ar-SA"/>
        </w:rPr>
        <w:t>供应商</w:t>
      </w:r>
      <w:r>
        <w:rPr>
          <w:rFonts w:ascii="宋体" w:hAnsi="宋体" w:eastAsia="宋体" w:cs="宋体"/>
          <w:szCs w:val="21"/>
        </w:rPr>
        <w:t>和其他利害关系人认为本次招标活动违反法律、法规和规章规定的，有权向有关行政监督部门投诉。</w:t>
      </w:r>
    </w:p>
    <w:p>
      <w:pPr>
        <w:spacing w:line="360" w:lineRule="auto"/>
        <w:ind w:firstLine="420" w:firstLineChars="200"/>
        <w:rPr>
          <w:rFonts w:ascii="宋体" w:hAnsi="宋体" w:eastAsia="宋体" w:cs="宋体"/>
          <w:szCs w:val="21"/>
        </w:rPr>
      </w:pPr>
      <w:r>
        <w:rPr>
          <w:rFonts w:ascii="宋体" w:hAnsi="宋体" w:eastAsia="宋体" w:cs="宋体"/>
          <w:szCs w:val="21"/>
        </w:rPr>
        <w:t>接受质疑和异议的方式为直接递交纸质文件。</w:t>
      </w:r>
    </w:p>
    <w:p>
      <w:pPr>
        <w:spacing w:line="360" w:lineRule="auto"/>
        <w:ind w:firstLine="420" w:firstLineChars="200"/>
        <w:rPr>
          <w:rFonts w:hint="default" w:hAnsi="宋体"/>
          <w:szCs w:val="21"/>
        </w:rPr>
      </w:pPr>
      <w:r>
        <w:rPr>
          <w:rFonts w:ascii="宋体" w:hAnsi="宋体" w:eastAsia="宋体" w:cs="宋体"/>
          <w:szCs w:val="21"/>
        </w:rPr>
        <w:t>联系部门地址为开封市公共资源交易管理委员会办公室（市民之家604</w:t>
      </w:r>
      <w:r>
        <w:rPr>
          <w:rFonts w:hint="eastAsia" w:ascii="宋体" w:hAnsi="宋体" w:eastAsia="宋体" w:cs="宋体"/>
          <w:szCs w:val="21"/>
          <w:lang w:val="en-US" w:eastAsia="zh-CN"/>
        </w:rPr>
        <w:t>1</w:t>
      </w:r>
      <w:r>
        <w:rPr>
          <w:rFonts w:ascii="宋体" w:hAnsi="宋体" w:eastAsia="宋体" w:cs="宋体"/>
          <w:szCs w:val="21"/>
        </w:rPr>
        <w:t>房间）</w:t>
      </w:r>
      <w:r>
        <w:rPr>
          <w:rFonts w:hint="eastAsia" w:ascii="宋体" w:hAnsi="宋体" w:eastAsia="宋体" w:cs="宋体"/>
          <w:szCs w:val="21"/>
        </w:rPr>
        <w:t>，</w:t>
      </w:r>
      <w:r>
        <w:rPr>
          <w:rFonts w:ascii="宋体" w:hAnsi="宋体" w:eastAsia="宋体" w:cs="宋体"/>
          <w:szCs w:val="21"/>
        </w:rPr>
        <w:t>联系电话：0371-23152555</w:t>
      </w:r>
      <w:r>
        <w:rPr>
          <w:rFonts w:hAnsi="宋体" w:cs="宋体"/>
          <w:b/>
          <w:sz w:val="32"/>
        </w:rPr>
        <w:br w:type="page"/>
      </w:r>
      <w:bookmarkEnd w:id="0"/>
      <w:bookmarkEnd w:id="19"/>
      <w:bookmarkEnd w:id="20"/>
    </w:p>
    <w:p>
      <w:pPr>
        <w:pStyle w:val="3"/>
        <w:widowControl/>
        <w:numPr>
          <w:ilvl w:val="0"/>
          <w:numId w:val="1"/>
        </w:numPr>
        <w:jc w:val="center"/>
        <w:rPr>
          <w:rFonts w:hint="default" w:ascii="仿宋_GB2312" w:hAnsi="仿宋_GB2312" w:eastAsia="仿宋_GB2312" w:cs="仿宋_GB2312"/>
          <w:b/>
          <w:sz w:val="40"/>
          <w:szCs w:val="44"/>
        </w:rPr>
      </w:pPr>
      <w:bookmarkStart w:id="150" w:name="_Toc27225"/>
      <w:bookmarkStart w:id="151" w:name="_Toc15073"/>
      <w:r>
        <w:rPr>
          <w:rFonts w:ascii="仿宋_GB2312" w:hAnsi="仿宋_GB2312" w:eastAsia="仿宋_GB2312" w:cs="仿宋_GB2312"/>
          <w:b/>
          <w:sz w:val="40"/>
          <w:szCs w:val="44"/>
        </w:rPr>
        <w:t>评标办法</w:t>
      </w:r>
      <w:bookmarkEnd w:id="150"/>
      <w:bookmarkEnd w:id="151"/>
    </w:p>
    <w:p>
      <w:pPr>
        <w:tabs>
          <w:tab w:val="left" w:pos="840"/>
        </w:tabs>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评标办法前附表</w:t>
      </w:r>
    </w:p>
    <w:tbl>
      <w:tblPr>
        <w:tblStyle w:val="18"/>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056"/>
        <w:gridCol w:w="2025"/>
        <w:gridCol w:w="5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jc w:val="center"/>
              <w:rPr>
                <w:rFonts w:hint="default"/>
                <w:sz w:val="21"/>
                <w:szCs w:val="21"/>
              </w:rPr>
            </w:pPr>
            <w:r>
              <w:rPr>
                <w:sz w:val="21"/>
                <w:szCs w:val="21"/>
              </w:rPr>
              <w:t>条款号</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jc w:val="center"/>
              <w:rPr>
                <w:rFonts w:hint="default"/>
                <w:sz w:val="21"/>
                <w:szCs w:val="21"/>
              </w:rPr>
            </w:pPr>
            <w:r>
              <w:rPr>
                <w:sz w:val="21"/>
                <w:szCs w:val="21"/>
              </w:rPr>
              <w:t>评审因素</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jc w:val="center"/>
              <w:rPr>
                <w:rFonts w:hint="default"/>
                <w:sz w:val="21"/>
                <w:szCs w:val="21"/>
              </w:rPr>
            </w:pPr>
            <w:r>
              <w:rPr>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2.1.1</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jc w:val="center"/>
              <w:rPr>
                <w:rFonts w:hint="default"/>
                <w:sz w:val="21"/>
                <w:szCs w:val="21"/>
              </w:rPr>
            </w:pPr>
            <w:r>
              <w:rPr>
                <w:sz w:val="21"/>
                <w:szCs w:val="21"/>
              </w:rPr>
              <w:t>形式评审标准</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jc w:val="center"/>
              <w:rPr>
                <w:rFonts w:hint="default"/>
                <w:sz w:val="21"/>
                <w:szCs w:val="21"/>
              </w:rPr>
            </w:pPr>
            <w:r>
              <w:rPr>
                <w:rFonts w:hint="eastAsia"/>
                <w:sz w:val="21"/>
                <w:szCs w:val="21"/>
                <w:lang w:eastAsia="zh-CN"/>
              </w:rPr>
              <w:t>供应商</w:t>
            </w:r>
            <w:r>
              <w:rPr>
                <w:sz w:val="21"/>
                <w:szCs w:val="21"/>
              </w:rPr>
              <w:t>名称</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Calibri" w:hAnsi="Calibri" w:cs="Times New Roman"/>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jc w:val="center"/>
              <w:rPr>
                <w:rFonts w:hint="default"/>
                <w:sz w:val="21"/>
                <w:szCs w:val="21"/>
              </w:rPr>
            </w:pPr>
            <w:r>
              <w:rPr>
                <w:sz w:val="21"/>
                <w:szCs w:val="21"/>
              </w:rPr>
              <w:t>投标函签字盖章</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符合招标文件规定的签署要求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Calibri" w:hAnsi="Calibri" w:cs="Times New Roman"/>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jc w:val="center"/>
              <w:rPr>
                <w:rFonts w:hint="default"/>
                <w:sz w:val="21"/>
                <w:szCs w:val="21"/>
              </w:rPr>
            </w:pPr>
            <w:r>
              <w:rPr>
                <w:sz w:val="21"/>
                <w:szCs w:val="21"/>
              </w:rPr>
              <w:t>投标文件格式</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Calibri" w:hAnsi="Calibri" w:cs="Times New Roman"/>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jc w:val="center"/>
              <w:rPr>
                <w:rFonts w:hint="default"/>
                <w:sz w:val="21"/>
                <w:szCs w:val="21"/>
              </w:rPr>
            </w:pPr>
            <w:r>
              <w:rPr>
                <w:sz w:val="21"/>
                <w:szCs w:val="21"/>
              </w:rPr>
              <w:t>报价唯一</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2.1.2</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jc w:val="center"/>
              <w:rPr>
                <w:sz w:val="21"/>
                <w:szCs w:val="21"/>
              </w:rPr>
            </w:pPr>
            <w:r>
              <w:rPr>
                <w:sz w:val="21"/>
                <w:szCs w:val="21"/>
              </w:rPr>
              <w:t>资格评审标准</w:t>
            </w:r>
          </w:p>
          <w:p>
            <w:pPr>
              <w:pStyle w:val="25"/>
              <w:widowControl/>
              <w:spacing w:line="360" w:lineRule="auto"/>
              <w:jc w:val="center"/>
              <w:rPr>
                <w:rFonts w:hint="eastAsia" w:eastAsia="宋体"/>
                <w:sz w:val="21"/>
                <w:szCs w:val="21"/>
                <w:lang w:eastAsia="zh-CN"/>
              </w:rPr>
            </w:pPr>
            <w:r>
              <w:rPr>
                <w:rFonts w:hint="eastAsia"/>
                <w:sz w:val="21"/>
                <w:szCs w:val="21"/>
                <w:lang w:eastAsia="zh-CN"/>
              </w:rPr>
              <w:t>（由采购人在开标后审查）</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jc w:val="center"/>
              <w:rPr>
                <w:rFonts w:hint="default"/>
                <w:sz w:val="21"/>
                <w:szCs w:val="21"/>
              </w:rPr>
            </w:pPr>
            <w:r>
              <w:rPr>
                <w:sz w:val="21"/>
                <w:szCs w:val="21"/>
              </w:rPr>
              <w:t>政府采购</w:t>
            </w:r>
            <w:r>
              <w:rPr>
                <w:rFonts w:hint="eastAsia"/>
                <w:sz w:val="21"/>
                <w:szCs w:val="21"/>
                <w:lang w:eastAsia="zh-CN"/>
              </w:rPr>
              <w:t>法第二十二</w:t>
            </w:r>
            <w:r>
              <w:rPr>
                <w:sz w:val="21"/>
                <w:szCs w:val="21"/>
              </w:rPr>
              <w:t>条规定</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overflowPunct/>
              <w:topLinePunct w:val="0"/>
              <w:autoSpaceDE/>
              <w:autoSpaceDN/>
              <w:bidi w:val="0"/>
              <w:adjustRightInd/>
              <w:snapToGrid/>
              <w:spacing w:line="360" w:lineRule="exact"/>
              <w:jc w:val="both"/>
              <w:textAlignment w:val="auto"/>
              <w:rPr>
                <w:rFonts w:ascii="宋体" w:hAnsi="宋体" w:eastAsia="宋体" w:cs="宋体"/>
                <w:szCs w:val="21"/>
              </w:rPr>
            </w:pPr>
            <w:r>
              <w:rPr>
                <w:rFonts w:hint="eastAsia" w:ascii="??????" w:hAnsi="??????"/>
                <w:lang w:eastAsia="zh-CN"/>
              </w:rPr>
              <w:t>符合</w:t>
            </w:r>
            <w:r>
              <w:rPr>
                <w:rFonts w:ascii="??????" w:hAnsi="??????"/>
              </w:rPr>
              <w:t>第二章</w:t>
            </w:r>
            <w:r>
              <w:t>“</w:t>
            </w:r>
            <w:r>
              <w:rPr>
                <w:rFonts w:hint="eastAsia" w:ascii="宋体" w:hAnsi="宋体" w:eastAsia="宋体" w:cs="Times New Roman"/>
                <w:kern w:val="2"/>
                <w:sz w:val="21"/>
                <w:szCs w:val="21"/>
                <w:lang w:val="en-US" w:eastAsia="zh-CN" w:bidi="ar-SA"/>
              </w:rPr>
              <w:t>供应商</w:t>
            </w:r>
            <w:r>
              <w:rPr>
                <w:rFonts w:ascii="??????" w:hAnsi="??????"/>
              </w:rPr>
              <w:t>须知</w:t>
            </w:r>
            <w:r>
              <w:rPr>
                <w:rFonts w:hint="eastAsia" w:ascii="??????" w:hAnsi="??????"/>
                <w:lang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40" w:type="dxa"/>
            <w:vMerge w:val="continue"/>
            <w:tcBorders>
              <w:left w:val="single" w:color="auto" w:sz="4" w:space="0"/>
              <w:right w:val="single" w:color="auto" w:sz="4" w:space="0"/>
            </w:tcBorders>
            <w:shd w:val="clear" w:color="auto" w:fill="auto"/>
            <w:vAlign w:val="center"/>
          </w:tcPr>
          <w:p>
            <w:pPr>
              <w:pStyle w:val="25"/>
              <w:widowControl/>
              <w:spacing w:line="360" w:lineRule="auto"/>
              <w:rPr>
                <w:sz w:val="21"/>
                <w:szCs w:val="21"/>
              </w:rPr>
            </w:pPr>
          </w:p>
        </w:tc>
        <w:tc>
          <w:tcPr>
            <w:tcW w:w="1056" w:type="dxa"/>
            <w:vMerge w:val="continue"/>
            <w:tcBorders>
              <w:left w:val="single" w:color="auto" w:sz="4" w:space="0"/>
              <w:right w:val="single" w:color="auto" w:sz="4" w:space="0"/>
            </w:tcBorders>
            <w:shd w:val="clear" w:color="auto" w:fill="auto"/>
            <w:vAlign w:val="center"/>
          </w:tcPr>
          <w:p>
            <w:pPr>
              <w:pStyle w:val="25"/>
              <w:widowControl/>
              <w:spacing w:line="360" w:lineRule="auto"/>
              <w:jc w:val="center"/>
              <w:rPr>
                <w:rFonts w:hint="eastAsia"/>
                <w:sz w:val="21"/>
                <w:szCs w:val="21"/>
                <w:lang w:eastAsia="zh-CN"/>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jc w:val="center"/>
              <w:rPr>
                <w:rFonts w:hint="eastAsia" w:eastAsia="宋体"/>
                <w:sz w:val="21"/>
                <w:szCs w:val="21"/>
                <w:lang w:eastAsia="zh-CN"/>
              </w:rPr>
            </w:pPr>
            <w:r>
              <w:rPr>
                <w:rFonts w:hint="eastAsia"/>
                <w:sz w:val="21"/>
                <w:szCs w:val="21"/>
                <w:lang w:eastAsia="zh-CN"/>
              </w:rPr>
              <w:t>营业执照经营范围</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overflowPunct/>
              <w:topLinePunct w:val="0"/>
              <w:autoSpaceDE/>
              <w:autoSpaceDN/>
              <w:bidi w:val="0"/>
              <w:adjustRightInd/>
              <w:snapToGrid/>
              <w:spacing w:line="360" w:lineRule="exact"/>
              <w:jc w:val="both"/>
              <w:textAlignment w:val="auto"/>
              <w:rPr>
                <w:rFonts w:hint="eastAsia" w:ascii="??????" w:hAnsi="??????"/>
                <w:lang w:eastAsia="zh-CN"/>
              </w:rPr>
            </w:pPr>
            <w:r>
              <w:rPr>
                <w:rFonts w:hint="eastAsia" w:ascii="??????" w:hAnsi="??????"/>
                <w:lang w:eastAsia="zh-CN"/>
              </w:rPr>
              <w:t>符合</w:t>
            </w:r>
            <w:r>
              <w:rPr>
                <w:rFonts w:ascii="??????" w:hAnsi="??????"/>
              </w:rPr>
              <w:t>第二章</w:t>
            </w:r>
            <w:r>
              <w:t>“</w:t>
            </w:r>
            <w:r>
              <w:rPr>
                <w:rFonts w:hint="eastAsia" w:ascii="宋体" w:hAnsi="宋体" w:eastAsia="宋体" w:cs="Times New Roman"/>
                <w:kern w:val="2"/>
                <w:sz w:val="21"/>
                <w:szCs w:val="21"/>
                <w:lang w:val="en-US" w:eastAsia="zh-CN" w:bidi="ar-SA"/>
              </w:rPr>
              <w:t>供应商</w:t>
            </w:r>
            <w:r>
              <w:rPr>
                <w:rFonts w:ascii="??????" w:hAnsi="??????"/>
              </w:rPr>
              <w:t>须知</w:t>
            </w:r>
            <w:r>
              <w:rPr>
                <w:rFonts w:hint="eastAsia" w:ascii="??????" w:hAnsi="??????"/>
                <w:lang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信用查询</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wordWrap w:val="0"/>
              <w:spacing w:line="360" w:lineRule="auto"/>
              <w:jc w:val="both"/>
              <w:rPr>
                <w:szCs w:val="21"/>
              </w:rPr>
            </w:pPr>
            <w:r>
              <w:rPr>
                <w:rFonts w:hint="eastAsia" w:ascii="??????" w:hAnsi="??????"/>
                <w:lang w:eastAsia="zh-CN"/>
              </w:rPr>
              <w:t>符合</w:t>
            </w:r>
            <w:r>
              <w:rPr>
                <w:rFonts w:ascii="??????" w:hAnsi="??????"/>
              </w:rPr>
              <w:t>第二章</w:t>
            </w:r>
            <w:r>
              <w:t>“</w:t>
            </w:r>
            <w:r>
              <w:rPr>
                <w:rFonts w:hint="eastAsia" w:ascii="宋体" w:hAnsi="宋体" w:eastAsia="宋体" w:cs="Times New Roman"/>
                <w:kern w:val="2"/>
                <w:sz w:val="21"/>
                <w:szCs w:val="21"/>
                <w:lang w:val="en-US" w:eastAsia="zh-CN" w:bidi="ar-SA"/>
              </w:rPr>
              <w:t>供应商</w:t>
            </w:r>
            <w:r>
              <w:rPr>
                <w:rFonts w:ascii="??????" w:hAnsi="??????"/>
              </w:rPr>
              <w:t>须知</w:t>
            </w:r>
            <w:r>
              <w:rPr>
                <w:rFonts w:hint="eastAsia" w:ascii="??????" w:hAnsi="??????"/>
                <w:lang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2.1.3</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响应性评审标准</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投标范围</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服务期限</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投标有效期</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eastAsia" w:eastAsia="宋体"/>
                <w:sz w:val="21"/>
                <w:szCs w:val="21"/>
                <w:lang w:eastAsia="zh-CN"/>
              </w:rPr>
            </w:pPr>
            <w:r>
              <w:rPr>
                <w:rFonts w:hint="eastAsia"/>
                <w:sz w:val="21"/>
                <w:szCs w:val="21"/>
                <w:lang w:eastAsia="zh-CN"/>
              </w:rPr>
              <w:t>服务要求</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Calibri" w:hAnsi="Calibri" w:cs="Times New Roman"/>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投标报价</w:t>
            </w:r>
          </w:p>
        </w:tc>
        <w:tc>
          <w:tcPr>
            <w:tcW w:w="5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spacing w:line="360" w:lineRule="auto"/>
              <w:rPr>
                <w:rFonts w:hint="default"/>
                <w:sz w:val="21"/>
                <w:szCs w:val="21"/>
              </w:rPr>
            </w:pPr>
            <w:r>
              <w:rPr>
                <w:sz w:val="21"/>
                <w:szCs w:val="21"/>
              </w:rPr>
              <w:t>不</w:t>
            </w:r>
            <w:r>
              <w:rPr>
                <w:color w:val="auto"/>
                <w:sz w:val="21"/>
                <w:szCs w:val="21"/>
              </w:rPr>
              <w:t>得超出招标控制价</w:t>
            </w:r>
          </w:p>
        </w:tc>
      </w:tr>
    </w:tbl>
    <w:p>
      <w:pPr>
        <w:pStyle w:val="32"/>
        <w:spacing w:line="360" w:lineRule="auto"/>
        <w:ind w:left="0" w:leftChars="0" w:firstLine="0" w:firstLineChars="0"/>
        <w:rPr>
          <w:rFonts w:ascii="宋体"/>
          <w:b/>
          <w:sz w:val="21"/>
          <w:szCs w:val="21"/>
        </w:rPr>
      </w:pPr>
      <w:bookmarkStart w:id="152" w:name="_Toc434848807"/>
      <w:bookmarkEnd w:id="152"/>
      <w:bookmarkStart w:id="153" w:name="_Toc469668588"/>
      <w:bookmarkEnd w:id="153"/>
      <w:bookmarkStart w:id="154" w:name="_Toc31546"/>
      <w:bookmarkEnd w:id="154"/>
      <w:bookmarkStart w:id="155" w:name="_Toc130088344"/>
      <w:bookmarkStart w:id="156" w:name="_Toc130088862"/>
      <w:bookmarkStart w:id="157" w:name="_Toc29470"/>
      <w:bookmarkStart w:id="158" w:name="_Toc133403306"/>
      <w:bookmarkStart w:id="159" w:name="_Toc296676604"/>
      <w:r>
        <w:rPr>
          <w:rFonts w:ascii="宋体" w:hAnsi="宋体"/>
          <w:b/>
          <w:sz w:val="21"/>
          <w:szCs w:val="21"/>
        </w:rPr>
        <w:t xml:space="preserve">1. </w:t>
      </w:r>
      <w:r>
        <w:rPr>
          <w:rFonts w:hint="eastAsia" w:ascii="宋体" w:hAnsi="宋体"/>
          <w:b/>
          <w:sz w:val="21"/>
          <w:szCs w:val="21"/>
        </w:rPr>
        <w:t>评标方法</w:t>
      </w:r>
    </w:p>
    <w:p>
      <w:pPr>
        <w:rPr>
          <w:rFonts w:ascii="宋体" w:hAnsi="宋体"/>
          <w:szCs w:val="21"/>
        </w:rPr>
      </w:pPr>
      <w:bookmarkStart w:id="160" w:name="_Toc152045601"/>
      <w:bookmarkEnd w:id="160"/>
      <w:bookmarkStart w:id="161" w:name="_Toc2755"/>
      <w:bookmarkEnd w:id="161"/>
      <w:bookmarkStart w:id="162" w:name="_Toc297300747"/>
      <w:bookmarkEnd w:id="162"/>
      <w:bookmarkStart w:id="163" w:name="_Toc152042378"/>
      <w:bookmarkEnd w:id="163"/>
      <w:bookmarkStart w:id="164" w:name="_Toc349217643"/>
      <w:bookmarkEnd w:id="164"/>
      <w:bookmarkStart w:id="165" w:name="_Toc326826385"/>
      <w:bookmarkEnd w:id="165"/>
      <w:bookmarkStart w:id="166" w:name="_Toc144974568"/>
      <w:bookmarkEnd w:id="166"/>
      <w:r>
        <w:rPr>
          <w:rFonts w:hint="eastAsia" w:ascii="宋体" w:hAnsi="宋体"/>
          <w:szCs w:val="21"/>
        </w:rPr>
        <w:t>本次评标采用综合评估法。评标委员会对满足招标文件实质性要求的投标文件，按照本章规定的评分标准进行打分，并按得分由高到低顺序推荐</w:t>
      </w:r>
      <w:r>
        <w:rPr>
          <w:rFonts w:ascii="宋体" w:hAnsi="宋体"/>
          <w:szCs w:val="21"/>
        </w:rPr>
        <w:t>3</w:t>
      </w:r>
      <w:r>
        <w:rPr>
          <w:rFonts w:hint="eastAsia" w:ascii="宋体" w:hAnsi="宋体"/>
          <w:szCs w:val="21"/>
        </w:rPr>
        <w:t>名中标候选人，标明顺序。综合得分相同时，以价格得分高的为靠前排名。</w:t>
      </w:r>
    </w:p>
    <w:tbl>
      <w:tblPr>
        <w:tblStyle w:val="18"/>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18"/>
        <w:gridCol w:w="2029"/>
        <w:gridCol w:w="5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800" w:type="dxa"/>
            <w:gridSpan w:val="4"/>
          </w:tcPr>
          <w:p>
            <w:pPr>
              <w:tabs>
                <w:tab w:val="left" w:pos="767"/>
              </w:tabs>
              <w:spacing w:line="360" w:lineRule="auto"/>
              <w:jc w:val="center"/>
              <w:rPr>
                <w:rFonts w:ascii="宋体" w:hAnsi="宋体"/>
                <w:color w:val="000000"/>
                <w:szCs w:val="21"/>
              </w:rPr>
            </w:pPr>
            <w:r>
              <w:rPr>
                <w:rFonts w:hint="eastAsia" w:ascii="宋体" w:hAnsi="宋体"/>
                <w:b/>
                <w:bCs/>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726" w:type="dxa"/>
            <w:vAlign w:val="center"/>
          </w:tcPr>
          <w:p>
            <w:pPr>
              <w:spacing w:line="360" w:lineRule="auto"/>
              <w:jc w:val="center"/>
              <w:rPr>
                <w:rFonts w:ascii="宋体" w:hAnsi="宋体" w:cs="宋体"/>
                <w:bCs/>
                <w:szCs w:val="21"/>
              </w:rPr>
            </w:pPr>
            <w:r>
              <w:rPr>
                <w:rFonts w:hint="eastAsia" w:ascii="宋体" w:hAnsi="宋体"/>
                <w:kern w:val="0"/>
                <w:szCs w:val="21"/>
              </w:rPr>
              <w:t>2.2.1</w:t>
            </w:r>
          </w:p>
        </w:tc>
        <w:tc>
          <w:tcPr>
            <w:tcW w:w="1418" w:type="dxa"/>
            <w:vAlign w:val="center"/>
          </w:tcPr>
          <w:p>
            <w:pPr>
              <w:spacing w:line="360" w:lineRule="auto"/>
              <w:jc w:val="center"/>
              <w:rPr>
                <w:rFonts w:ascii="宋体" w:hAnsi="宋体"/>
                <w:color w:val="000000"/>
                <w:szCs w:val="21"/>
              </w:rPr>
            </w:pPr>
            <w:r>
              <w:rPr>
                <w:rFonts w:hint="eastAsia" w:ascii="宋体" w:hAnsi="宋体"/>
                <w:color w:val="000000"/>
                <w:szCs w:val="21"/>
              </w:rPr>
              <w:t>分值组成</w:t>
            </w:r>
          </w:p>
          <w:p>
            <w:pPr>
              <w:spacing w:line="360" w:lineRule="auto"/>
              <w:jc w:val="center"/>
              <w:rPr>
                <w:rFonts w:ascii="宋体" w:hAnsi="宋体" w:cs="宋体"/>
                <w:bCs/>
                <w:szCs w:val="21"/>
              </w:rPr>
            </w:pPr>
            <w:r>
              <w:rPr>
                <w:rFonts w:hint="eastAsia" w:ascii="宋体" w:hAnsi="宋体"/>
                <w:color w:val="000000"/>
                <w:szCs w:val="21"/>
              </w:rPr>
              <w:t>（总分</w:t>
            </w:r>
            <w:r>
              <w:rPr>
                <w:rFonts w:ascii="宋体" w:hAnsi="宋体"/>
                <w:color w:val="000000"/>
                <w:szCs w:val="21"/>
              </w:rPr>
              <w:t>100</w:t>
            </w:r>
            <w:r>
              <w:rPr>
                <w:rFonts w:hint="eastAsia" w:ascii="宋体" w:hAnsi="宋体"/>
                <w:color w:val="000000"/>
                <w:szCs w:val="21"/>
              </w:rPr>
              <w:t>分）</w:t>
            </w:r>
          </w:p>
        </w:tc>
        <w:tc>
          <w:tcPr>
            <w:tcW w:w="7656" w:type="dxa"/>
            <w:gridSpan w:val="2"/>
            <w:vAlign w:val="center"/>
          </w:tcPr>
          <w:p>
            <w:pPr>
              <w:tabs>
                <w:tab w:val="left" w:pos="767"/>
              </w:tabs>
              <w:jc w:val="center"/>
              <w:rPr>
                <w:szCs w:val="21"/>
              </w:rPr>
            </w:pPr>
            <w:r>
              <w:rPr>
                <w:rFonts w:hint="eastAsia"/>
                <w:szCs w:val="21"/>
              </w:rPr>
              <w:t>投标报价：</w:t>
            </w:r>
            <w:r>
              <w:rPr>
                <w:rFonts w:hint="eastAsia"/>
                <w:szCs w:val="21"/>
                <w:lang w:val="en-US" w:eastAsia="zh-CN"/>
              </w:rPr>
              <w:t>3</w:t>
            </w:r>
            <w:r>
              <w:rPr>
                <w:rFonts w:hint="eastAsia"/>
                <w:szCs w:val="21"/>
              </w:rPr>
              <w:t>0分</w:t>
            </w:r>
          </w:p>
          <w:p>
            <w:pPr>
              <w:tabs>
                <w:tab w:val="left" w:pos="767"/>
              </w:tabs>
              <w:jc w:val="center"/>
              <w:rPr>
                <w:szCs w:val="21"/>
              </w:rPr>
            </w:pPr>
            <w:r>
              <w:rPr>
                <w:rFonts w:hint="eastAsia"/>
                <w:szCs w:val="21"/>
              </w:rPr>
              <w:t>技术部分：</w:t>
            </w:r>
            <w:r>
              <w:rPr>
                <w:rFonts w:hint="eastAsia"/>
                <w:szCs w:val="21"/>
                <w:lang w:val="en-US" w:eastAsia="zh-CN"/>
              </w:rPr>
              <w:t>45</w:t>
            </w:r>
            <w:r>
              <w:rPr>
                <w:rFonts w:hint="eastAsia"/>
                <w:szCs w:val="21"/>
              </w:rPr>
              <w:t>分</w:t>
            </w:r>
          </w:p>
          <w:p>
            <w:pPr>
              <w:tabs>
                <w:tab w:val="left" w:pos="767"/>
              </w:tabs>
              <w:jc w:val="center"/>
              <w:rPr>
                <w:szCs w:val="21"/>
              </w:rPr>
            </w:pPr>
            <w:r>
              <w:rPr>
                <w:rFonts w:hint="eastAsia"/>
                <w:szCs w:val="21"/>
              </w:rPr>
              <w:t>综合部分：</w:t>
            </w:r>
            <w:r>
              <w:rPr>
                <w:rFonts w:hint="eastAsia"/>
                <w:szCs w:val="21"/>
                <w:lang w:val="en-US" w:eastAsia="zh-CN"/>
              </w:rPr>
              <w:t>25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26" w:type="dxa"/>
            <w:vAlign w:val="center"/>
          </w:tcPr>
          <w:p>
            <w:pPr>
              <w:spacing w:line="360" w:lineRule="auto"/>
              <w:jc w:val="center"/>
              <w:rPr>
                <w:rFonts w:ascii="宋体" w:hAnsi="宋体" w:cs="宋体"/>
                <w:bCs/>
                <w:szCs w:val="21"/>
              </w:rPr>
            </w:pPr>
            <w:r>
              <w:rPr>
                <w:rFonts w:hint="eastAsia" w:ascii="宋体" w:hAnsi="宋体"/>
                <w:kern w:val="0"/>
                <w:szCs w:val="21"/>
              </w:rPr>
              <w:t>条款号</w:t>
            </w:r>
          </w:p>
        </w:tc>
        <w:tc>
          <w:tcPr>
            <w:tcW w:w="1418" w:type="dxa"/>
            <w:vAlign w:val="center"/>
          </w:tcPr>
          <w:p>
            <w:pPr>
              <w:spacing w:line="360" w:lineRule="auto"/>
              <w:jc w:val="center"/>
              <w:rPr>
                <w:rFonts w:ascii="宋体" w:hAnsi="宋体" w:cs="宋体"/>
                <w:bCs/>
                <w:szCs w:val="21"/>
              </w:rPr>
            </w:pPr>
            <w:r>
              <w:rPr>
                <w:rFonts w:hint="eastAsia" w:ascii="宋体" w:hAnsi="宋体"/>
                <w:kern w:val="0"/>
                <w:szCs w:val="21"/>
              </w:rPr>
              <w:t>评分因素</w:t>
            </w:r>
          </w:p>
        </w:tc>
        <w:tc>
          <w:tcPr>
            <w:tcW w:w="7656" w:type="dxa"/>
            <w:gridSpan w:val="2"/>
            <w:vAlign w:val="center"/>
          </w:tcPr>
          <w:p>
            <w:pPr>
              <w:spacing w:line="360" w:lineRule="auto"/>
              <w:jc w:val="center"/>
              <w:rPr>
                <w:rFonts w:ascii="宋体" w:hAnsi="宋体" w:cs="宋体"/>
                <w:bCs/>
                <w:szCs w:val="21"/>
              </w:rPr>
            </w:pPr>
            <w:r>
              <w:rPr>
                <w:rFonts w:hint="eastAsia" w:ascii="宋体" w:hAnsi="宋体"/>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726" w:type="dxa"/>
            <w:vAlign w:val="center"/>
          </w:tcPr>
          <w:p>
            <w:pPr>
              <w:spacing w:line="360" w:lineRule="auto"/>
              <w:jc w:val="center"/>
              <w:rPr>
                <w:rFonts w:ascii="宋体" w:hAnsi="宋体" w:cs="宋体"/>
                <w:bCs/>
                <w:szCs w:val="21"/>
              </w:rPr>
            </w:pPr>
            <w:r>
              <w:rPr>
                <w:rFonts w:hint="eastAsia" w:ascii="宋体" w:hAnsi="宋体"/>
                <w:kern w:val="0"/>
                <w:szCs w:val="21"/>
              </w:rPr>
              <w:t>2.2.2（1）</w:t>
            </w:r>
          </w:p>
        </w:tc>
        <w:tc>
          <w:tcPr>
            <w:tcW w:w="1418" w:type="dxa"/>
            <w:vAlign w:val="center"/>
          </w:tcPr>
          <w:p>
            <w:pPr>
              <w:spacing w:line="360" w:lineRule="auto"/>
              <w:jc w:val="center"/>
              <w:rPr>
                <w:rFonts w:ascii="宋体" w:hAnsi="宋体"/>
                <w:kern w:val="0"/>
                <w:szCs w:val="21"/>
              </w:rPr>
            </w:pPr>
            <w:r>
              <w:rPr>
                <w:rFonts w:hint="eastAsia" w:ascii="宋体" w:hAnsi="宋体"/>
                <w:kern w:val="0"/>
                <w:szCs w:val="21"/>
              </w:rPr>
              <w:t>投标报价</w:t>
            </w:r>
          </w:p>
          <w:p>
            <w:pPr>
              <w:spacing w:line="360" w:lineRule="auto"/>
              <w:jc w:val="center"/>
              <w:rPr>
                <w:rFonts w:ascii="宋体" w:hAnsi="宋体"/>
                <w:color w:val="000000"/>
                <w:szCs w:val="21"/>
              </w:rPr>
            </w:pPr>
            <w:r>
              <w:rPr>
                <w:rFonts w:hint="eastAsia" w:ascii="宋体" w:hAnsi="宋体"/>
                <w:kern w:val="0"/>
                <w:szCs w:val="21"/>
              </w:rPr>
              <w:t>（</w:t>
            </w:r>
            <w:r>
              <w:rPr>
                <w:rFonts w:hint="eastAsia" w:ascii="宋体" w:hAnsi="宋体"/>
                <w:kern w:val="0"/>
                <w:szCs w:val="21"/>
                <w:lang w:val="en-US" w:eastAsia="zh-CN"/>
              </w:rPr>
              <w:t>3</w:t>
            </w:r>
            <w:r>
              <w:rPr>
                <w:rFonts w:hint="eastAsia" w:ascii="宋体" w:hAnsi="宋体"/>
                <w:kern w:val="0"/>
                <w:szCs w:val="21"/>
              </w:rPr>
              <w:t>0分）</w:t>
            </w:r>
          </w:p>
        </w:tc>
        <w:tc>
          <w:tcPr>
            <w:tcW w:w="7656" w:type="dxa"/>
            <w:gridSpan w:val="2"/>
          </w:tcPr>
          <w:p>
            <w:pPr>
              <w:topLinePunct/>
              <w:autoSpaceDN w:val="0"/>
              <w:adjustRightInd w:val="0"/>
              <w:snapToGrid w:val="0"/>
              <w:spacing w:line="360" w:lineRule="auto"/>
              <w:rPr>
                <w:rFonts w:hint="eastAsia" w:ascii="宋体" w:hAnsi="宋体" w:eastAsia="宋体" w:cs="仿宋"/>
                <w:color w:val="000000" w:themeColor="text1"/>
                <w:kern w:val="0"/>
                <w:szCs w:val="21"/>
                <w14:textFill>
                  <w14:solidFill>
                    <w14:schemeClr w14:val="tx1"/>
                  </w14:solidFill>
                </w14:textFill>
              </w:rPr>
            </w:pPr>
            <w:r>
              <w:rPr>
                <w:rFonts w:hint="eastAsia" w:ascii="宋体" w:hAnsi="宋体" w:eastAsia="宋体" w:cs="仿宋"/>
                <w:color w:val="000000" w:themeColor="text1"/>
                <w:kern w:val="0"/>
                <w:szCs w:val="21"/>
                <w14:textFill>
                  <w14:solidFill>
                    <w14:schemeClr w14:val="tx1"/>
                  </w14:solidFill>
                </w14:textFill>
              </w:rPr>
              <w:t>价格扣除：投标人为中小微企业的，对所投标的小型和微型企业制造的产品的价格给予6%的扣除，用扣除后的价格参与评审。参加投标的中小微企业，应当按照《政府采购促进中小企业发展暂行办法》（财库〔2011〕181号）的规定提供《中小企业声明函》（中小企业划型标准详见《关于印发中小企业划型标准规定的通知》工信部联企业〔2011〕300号）。投标人为大型企业的不适用本款规定。</w:t>
            </w:r>
          </w:p>
          <w:p>
            <w:pPr>
              <w:topLinePunct/>
              <w:autoSpaceDN w:val="0"/>
              <w:adjustRightInd w:val="0"/>
              <w:snapToGrid w:val="0"/>
              <w:spacing w:line="360" w:lineRule="auto"/>
              <w:rPr>
                <w:rFonts w:hint="eastAsia" w:ascii="宋体" w:hAnsi="宋体" w:eastAsia="宋体" w:cs="仿宋"/>
                <w:color w:val="000000" w:themeColor="text1"/>
                <w:kern w:val="0"/>
                <w:szCs w:val="21"/>
                <w14:textFill>
                  <w14:solidFill>
                    <w14:schemeClr w14:val="tx1"/>
                  </w14:solidFill>
                </w14:textFill>
              </w:rPr>
            </w:pPr>
            <w:r>
              <w:rPr>
                <w:rFonts w:hint="eastAsia" w:ascii="宋体" w:hAnsi="宋体" w:eastAsia="宋体" w:cs="仿宋"/>
                <w:color w:val="000000" w:themeColor="text1"/>
                <w:kern w:val="0"/>
                <w:szCs w:val="21"/>
                <w14:textFill>
                  <w14:solidFill>
                    <w14:schemeClr w14:val="tx1"/>
                  </w14:solidFill>
                </w14:textFill>
              </w:rPr>
              <w:t>根据财政部司法部《关于政府采购支持监狱企业发展有关问题的通知》（财库〔2014〕68号）规定，本项目对监狱企业作为投标人所提供的本企业生产的产品的价格给予6%的扣除。</w:t>
            </w:r>
          </w:p>
          <w:p>
            <w:pPr>
              <w:topLinePunct/>
              <w:autoSpaceDN w:val="0"/>
              <w:adjustRightInd w:val="0"/>
              <w:snapToGrid w:val="0"/>
              <w:spacing w:line="360" w:lineRule="auto"/>
              <w:rPr>
                <w:rFonts w:hint="eastAsia" w:ascii="宋体" w:hAnsi="宋体" w:eastAsia="宋体" w:cs="仿宋"/>
                <w:color w:val="000000" w:themeColor="text1"/>
                <w:kern w:val="0"/>
                <w:szCs w:val="21"/>
                <w14:textFill>
                  <w14:solidFill>
                    <w14:schemeClr w14:val="tx1"/>
                  </w14:solidFill>
                </w14:textFill>
              </w:rPr>
            </w:pPr>
            <w:r>
              <w:rPr>
                <w:rFonts w:hint="eastAsia" w:ascii="宋体" w:hAnsi="宋体" w:eastAsia="宋体" w:cs="仿宋"/>
                <w:color w:val="000000" w:themeColor="text1"/>
                <w:kern w:val="0"/>
                <w:szCs w:val="21"/>
                <w14:textFill>
                  <w14:solidFill>
                    <w14:schemeClr w14:val="tx1"/>
                  </w14:solidFill>
                </w14:textFill>
              </w:rPr>
              <w:t>同一投标人（包括联合体），中小微企业产品和监狱企业产品价格扣除优惠只享受一次，不得重复享受。</w:t>
            </w:r>
          </w:p>
          <w:p>
            <w:pPr>
              <w:topLinePunct/>
              <w:autoSpaceDN w:val="0"/>
              <w:adjustRightInd w:val="0"/>
              <w:snapToGrid w:val="0"/>
              <w:spacing w:line="360" w:lineRule="auto"/>
              <w:rPr>
                <w:rFonts w:hint="eastAsia" w:ascii="宋体" w:hAnsi="宋体" w:eastAsia="宋体" w:cs="仿宋"/>
                <w:color w:val="000000" w:themeColor="text1"/>
                <w:kern w:val="0"/>
                <w:szCs w:val="21"/>
                <w14:textFill>
                  <w14:solidFill>
                    <w14:schemeClr w14:val="tx1"/>
                  </w14:solidFill>
                </w14:textFill>
              </w:rPr>
            </w:pPr>
            <w:r>
              <w:rPr>
                <w:rFonts w:hint="eastAsia" w:ascii="宋体" w:hAnsi="宋体" w:eastAsia="宋体" w:cs="仿宋"/>
                <w:color w:val="000000" w:themeColor="text1"/>
                <w:kern w:val="0"/>
                <w:szCs w:val="21"/>
                <w14:textFill>
                  <w14:solidFill>
                    <w14:schemeClr w14:val="tx1"/>
                  </w14:solidFill>
                </w14:textFill>
              </w:rPr>
              <w:t>价格分采用低价优先法计算，即满足招标文件要求且评标报价最低的评标报价为评标基准价，其价格分为满分。其他投标人的价格分统一按照下列公式计算：</w:t>
            </w:r>
          </w:p>
          <w:p>
            <w:pPr>
              <w:topLinePunct/>
              <w:autoSpaceDN w:val="0"/>
              <w:adjustRightInd w:val="0"/>
              <w:snapToGrid w:val="0"/>
              <w:spacing w:line="360" w:lineRule="auto"/>
              <w:rPr>
                <w:rFonts w:hint="eastAsia" w:ascii="宋体" w:hAnsi="宋体" w:eastAsia="宋体" w:cs="仿宋"/>
                <w:color w:val="000000" w:themeColor="text1"/>
                <w:kern w:val="0"/>
                <w:szCs w:val="21"/>
                <w:lang w:eastAsia="zh-CN"/>
                <w14:textFill>
                  <w14:solidFill>
                    <w14:schemeClr w14:val="tx1"/>
                  </w14:solidFill>
                </w14:textFill>
              </w:rPr>
            </w:pPr>
            <w:r>
              <w:rPr>
                <w:rFonts w:hint="eastAsia" w:ascii="宋体" w:hAnsi="宋体" w:eastAsia="宋体" w:cs="仿宋"/>
                <w:color w:val="000000" w:themeColor="text1"/>
                <w:kern w:val="0"/>
                <w:szCs w:val="21"/>
                <w14:textFill>
                  <w14:solidFill>
                    <w14:schemeClr w14:val="tx1"/>
                  </w14:solidFill>
                </w14:textFill>
              </w:rPr>
              <w:t>投标报价得分=(评标基准价／投标报价)×3</w:t>
            </w:r>
            <w:r>
              <w:rPr>
                <w:rFonts w:hint="eastAsia" w:ascii="宋体" w:hAnsi="宋体" w:eastAsia="宋体" w:cs="仿宋"/>
                <w:color w:val="000000" w:themeColor="text1"/>
                <w:kern w:val="0"/>
                <w:szCs w:val="21"/>
                <w:lang w:val="en-US" w:eastAsia="zh-CN"/>
                <w14:textFill>
                  <w14:solidFill>
                    <w14:schemeClr w14:val="tx1"/>
                  </w14:solidFill>
                </w14:textFill>
              </w:rPr>
              <w:t>0</w:t>
            </w:r>
          </w:p>
          <w:p>
            <w:pPr>
              <w:topLinePunct/>
              <w:autoSpaceDN w:val="0"/>
              <w:adjustRightInd w:val="0"/>
              <w:snapToGrid w:val="0"/>
              <w:spacing w:line="360" w:lineRule="auto"/>
              <w:rPr>
                <w:rFonts w:hint="eastAsia" w:ascii="宋体" w:hAnsi="宋体" w:eastAsia="宋体" w:cs="仿宋"/>
                <w:color w:val="000000" w:themeColor="text1"/>
                <w:kern w:val="0"/>
                <w:szCs w:val="21"/>
                <w14:textFill>
                  <w14:solidFill>
                    <w14:schemeClr w14:val="tx1"/>
                  </w14:solidFill>
                </w14:textFill>
              </w:rPr>
            </w:pPr>
            <w:r>
              <w:rPr>
                <w:rFonts w:hint="eastAsia" w:ascii="宋体" w:hAnsi="宋体" w:eastAsia="宋体" w:cs="仿宋"/>
                <w:color w:val="000000" w:themeColor="text1"/>
                <w:kern w:val="0"/>
                <w:szCs w:val="21"/>
                <w14:textFill>
                  <w14:solidFill>
                    <w14:schemeClr w14:val="tx1"/>
                  </w14:solidFill>
                </w14:textFill>
              </w:rPr>
              <w:t xml:space="preserve">注：评标报价=投标报价-所投中小微（监狱）企业产品报价合计×6%           </w:t>
            </w:r>
          </w:p>
          <w:p>
            <w:pPr>
              <w:topLinePunct/>
              <w:autoSpaceDN w:val="0"/>
              <w:adjustRightInd w:val="0"/>
              <w:snapToGrid w:val="0"/>
              <w:spacing w:line="360" w:lineRule="auto"/>
              <w:rPr>
                <w:rFonts w:hint="eastAsia" w:ascii="宋体" w:hAnsi="宋体" w:eastAsia="宋体" w:cs="仿宋"/>
                <w:color w:val="000000" w:themeColor="text1"/>
                <w:kern w:val="0"/>
                <w:szCs w:val="21"/>
                <w14:textFill>
                  <w14:solidFill>
                    <w14:schemeClr w14:val="tx1"/>
                  </w14:solidFill>
                </w14:textFill>
              </w:rPr>
            </w:pPr>
            <w:r>
              <w:rPr>
                <w:rFonts w:hint="eastAsia" w:ascii="宋体" w:hAnsi="宋体" w:eastAsia="宋体" w:cs="仿宋"/>
                <w:color w:val="000000" w:themeColor="text1"/>
                <w:kern w:val="0"/>
                <w:szCs w:val="21"/>
                <w14:textFill>
                  <w14:solidFill>
                    <w14:schemeClr w14:val="tx1"/>
                  </w14:solidFill>
                </w14:textFill>
              </w:rPr>
              <w:t xml:space="preserve">  投标报价得分保留两位小数点</w:t>
            </w:r>
          </w:p>
          <w:p>
            <w:pPr>
              <w:topLinePunct/>
              <w:autoSpaceDN w:val="0"/>
              <w:adjustRightInd w:val="0"/>
              <w:snapToGrid w:val="0"/>
              <w:spacing w:line="360" w:lineRule="auto"/>
            </w:pPr>
            <w:r>
              <w:rPr>
                <w:rFonts w:hint="eastAsia" w:ascii="宋体" w:hAnsi="宋体" w:eastAsia="宋体" w:cs="仿宋"/>
                <w:color w:val="000000" w:themeColor="text1"/>
                <w:kern w:val="0"/>
                <w:szCs w:val="21"/>
                <w14:textFill>
                  <w14:solidFill>
                    <w14:schemeClr w14:val="tx1"/>
                  </w14:solidFill>
                </w14:textFill>
              </w:rPr>
              <w:t>注：低价优先不视同为恶意低价。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6" w:type="dxa"/>
            <w:vMerge w:val="restart"/>
            <w:vAlign w:val="center"/>
          </w:tcPr>
          <w:p>
            <w:pPr>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2.2.2（2）</w:t>
            </w:r>
          </w:p>
        </w:tc>
        <w:tc>
          <w:tcPr>
            <w:tcW w:w="1418" w:type="dxa"/>
            <w:vMerge w:val="restart"/>
            <w:vAlign w:val="center"/>
          </w:tcPr>
          <w:p>
            <w:pPr>
              <w:spacing w:line="360" w:lineRule="auto"/>
              <w:jc w:val="center"/>
              <w:rPr>
                <w:rFonts w:hint="eastAsia"/>
                <w:lang w:eastAsia="zh-CN"/>
              </w:rPr>
            </w:pPr>
            <w:r>
              <w:rPr>
                <w:rFonts w:hint="eastAsia"/>
                <w:lang w:eastAsia="zh-CN"/>
              </w:rPr>
              <w:t>技术部分</w:t>
            </w:r>
          </w:p>
          <w:p>
            <w:pPr>
              <w:pStyle w:val="17"/>
              <w:ind w:left="0" w:leftChars="0" w:firstLine="0" w:firstLineChars="0"/>
              <w:rPr>
                <w:rFonts w:hint="default"/>
                <w:lang w:val="en-US" w:eastAsia="zh-CN"/>
              </w:rPr>
            </w:pPr>
            <w:r>
              <w:rPr>
                <w:rFonts w:hint="eastAsia" w:ascii="宋体" w:hAnsi="宋体" w:eastAsia="宋体" w:cs="宋体"/>
                <w:kern w:val="0"/>
                <w:sz w:val="21"/>
                <w:szCs w:val="21"/>
                <w:lang w:val="en-US" w:eastAsia="zh-CN" w:bidi="ar"/>
              </w:rPr>
              <w:t>（45分）</w:t>
            </w:r>
          </w:p>
        </w:tc>
        <w:tc>
          <w:tcPr>
            <w:tcW w:w="2029" w:type="dxa"/>
            <w:vAlign w:val="center"/>
          </w:tcPr>
          <w:p>
            <w:pPr>
              <w:spacing w:line="360" w:lineRule="auto"/>
              <w:ind w:firstLine="28"/>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组织机构</w:t>
            </w:r>
          </w:p>
          <w:p>
            <w:pPr>
              <w:spacing w:line="360" w:lineRule="auto"/>
              <w:ind w:firstLine="28" w:firstLineChars="0"/>
              <w:jc w:val="center"/>
              <w:rPr>
                <w:rFonts w:ascii="宋体" w:hAnsi="宋体" w:eastAsiaTheme="minorEastAsia" w:cstheme="minorBidi"/>
                <w:kern w:val="2"/>
                <w:sz w:val="21"/>
                <w:szCs w:val="21"/>
                <w:lang w:val="en-US" w:eastAsia="zh-CN" w:bidi="ar-SA"/>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分）</w:t>
            </w:r>
          </w:p>
        </w:tc>
        <w:tc>
          <w:tcPr>
            <w:tcW w:w="5627" w:type="dxa"/>
            <w:vAlign w:val="center"/>
          </w:tcPr>
          <w:p>
            <w:pPr>
              <w:topLinePunct/>
              <w:autoSpaceDN w:val="0"/>
              <w:adjustRightInd w:val="0"/>
              <w:snapToGrid w:val="0"/>
              <w:spacing w:line="360" w:lineRule="auto"/>
              <w:rPr>
                <w:rFonts w:ascii="宋体" w:hAnsi="宋体" w:cs="宋体" w:eastAsiaTheme="minorEastAsia"/>
                <w:kern w:val="0"/>
                <w:sz w:val="21"/>
                <w:szCs w:val="21"/>
                <w:lang w:val="en-US" w:eastAsia="zh-CN" w:bidi="ar-SA"/>
              </w:rPr>
            </w:pPr>
            <w:r>
              <w:rPr>
                <w:rFonts w:hint="eastAsia" w:ascii="宋体" w:hAnsi="宋体" w:eastAsia="宋体"/>
                <w:color w:val="000000" w:themeColor="text1"/>
                <w:szCs w:val="21"/>
                <w14:textFill>
                  <w14:solidFill>
                    <w14:schemeClr w14:val="tx1"/>
                  </w14:solidFill>
                </w14:textFill>
              </w:rPr>
              <w:t>对</w:t>
            </w:r>
            <w:r>
              <w:rPr>
                <w:rFonts w:hint="eastAsia" w:ascii="宋体" w:hAnsi="宋体" w:eastAsia="宋体" w:cs="仿宋"/>
                <w:color w:val="000000" w:themeColor="text1"/>
                <w:kern w:val="0"/>
                <w:szCs w:val="21"/>
                <w14:textFill>
                  <w14:solidFill>
                    <w14:schemeClr w14:val="tx1"/>
                  </w14:solidFill>
                </w14:textFill>
              </w:rPr>
              <w:t>机构设置、分工、管理制度等进行综合评审，包括设施巡查、维护、应急抢险等酌情给分，最多</w:t>
            </w:r>
            <w:r>
              <w:rPr>
                <w:rFonts w:hint="eastAsia" w:ascii="宋体" w:hAnsi="宋体" w:eastAsia="宋体" w:cs="仿宋"/>
                <w:color w:val="000000" w:themeColor="text1"/>
                <w:kern w:val="0"/>
                <w:szCs w:val="21"/>
                <w:lang w:val="en-US" w:eastAsia="zh-CN"/>
                <w14:textFill>
                  <w14:solidFill>
                    <w14:schemeClr w14:val="tx1"/>
                  </w14:solidFill>
                </w14:textFill>
              </w:rPr>
              <w:t>8</w:t>
            </w:r>
            <w:r>
              <w:rPr>
                <w:rFonts w:hint="eastAsia" w:ascii="宋体" w:hAnsi="宋体" w:eastAsia="宋体" w:cs="仿宋"/>
                <w:color w:val="000000" w:themeColor="text1"/>
                <w:kern w:val="0"/>
                <w:szCs w:val="21"/>
                <w14:textFill>
                  <w14:solidFill>
                    <w14:schemeClr w14:val="tx1"/>
                  </w14:solidFill>
                </w14:textFill>
              </w:rPr>
              <w:t>分，</w:t>
            </w:r>
            <w:r>
              <w:rPr>
                <w:rFonts w:hint="eastAsia" w:ascii="宋体" w:hAnsi="宋体" w:eastAsia="宋体" w:cs="仿宋"/>
                <w:color w:val="000000" w:themeColor="text1"/>
                <w:szCs w:val="21"/>
                <w14:textFill>
                  <w14:solidFill>
                    <w14:schemeClr w14:val="tx1"/>
                  </w14:solidFill>
                </w14:textFill>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6" w:type="dxa"/>
            <w:vMerge w:val="continue"/>
            <w:vAlign w:val="center"/>
          </w:tcPr>
          <w:p>
            <w:pPr>
              <w:spacing w:line="360" w:lineRule="auto"/>
              <w:jc w:val="center"/>
              <w:rPr>
                <w:rFonts w:ascii="宋体" w:hAnsi="宋体"/>
                <w:kern w:val="0"/>
                <w:szCs w:val="21"/>
              </w:rPr>
            </w:pPr>
          </w:p>
        </w:tc>
        <w:tc>
          <w:tcPr>
            <w:tcW w:w="1418" w:type="dxa"/>
            <w:vMerge w:val="continue"/>
            <w:vAlign w:val="center"/>
          </w:tcPr>
          <w:p>
            <w:pPr>
              <w:spacing w:line="360" w:lineRule="auto"/>
              <w:rPr>
                <w:rFonts w:ascii="宋体" w:hAnsi="宋体"/>
                <w:kern w:val="0"/>
                <w:szCs w:val="21"/>
              </w:rPr>
            </w:pPr>
          </w:p>
        </w:tc>
        <w:tc>
          <w:tcPr>
            <w:tcW w:w="2029" w:type="dxa"/>
            <w:vAlign w:val="top"/>
          </w:tcPr>
          <w:p>
            <w:pPr>
              <w:pStyle w:val="65"/>
              <w:widowControl/>
              <w:ind w:left="0" w:leftChars="0" w:right="-1" w:rightChars="0"/>
              <w:rPr>
                <w:rFonts w:ascii="宋体" w:hAnsi="宋体"/>
                <w:szCs w:val="21"/>
              </w:rPr>
            </w:pPr>
            <w:r>
              <w:rPr>
                <w:sz w:val="21"/>
                <w:szCs w:val="21"/>
                <w:lang w:val="en-US"/>
              </w:rPr>
              <w:t>环境保护管理体系与措施（</w:t>
            </w:r>
            <w:r>
              <w:rPr>
                <w:rFonts w:hint="eastAsia"/>
                <w:sz w:val="21"/>
                <w:szCs w:val="21"/>
                <w:lang w:val="en-US" w:eastAsia="zh-CN"/>
              </w:rPr>
              <w:t>6</w:t>
            </w:r>
            <w:r>
              <w:rPr>
                <w:sz w:val="21"/>
                <w:szCs w:val="21"/>
                <w:lang w:val="en-US"/>
              </w:rPr>
              <w:t>分）</w:t>
            </w:r>
          </w:p>
        </w:tc>
        <w:tc>
          <w:tcPr>
            <w:tcW w:w="5627" w:type="dxa"/>
            <w:vAlign w:val="top"/>
          </w:tcPr>
          <w:p>
            <w:pPr>
              <w:pStyle w:val="65"/>
              <w:widowControl/>
              <w:spacing w:line="286" w:lineRule="exact"/>
              <w:ind w:left="103" w:leftChars="0" w:right="0" w:rightChars="0"/>
              <w:rPr>
                <w:rFonts w:ascii="宋体" w:hAnsi="宋体" w:eastAsia="宋体" w:cs="宋体"/>
                <w:kern w:val="0"/>
                <w:szCs w:val="21"/>
              </w:rPr>
            </w:pPr>
            <w:r>
              <w:rPr>
                <w:sz w:val="21"/>
                <w:szCs w:val="22"/>
                <w:lang w:eastAsia="zh-CN"/>
              </w:rPr>
              <w:t>环境保护管理体系与措施（垃圾处理措施）根据环境保护管理体系与措施的针对性、合理性，得</w:t>
            </w:r>
            <w:r>
              <w:rPr>
                <w:sz w:val="21"/>
                <w:szCs w:val="22"/>
                <w:lang w:val="en-US" w:eastAsia="zh-CN"/>
              </w:rPr>
              <w:t>0-</w:t>
            </w:r>
            <w:r>
              <w:rPr>
                <w:rFonts w:hint="eastAsia"/>
                <w:sz w:val="21"/>
                <w:szCs w:val="22"/>
                <w:lang w:val="en-US" w:eastAsia="zh-CN"/>
              </w:rPr>
              <w:t>6</w:t>
            </w:r>
            <w:r>
              <w:rPr>
                <w:sz w:val="21"/>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6" w:type="dxa"/>
            <w:vMerge w:val="continue"/>
            <w:vAlign w:val="center"/>
          </w:tcPr>
          <w:p>
            <w:pPr>
              <w:spacing w:line="360" w:lineRule="auto"/>
              <w:jc w:val="center"/>
              <w:rPr>
                <w:rFonts w:ascii="宋体" w:hAnsi="宋体"/>
                <w:kern w:val="0"/>
                <w:szCs w:val="21"/>
              </w:rPr>
            </w:pPr>
          </w:p>
        </w:tc>
        <w:tc>
          <w:tcPr>
            <w:tcW w:w="1418" w:type="dxa"/>
            <w:vMerge w:val="continue"/>
            <w:vAlign w:val="center"/>
          </w:tcPr>
          <w:p>
            <w:pPr>
              <w:spacing w:line="360" w:lineRule="auto"/>
              <w:rPr>
                <w:rFonts w:ascii="宋体" w:hAnsi="宋体"/>
                <w:kern w:val="0"/>
                <w:szCs w:val="21"/>
              </w:rPr>
            </w:pPr>
          </w:p>
        </w:tc>
        <w:tc>
          <w:tcPr>
            <w:tcW w:w="2029" w:type="dxa"/>
            <w:vAlign w:val="top"/>
          </w:tcPr>
          <w:p>
            <w:pPr>
              <w:pStyle w:val="65"/>
              <w:widowControl/>
              <w:spacing w:line="238" w:lineRule="exact"/>
              <w:rPr>
                <w:rFonts w:ascii="宋体" w:hAnsi="宋体"/>
                <w:szCs w:val="21"/>
              </w:rPr>
            </w:pPr>
            <w:r>
              <w:rPr>
                <w:sz w:val="21"/>
                <w:szCs w:val="21"/>
                <w:lang w:eastAsia="zh-CN"/>
              </w:rPr>
              <w:t>质量管理体系与措施</w:t>
            </w:r>
            <w:r>
              <w:rPr>
                <w:color w:val="000000"/>
                <w:sz w:val="21"/>
                <w:szCs w:val="21"/>
                <w:lang w:eastAsia="zh-CN"/>
              </w:rPr>
              <w:t>（</w:t>
            </w:r>
            <w:r>
              <w:rPr>
                <w:rFonts w:hint="eastAsia"/>
                <w:color w:val="000000"/>
                <w:sz w:val="21"/>
                <w:szCs w:val="21"/>
                <w:lang w:val="en-US" w:eastAsia="zh-CN"/>
              </w:rPr>
              <w:t>6</w:t>
            </w:r>
            <w:r>
              <w:rPr>
                <w:color w:val="000000"/>
                <w:sz w:val="21"/>
                <w:szCs w:val="21"/>
                <w:lang w:val="en-US" w:eastAsia="zh-CN"/>
              </w:rPr>
              <w:t xml:space="preserve"> </w:t>
            </w:r>
            <w:r>
              <w:rPr>
                <w:color w:val="000000"/>
                <w:sz w:val="21"/>
                <w:szCs w:val="21"/>
                <w:lang w:eastAsia="zh-CN"/>
              </w:rPr>
              <w:t>分）</w:t>
            </w:r>
          </w:p>
        </w:tc>
        <w:tc>
          <w:tcPr>
            <w:tcW w:w="5627" w:type="dxa"/>
            <w:vAlign w:val="top"/>
          </w:tcPr>
          <w:p>
            <w:pPr>
              <w:pStyle w:val="65"/>
              <w:widowControl/>
              <w:spacing w:line="238" w:lineRule="exact"/>
              <w:ind w:left="103"/>
              <w:rPr>
                <w:sz w:val="21"/>
                <w:szCs w:val="22"/>
                <w:lang w:val="en-US" w:eastAsia="zh-CN"/>
              </w:rPr>
            </w:pPr>
          </w:p>
          <w:p>
            <w:pPr>
              <w:pStyle w:val="65"/>
              <w:widowControl/>
              <w:spacing w:line="284" w:lineRule="exact"/>
              <w:ind w:left="103"/>
              <w:rPr>
                <w:rFonts w:ascii="宋体" w:hAnsi="宋体" w:cs="宋体"/>
                <w:kern w:val="0"/>
                <w:szCs w:val="21"/>
              </w:rPr>
            </w:pPr>
            <w:r>
              <w:rPr>
                <w:sz w:val="21"/>
                <w:szCs w:val="22"/>
                <w:lang w:eastAsia="zh-CN"/>
              </w:rPr>
              <w:t>根据质量管理体系与措施的完整性、可行性得</w:t>
            </w:r>
            <w:r>
              <w:rPr>
                <w:sz w:val="21"/>
                <w:szCs w:val="22"/>
                <w:lang w:val="en-US" w:eastAsia="zh-CN"/>
              </w:rPr>
              <w:t>0-</w:t>
            </w:r>
            <w:r>
              <w:rPr>
                <w:rFonts w:hint="eastAsia"/>
                <w:sz w:val="21"/>
                <w:szCs w:val="22"/>
                <w:lang w:val="en-US" w:eastAsia="zh-CN"/>
              </w:rPr>
              <w:t>6</w:t>
            </w:r>
            <w:r>
              <w:rPr>
                <w:sz w:val="21"/>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6" w:type="dxa"/>
            <w:vMerge w:val="continue"/>
            <w:vAlign w:val="center"/>
          </w:tcPr>
          <w:p>
            <w:pPr>
              <w:spacing w:line="360" w:lineRule="auto"/>
              <w:jc w:val="center"/>
              <w:rPr>
                <w:rFonts w:ascii="宋体" w:hAnsi="宋体"/>
                <w:kern w:val="0"/>
                <w:szCs w:val="21"/>
              </w:rPr>
            </w:pPr>
          </w:p>
        </w:tc>
        <w:tc>
          <w:tcPr>
            <w:tcW w:w="1418" w:type="dxa"/>
            <w:vMerge w:val="continue"/>
            <w:vAlign w:val="center"/>
          </w:tcPr>
          <w:p>
            <w:pPr>
              <w:spacing w:line="360" w:lineRule="auto"/>
              <w:rPr>
                <w:rFonts w:ascii="宋体" w:hAnsi="宋体"/>
                <w:kern w:val="0"/>
                <w:szCs w:val="21"/>
              </w:rPr>
            </w:pPr>
          </w:p>
        </w:tc>
        <w:tc>
          <w:tcPr>
            <w:tcW w:w="2029" w:type="dxa"/>
            <w:vAlign w:val="top"/>
          </w:tcPr>
          <w:p>
            <w:pPr>
              <w:pStyle w:val="65"/>
              <w:widowControl/>
              <w:spacing w:line="238" w:lineRule="exact"/>
              <w:ind w:left="102" w:leftChars="0" w:right="0" w:rightChars="0"/>
              <w:rPr>
                <w:rFonts w:ascii="宋体" w:hAnsi="宋体"/>
                <w:szCs w:val="21"/>
              </w:rPr>
            </w:pPr>
            <w:r>
              <w:rPr>
                <w:sz w:val="21"/>
                <w:szCs w:val="21"/>
                <w:lang w:val="en-US"/>
              </w:rPr>
              <w:t>安全文明管理体系与措施</w:t>
            </w:r>
            <w:r>
              <w:rPr>
                <w:color w:val="000000"/>
                <w:sz w:val="21"/>
                <w:szCs w:val="21"/>
                <w:lang w:val="en-US"/>
              </w:rPr>
              <w:t>（</w:t>
            </w:r>
            <w:r>
              <w:rPr>
                <w:rFonts w:hint="eastAsia"/>
                <w:color w:val="000000"/>
                <w:sz w:val="21"/>
                <w:szCs w:val="21"/>
                <w:lang w:val="en-US" w:eastAsia="zh-CN"/>
              </w:rPr>
              <w:t>6</w:t>
            </w:r>
            <w:r>
              <w:rPr>
                <w:color w:val="000000"/>
                <w:sz w:val="21"/>
                <w:szCs w:val="21"/>
                <w:lang w:val="en-US"/>
              </w:rPr>
              <w:t>分）</w:t>
            </w:r>
          </w:p>
        </w:tc>
        <w:tc>
          <w:tcPr>
            <w:tcW w:w="5627" w:type="dxa"/>
            <w:vAlign w:val="top"/>
          </w:tcPr>
          <w:p>
            <w:pPr>
              <w:pStyle w:val="65"/>
              <w:widowControl/>
              <w:spacing w:line="238" w:lineRule="exact"/>
              <w:ind w:left="103"/>
              <w:rPr>
                <w:rFonts w:ascii="宋体" w:hAnsi="宋体" w:cs="宋体"/>
                <w:color w:val="FF0000"/>
                <w:kern w:val="0"/>
                <w:szCs w:val="21"/>
              </w:rPr>
            </w:pPr>
            <w:r>
              <w:rPr>
                <w:sz w:val="21"/>
                <w:szCs w:val="22"/>
                <w:lang w:eastAsia="zh-CN"/>
              </w:rPr>
              <w:t>根据安全管理体系与措施的针对性、合理性得</w:t>
            </w:r>
            <w:r>
              <w:rPr>
                <w:sz w:val="21"/>
                <w:szCs w:val="22"/>
                <w:lang w:val="en-US" w:eastAsia="zh-CN"/>
              </w:rPr>
              <w:t>0-</w:t>
            </w:r>
            <w:r>
              <w:rPr>
                <w:rFonts w:hint="eastAsia"/>
                <w:sz w:val="21"/>
                <w:szCs w:val="22"/>
                <w:lang w:val="en-US" w:eastAsia="zh-CN"/>
              </w:rPr>
              <w:t>6</w:t>
            </w:r>
            <w:r>
              <w:rPr>
                <w:sz w:val="21"/>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6" w:type="dxa"/>
            <w:vMerge w:val="continue"/>
            <w:vAlign w:val="center"/>
          </w:tcPr>
          <w:p>
            <w:pPr>
              <w:spacing w:line="360" w:lineRule="auto"/>
              <w:jc w:val="center"/>
              <w:rPr>
                <w:rFonts w:ascii="宋体" w:hAnsi="宋体"/>
                <w:kern w:val="0"/>
                <w:szCs w:val="21"/>
              </w:rPr>
            </w:pPr>
          </w:p>
        </w:tc>
        <w:tc>
          <w:tcPr>
            <w:tcW w:w="1418" w:type="dxa"/>
            <w:vMerge w:val="continue"/>
            <w:vAlign w:val="center"/>
          </w:tcPr>
          <w:p>
            <w:pPr>
              <w:spacing w:line="360" w:lineRule="auto"/>
              <w:rPr>
                <w:rFonts w:ascii="宋体" w:hAnsi="宋体"/>
                <w:kern w:val="0"/>
                <w:szCs w:val="21"/>
              </w:rPr>
            </w:pPr>
          </w:p>
        </w:tc>
        <w:tc>
          <w:tcPr>
            <w:tcW w:w="2029" w:type="dxa"/>
            <w:vAlign w:val="top"/>
          </w:tcPr>
          <w:p>
            <w:pPr>
              <w:pStyle w:val="65"/>
              <w:widowControl/>
              <w:spacing w:line="238" w:lineRule="exact"/>
              <w:ind w:right="0" w:rightChars="0"/>
              <w:rPr>
                <w:rFonts w:ascii="宋体" w:hAnsi="宋体"/>
                <w:szCs w:val="21"/>
              </w:rPr>
            </w:pPr>
            <w:r>
              <w:rPr>
                <w:sz w:val="21"/>
                <w:szCs w:val="21"/>
                <w:lang w:eastAsia="zh-CN"/>
              </w:rPr>
              <w:t>垃圾处置方案及扬尘防止措施</w:t>
            </w:r>
            <w:r>
              <w:rPr>
                <w:color w:val="000000"/>
                <w:sz w:val="21"/>
                <w:szCs w:val="21"/>
                <w:lang w:eastAsia="zh-CN"/>
              </w:rPr>
              <w:t>（</w:t>
            </w:r>
            <w:r>
              <w:rPr>
                <w:rFonts w:hint="eastAsia"/>
                <w:color w:val="000000"/>
                <w:sz w:val="21"/>
                <w:szCs w:val="21"/>
                <w:lang w:val="en-US" w:eastAsia="zh-CN"/>
              </w:rPr>
              <w:t>5</w:t>
            </w:r>
            <w:r>
              <w:rPr>
                <w:color w:val="000000"/>
                <w:sz w:val="21"/>
                <w:szCs w:val="21"/>
                <w:lang w:eastAsia="zh-CN"/>
              </w:rPr>
              <w:t>分）</w:t>
            </w:r>
          </w:p>
        </w:tc>
        <w:tc>
          <w:tcPr>
            <w:tcW w:w="5627" w:type="dxa"/>
            <w:vAlign w:val="top"/>
          </w:tcPr>
          <w:p>
            <w:pPr>
              <w:pStyle w:val="65"/>
              <w:widowControl/>
              <w:spacing w:line="238" w:lineRule="exact"/>
              <w:rPr>
                <w:sz w:val="21"/>
                <w:szCs w:val="22"/>
                <w:lang w:val="en-US" w:eastAsia="zh-CN"/>
              </w:rPr>
            </w:pPr>
          </w:p>
          <w:p>
            <w:pPr>
              <w:pStyle w:val="65"/>
              <w:widowControl/>
              <w:spacing w:line="238" w:lineRule="exact"/>
              <w:ind w:left="103" w:leftChars="0" w:right="0" w:rightChars="0"/>
              <w:rPr>
                <w:rFonts w:hint="default"/>
                <w:szCs w:val="21"/>
                <w:lang w:val="en-US"/>
              </w:rPr>
            </w:pPr>
            <w:r>
              <w:rPr>
                <w:sz w:val="21"/>
                <w:szCs w:val="22"/>
                <w:lang w:eastAsia="zh-CN"/>
              </w:rPr>
              <w:t>扬尘污染举措及垃圾处置合理</w:t>
            </w:r>
            <w:r>
              <w:rPr>
                <w:rFonts w:hint="eastAsia"/>
                <w:sz w:val="21"/>
                <w:szCs w:val="22"/>
                <w:lang w:eastAsia="zh-CN"/>
              </w:rPr>
              <w:t>得</w:t>
            </w:r>
            <w:r>
              <w:rPr>
                <w:rFonts w:hint="eastAsia"/>
                <w:sz w:val="21"/>
                <w:szCs w:val="22"/>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6" w:type="dxa"/>
            <w:vMerge w:val="continue"/>
            <w:vAlign w:val="center"/>
          </w:tcPr>
          <w:p>
            <w:pPr>
              <w:spacing w:line="360" w:lineRule="auto"/>
              <w:jc w:val="center"/>
              <w:rPr>
                <w:rFonts w:ascii="宋体" w:hAnsi="宋体"/>
                <w:kern w:val="0"/>
                <w:szCs w:val="21"/>
              </w:rPr>
            </w:pPr>
          </w:p>
        </w:tc>
        <w:tc>
          <w:tcPr>
            <w:tcW w:w="1418" w:type="dxa"/>
            <w:vMerge w:val="continue"/>
            <w:vAlign w:val="center"/>
          </w:tcPr>
          <w:p>
            <w:pPr>
              <w:spacing w:line="360" w:lineRule="auto"/>
              <w:rPr>
                <w:rFonts w:ascii="宋体" w:hAnsi="宋体"/>
                <w:kern w:val="0"/>
                <w:szCs w:val="21"/>
              </w:rPr>
            </w:pPr>
          </w:p>
        </w:tc>
        <w:tc>
          <w:tcPr>
            <w:tcW w:w="2029" w:type="dxa"/>
            <w:vAlign w:val="top"/>
          </w:tcPr>
          <w:p>
            <w:pPr>
              <w:pStyle w:val="65"/>
              <w:widowControl/>
              <w:spacing w:line="238" w:lineRule="exact"/>
              <w:ind w:left="0" w:leftChars="0" w:right="0" w:rightChars="0"/>
              <w:rPr>
                <w:rFonts w:ascii="宋体" w:hAnsi="宋体" w:eastAsia="宋体" w:cs="宋体"/>
                <w:color w:val="000000" w:themeColor="text1"/>
                <w:kern w:val="0"/>
                <w:szCs w:val="21"/>
                <w14:textFill>
                  <w14:solidFill>
                    <w14:schemeClr w14:val="tx1"/>
                  </w14:solidFill>
                </w14:textFill>
              </w:rPr>
            </w:pPr>
            <w:r>
              <w:rPr>
                <w:sz w:val="21"/>
                <w:szCs w:val="21"/>
                <w:lang w:eastAsia="zh-CN"/>
              </w:rPr>
              <w:t>工程进度计划与措施</w:t>
            </w:r>
            <w:r>
              <w:rPr>
                <w:color w:val="000000"/>
                <w:sz w:val="21"/>
                <w:szCs w:val="21"/>
                <w:lang w:eastAsia="zh-CN"/>
              </w:rPr>
              <w:t>（</w:t>
            </w:r>
            <w:r>
              <w:rPr>
                <w:rFonts w:hint="eastAsia"/>
                <w:color w:val="000000"/>
                <w:sz w:val="21"/>
                <w:szCs w:val="21"/>
                <w:lang w:val="en-US" w:eastAsia="zh-CN"/>
              </w:rPr>
              <w:t>4分</w:t>
            </w:r>
            <w:r>
              <w:rPr>
                <w:color w:val="000000"/>
                <w:sz w:val="21"/>
                <w:szCs w:val="21"/>
                <w:lang w:eastAsia="zh-CN"/>
              </w:rPr>
              <w:t>）</w:t>
            </w:r>
          </w:p>
        </w:tc>
        <w:tc>
          <w:tcPr>
            <w:tcW w:w="5627" w:type="dxa"/>
            <w:vAlign w:val="top"/>
          </w:tcPr>
          <w:p>
            <w:pPr>
              <w:pStyle w:val="65"/>
              <w:widowControl/>
              <w:spacing w:line="238" w:lineRule="exact"/>
              <w:ind w:left="0" w:leftChars="0" w:right="0" w:rightChars="0"/>
              <w:rPr>
                <w:rFonts w:hint="default" w:ascii="宋体" w:hAnsi="宋体" w:eastAsia="宋体" w:cs="宋体"/>
                <w:color w:val="000000" w:themeColor="text1"/>
                <w:kern w:val="0"/>
                <w:szCs w:val="21"/>
                <w:lang w:val="en-US" w:eastAsia="zh-CN"/>
                <w14:textFill>
                  <w14:solidFill>
                    <w14:schemeClr w14:val="tx1"/>
                  </w14:solidFill>
                </w14:textFill>
              </w:rPr>
            </w:pPr>
            <w:r>
              <w:rPr>
                <w:sz w:val="21"/>
                <w:szCs w:val="22"/>
                <w:lang w:eastAsia="zh-CN"/>
              </w:rPr>
              <w:t>根据工程进度计划合理性和措施的针对性、合理性</w:t>
            </w:r>
            <w:r>
              <w:rPr>
                <w:rFonts w:hint="eastAsia"/>
                <w:sz w:val="21"/>
                <w:szCs w:val="22"/>
                <w:lang w:eastAsia="zh-CN"/>
              </w:rPr>
              <w:t>得</w:t>
            </w:r>
            <w:r>
              <w:rPr>
                <w:rFonts w:hint="eastAsia"/>
                <w:sz w:val="21"/>
                <w:szCs w:val="22"/>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6" w:type="dxa"/>
            <w:vMerge w:val="continue"/>
            <w:vAlign w:val="center"/>
          </w:tcPr>
          <w:p>
            <w:pPr>
              <w:spacing w:line="360" w:lineRule="auto"/>
              <w:jc w:val="center"/>
              <w:rPr>
                <w:rFonts w:ascii="宋体" w:hAnsi="宋体"/>
                <w:kern w:val="0"/>
                <w:szCs w:val="21"/>
              </w:rPr>
            </w:pPr>
          </w:p>
        </w:tc>
        <w:tc>
          <w:tcPr>
            <w:tcW w:w="1418" w:type="dxa"/>
            <w:vMerge w:val="continue"/>
            <w:vAlign w:val="center"/>
          </w:tcPr>
          <w:p>
            <w:pPr>
              <w:spacing w:line="360" w:lineRule="auto"/>
              <w:rPr>
                <w:rFonts w:ascii="宋体" w:hAnsi="宋体"/>
                <w:kern w:val="0"/>
                <w:szCs w:val="21"/>
              </w:rPr>
            </w:pPr>
          </w:p>
        </w:tc>
        <w:tc>
          <w:tcPr>
            <w:tcW w:w="2029" w:type="dxa"/>
            <w:vAlign w:val="top"/>
          </w:tcPr>
          <w:p>
            <w:pPr>
              <w:keepNext w:val="0"/>
              <w:keepLines w:val="0"/>
              <w:widowControl w:val="0"/>
              <w:suppressLineNumbers w:val="0"/>
              <w:tabs>
                <w:tab w:val="left" w:pos="-138"/>
                <w:tab w:val="left" w:pos="145"/>
                <w:tab w:val="left" w:pos="429"/>
                <w:tab w:val="left" w:pos="571"/>
              </w:tabs>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施工方案与技术措施</w:t>
            </w:r>
            <w:r>
              <w:rPr>
                <w:rFonts w:hint="eastAsia" w:ascii="宋体" w:hAnsi="宋体" w:eastAsia="宋体" w:cs="宋体"/>
                <w:color w:val="000000"/>
                <w:kern w:val="0"/>
                <w:sz w:val="21"/>
                <w:szCs w:val="21"/>
                <w:lang w:val="en-US" w:eastAsia="zh-CN" w:bidi="ar"/>
              </w:rPr>
              <w:t>（4分）</w:t>
            </w:r>
          </w:p>
          <w:p>
            <w:pPr>
              <w:pStyle w:val="65"/>
              <w:widowControl/>
              <w:spacing w:line="238" w:lineRule="exact"/>
              <w:ind w:left="0" w:leftChars="0" w:right="0" w:rightChars="0"/>
              <w:rPr>
                <w:rFonts w:hint="eastAsia" w:ascii="宋体" w:hAnsi="宋体" w:eastAsia="宋体" w:cs="宋体"/>
                <w:color w:val="000000" w:themeColor="text1"/>
                <w:kern w:val="0"/>
                <w:szCs w:val="21"/>
                <w:lang w:eastAsia="zh-CN"/>
                <w14:textFill>
                  <w14:solidFill>
                    <w14:schemeClr w14:val="tx1"/>
                  </w14:solidFill>
                </w14:textFill>
              </w:rPr>
            </w:pPr>
          </w:p>
        </w:tc>
        <w:tc>
          <w:tcPr>
            <w:tcW w:w="5627" w:type="dxa"/>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根据施工方案的合理性、科学性，得0-2分；</w:t>
            </w:r>
          </w:p>
          <w:p>
            <w:pPr>
              <w:keepNext w:val="0"/>
              <w:keepLines w:val="0"/>
              <w:widowControl w:val="0"/>
              <w:suppressLineNumbers w:val="0"/>
              <w:spacing w:before="0" w:beforeAutospacing="0" w:after="0" w:afterAutospacing="0"/>
              <w:ind w:left="0" w:leftChars="0" w:right="0" w:rightChars="0"/>
              <w:jc w:val="both"/>
              <w:rPr>
                <w:rFonts w:ascii="宋体" w:hAnsi="宋体" w:eastAsia="宋体" w:cs="仿宋"/>
                <w:color w:val="000000" w:themeColor="text1"/>
                <w:kern w:val="0"/>
                <w:szCs w:val="21"/>
                <w14:textFill>
                  <w14:solidFill>
                    <w14:schemeClr w14:val="tx1"/>
                  </w14:solidFill>
                </w14:textFill>
              </w:rPr>
            </w:pPr>
            <w:r>
              <w:rPr>
                <w:rFonts w:hint="eastAsia" w:ascii="宋体" w:hAnsi="宋体" w:eastAsia="宋体" w:cs="宋体"/>
                <w:color w:val="000000"/>
                <w:kern w:val="2"/>
                <w:sz w:val="21"/>
                <w:szCs w:val="21"/>
                <w:lang w:val="en-US" w:eastAsia="zh-CN" w:bidi="ar"/>
              </w:rPr>
              <w:t>根据技术措施的合理性、可操作性，得0-2分。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6" w:type="dxa"/>
            <w:vMerge w:val="continue"/>
            <w:vAlign w:val="center"/>
          </w:tcPr>
          <w:p>
            <w:pPr>
              <w:spacing w:line="360" w:lineRule="auto"/>
              <w:jc w:val="center"/>
              <w:rPr>
                <w:rFonts w:ascii="宋体" w:hAnsi="宋体"/>
                <w:kern w:val="0"/>
                <w:szCs w:val="21"/>
              </w:rPr>
            </w:pPr>
          </w:p>
        </w:tc>
        <w:tc>
          <w:tcPr>
            <w:tcW w:w="1418" w:type="dxa"/>
            <w:vMerge w:val="continue"/>
            <w:vAlign w:val="center"/>
          </w:tcPr>
          <w:p>
            <w:pPr>
              <w:spacing w:line="360" w:lineRule="auto"/>
              <w:rPr>
                <w:rFonts w:ascii="宋体" w:hAnsi="宋体"/>
                <w:kern w:val="0"/>
                <w:szCs w:val="21"/>
              </w:rPr>
            </w:pPr>
          </w:p>
        </w:tc>
        <w:tc>
          <w:tcPr>
            <w:tcW w:w="2029" w:type="dxa"/>
            <w:vAlign w:val="top"/>
          </w:tcPr>
          <w:p>
            <w:pPr>
              <w:pStyle w:val="65"/>
              <w:widowControl/>
              <w:spacing w:line="238" w:lineRule="exact"/>
              <w:ind w:left="0" w:leftChars="0" w:right="0" w:rightChars="0"/>
              <w:rPr>
                <w:rFonts w:hint="eastAsia" w:ascii="宋体" w:hAnsi="宋体" w:eastAsia="宋体" w:cs="宋体"/>
                <w:color w:val="000000" w:themeColor="text1"/>
                <w:kern w:val="0"/>
                <w:szCs w:val="21"/>
                <w14:textFill>
                  <w14:solidFill>
                    <w14:schemeClr w14:val="tx1"/>
                  </w14:solidFill>
                </w14:textFill>
              </w:rPr>
            </w:pPr>
            <w:r>
              <w:rPr>
                <w:color w:val="000000"/>
                <w:szCs w:val="21"/>
                <w:lang w:val="en-US"/>
              </w:rPr>
              <w:t>应急事故处理措施及新工艺、新技</w:t>
            </w:r>
            <w:r>
              <w:rPr>
                <w:rFonts w:hint="eastAsia"/>
                <w:color w:val="000000"/>
                <w:szCs w:val="21"/>
                <w:lang w:val="en-US" w:eastAsia="zh-CN"/>
              </w:rPr>
              <w:t>术</w:t>
            </w:r>
            <w:r>
              <w:rPr>
                <w:color w:val="000000"/>
                <w:szCs w:val="21"/>
                <w:lang w:val="en-US"/>
              </w:rPr>
              <w:t>（</w:t>
            </w:r>
            <w:r>
              <w:rPr>
                <w:rFonts w:hint="eastAsia"/>
                <w:color w:val="000000"/>
                <w:szCs w:val="21"/>
                <w:lang w:val="en-US" w:eastAsia="zh-CN"/>
              </w:rPr>
              <w:t>6</w:t>
            </w:r>
            <w:r>
              <w:rPr>
                <w:color w:val="000000"/>
                <w:szCs w:val="21"/>
                <w:lang w:val="en-US"/>
              </w:rPr>
              <w:t>分）</w:t>
            </w:r>
          </w:p>
        </w:tc>
        <w:tc>
          <w:tcPr>
            <w:tcW w:w="5627" w:type="dxa"/>
            <w:vAlign w:val="top"/>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根据应急事故处理的针对性、合理性，得0-4分；</w:t>
            </w:r>
          </w:p>
          <w:p>
            <w:pPr>
              <w:keepNext w:val="0"/>
              <w:keepLines w:val="0"/>
              <w:widowControl w:val="0"/>
              <w:suppressLineNumbers w:val="0"/>
              <w:spacing w:before="0" w:beforeAutospacing="0" w:after="0" w:afterAutospacing="0"/>
              <w:ind w:left="0" w:leftChars="0" w:right="0" w:rightChars="0"/>
              <w:jc w:val="both"/>
              <w:rPr>
                <w:rFonts w:hint="default" w:ascii="宋体" w:hAnsi="宋体"/>
                <w:szCs w:val="21"/>
                <w:lang w:val="en-US"/>
              </w:rPr>
            </w:pPr>
            <w:r>
              <w:rPr>
                <w:rFonts w:hint="eastAsia" w:ascii="宋体" w:hAnsi="宋体" w:eastAsia="宋体" w:cs="宋体"/>
                <w:color w:val="000000"/>
                <w:kern w:val="2"/>
                <w:sz w:val="21"/>
                <w:szCs w:val="21"/>
                <w:lang w:val="en-US" w:eastAsia="zh-CN" w:bidi="ar"/>
              </w:rPr>
              <w:t xml:space="preserve">使用新工艺、新技术的得0-2分，未使用的不得分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26" w:type="dxa"/>
            <w:vMerge w:val="restart"/>
            <w:vAlign w:val="center"/>
          </w:tcPr>
          <w:p>
            <w:pPr>
              <w:spacing w:line="360" w:lineRule="auto"/>
              <w:jc w:val="center"/>
              <w:rPr>
                <w:rFonts w:ascii="宋体" w:hAnsi="宋体"/>
                <w:kern w:val="0"/>
                <w:szCs w:val="21"/>
              </w:rPr>
            </w:pPr>
            <w:r>
              <w:rPr>
                <w:rFonts w:hint="eastAsia" w:ascii="宋体" w:hAnsi="宋体"/>
                <w:kern w:val="0"/>
                <w:szCs w:val="21"/>
              </w:rPr>
              <w:t>2.2.2（3）</w:t>
            </w:r>
          </w:p>
        </w:tc>
        <w:tc>
          <w:tcPr>
            <w:tcW w:w="1418" w:type="dxa"/>
            <w:vMerge w:val="restart"/>
            <w:vAlign w:val="center"/>
          </w:tcPr>
          <w:p>
            <w:pPr>
              <w:spacing w:line="360" w:lineRule="auto"/>
              <w:jc w:val="center"/>
              <w:rPr>
                <w:rFonts w:ascii="宋体" w:hAnsi="宋体"/>
                <w:kern w:val="0"/>
                <w:szCs w:val="21"/>
              </w:rPr>
            </w:pPr>
            <w:r>
              <w:rPr>
                <w:rFonts w:hint="eastAsia" w:ascii="宋体" w:hAnsi="宋体"/>
                <w:kern w:val="0"/>
                <w:szCs w:val="21"/>
              </w:rPr>
              <w:t>综合部分</w:t>
            </w:r>
          </w:p>
          <w:p>
            <w:pPr>
              <w:spacing w:line="360" w:lineRule="auto"/>
              <w:jc w:val="center"/>
              <w:rPr>
                <w:rFonts w:ascii="宋体" w:hAnsi="宋体"/>
                <w:kern w:val="0"/>
                <w:szCs w:val="21"/>
              </w:rPr>
            </w:pPr>
            <w:r>
              <w:rPr>
                <w:rFonts w:hint="eastAsia" w:ascii="宋体" w:hAnsi="宋体"/>
                <w:kern w:val="0"/>
                <w:szCs w:val="21"/>
              </w:rPr>
              <w:t>（</w:t>
            </w:r>
            <w:r>
              <w:rPr>
                <w:rFonts w:hint="eastAsia" w:ascii="宋体" w:hAnsi="宋体"/>
                <w:kern w:val="0"/>
                <w:szCs w:val="21"/>
                <w:lang w:val="en-US" w:eastAsia="zh-CN"/>
              </w:rPr>
              <w:t>25</w:t>
            </w:r>
            <w:r>
              <w:rPr>
                <w:rFonts w:hint="eastAsia" w:ascii="宋体" w:hAnsi="宋体"/>
                <w:kern w:val="0"/>
                <w:szCs w:val="21"/>
              </w:rPr>
              <w:t>分）</w:t>
            </w:r>
          </w:p>
        </w:tc>
        <w:tc>
          <w:tcPr>
            <w:tcW w:w="2029" w:type="dxa"/>
            <w:vAlign w:val="center"/>
          </w:tcPr>
          <w:p>
            <w:pPr>
              <w:spacing w:line="360" w:lineRule="auto"/>
              <w:jc w:val="center"/>
              <w:rPr>
                <w:szCs w:val="21"/>
              </w:rPr>
            </w:pPr>
            <w:r>
              <w:rPr>
                <w:rFonts w:hint="eastAsia"/>
                <w:szCs w:val="21"/>
              </w:rPr>
              <w:t>服务承诺</w:t>
            </w:r>
          </w:p>
          <w:p>
            <w:pPr>
              <w:spacing w:line="360" w:lineRule="auto"/>
              <w:jc w:val="center"/>
              <w:rPr>
                <w:szCs w:val="21"/>
              </w:rPr>
            </w:pPr>
            <w:r>
              <w:rPr>
                <w:rFonts w:hint="eastAsia"/>
                <w:szCs w:val="21"/>
              </w:rPr>
              <w:t>（</w:t>
            </w:r>
            <w:r>
              <w:rPr>
                <w:rFonts w:hint="eastAsia"/>
                <w:szCs w:val="21"/>
                <w:lang w:val="en-US" w:eastAsia="zh-CN"/>
              </w:rPr>
              <w:t>10</w:t>
            </w:r>
            <w:r>
              <w:rPr>
                <w:rFonts w:hint="eastAsia"/>
                <w:szCs w:val="21"/>
              </w:rPr>
              <w:t>分）</w:t>
            </w:r>
          </w:p>
        </w:tc>
        <w:tc>
          <w:tcPr>
            <w:tcW w:w="5627" w:type="dxa"/>
            <w:vAlign w:val="center"/>
          </w:tcPr>
          <w:p>
            <w:pPr>
              <w:widowControl/>
              <w:spacing w:line="360" w:lineRule="auto"/>
              <w:rPr>
                <w:rFonts w:ascii="宋体" w:hAnsi="宋体" w:cs="仿宋"/>
                <w:color w:val="000000" w:themeColor="text1"/>
                <w:szCs w:val="21"/>
                <w14:textFill>
                  <w14:solidFill>
                    <w14:schemeClr w14:val="tx1"/>
                  </w14:solidFill>
                </w14:textFill>
              </w:rPr>
            </w:pPr>
            <w:r>
              <w:rPr>
                <w:rFonts w:hint="eastAsia" w:ascii="宋体" w:hAnsi="宋体" w:cs="宋体"/>
                <w:b w:val="0"/>
                <w:sz w:val="22"/>
                <w:szCs w:val="22"/>
              </w:rPr>
              <w:t>服务承诺（服务内容及期限等；由评委对比</w:t>
            </w:r>
            <w:r>
              <w:rPr>
                <w:rFonts w:hint="eastAsia" w:ascii="宋体" w:hAnsi="宋体" w:eastAsia="宋体" w:cs="Times New Roman"/>
                <w:kern w:val="2"/>
                <w:sz w:val="21"/>
                <w:szCs w:val="21"/>
                <w:lang w:val="en-US" w:eastAsia="zh-CN" w:bidi="ar-SA"/>
              </w:rPr>
              <w:t>供应商</w:t>
            </w:r>
            <w:r>
              <w:rPr>
                <w:rFonts w:hint="eastAsia" w:ascii="宋体" w:hAnsi="宋体" w:cs="宋体"/>
                <w:b w:val="0"/>
                <w:sz w:val="22"/>
                <w:szCs w:val="22"/>
              </w:rPr>
              <w:t>优惠承诺条件予以量分，优惠条件最优的得10分，次之得7分，再次之得5分，没有优惠服务承诺的不得分）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26" w:type="dxa"/>
            <w:vMerge w:val="continue"/>
            <w:vAlign w:val="center"/>
          </w:tcPr>
          <w:p>
            <w:pPr>
              <w:spacing w:line="360" w:lineRule="auto"/>
              <w:jc w:val="center"/>
              <w:rPr>
                <w:rFonts w:hint="eastAsia" w:ascii="宋体" w:hAnsi="宋体"/>
                <w:kern w:val="0"/>
                <w:szCs w:val="21"/>
              </w:rPr>
            </w:pPr>
          </w:p>
        </w:tc>
        <w:tc>
          <w:tcPr>
            <w:tcW w:w="1418" w:type="dxa"/>
            <w:vMerge w:val="continue"/>
            <w:vAlign w:val="center"/>
          </w:tcPr>
          <w:p>
            <w:pPr>
              <w:spacing w:line="360" w:lineRule="auto"/>
              <w:jc w:val="center"/>
              <w:rPr>
                <w:rFonts w:hint="eastAsia" w:ascii="宋体" w:hAnsi="宋体"/>
                <w:kern w:val="0"/>
                <w:szCs w:val="21"/>
              </w:rPr>
            </w:pPr>
          </w:p>
        </w:tc>
        <w:tc>
          <w:tcPr>
            <w:tcW w:w="2029" w:type="dxa"/>
            <w:vAlign w:val="center"/>
          </w:tcPr>
          <w:p>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both"/>
              <w:rPr>
                <w:rFonts w:hint="eastAsia" w:ascii="宋体" w:hAnsi="宋体" w:eastAsia="宋体" w:cs="宋体"/>
                <w:bCs/>
                <w:color w:val="000000"/>
                <w:kern w:val="0"/>
                <w:szCs w:val="21"/>
                <w:lang w:val="en-US"/>
              </w:rPr>
            </w:pPr>
            <w:r>
              <w:rPr>
                <w:rFonts w:hint="eastAsia" w:ascii="宋体" w:hAnsi="宋体" w:eastAsia="宋体" w:cs="宋体"/>
                <w:bCs/>
                <w:color w:val="000000"/>
                <w:kern w:val="0"/>
                <w:sz w:val="21"/>
                <w:szCs w:val="21"/>
                <w:lang w:val="en-US" w:eastAsia="zh-CN" w:bidi="ar"/>
              </w:rPr>
              <w:t>企业业绩</w:t>
            </w:r>
          </w:p>
          <w:p>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（5分）</w:t>
            </w:r>
          </w:p>
        </w:tc>
        <w:tc>
          <w:tcPr>
            <w:tcW w:w="5627" w:type="dxa"/>
            <w:vAlign w:val="center"/>
          </w:tcPr>
          <w:p>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
              </w:rPr>
              <w:t>供应商</w:t>
            </w:r>
            <w:r>
              <w:rPr>
                <w:rFonts w:hint="eastAsia" w:ascii="宋体" w:hAnsi="宋体" w:eastAsia="宋体" w:cs="宋体"/>
                <w:color w:val="auto"/>
                <w:kern w:val="0"/>
                <w:szCs w:val="21"/>
              </w:rPr>
              <w:t>自</w:t>
            </w:r>
            <w:r>
              <w:rPr>
                <w:rFonts w:ascii="宋体" w:hAnsi="宋体" w:eastAsia="宋体" w:cs="宋体"/>
                <w:color w:val="auto"/>
                <w:kern w:val="0"/>
                <w:szCs w:val="21"/>
              </w:rPr>
              <w:t>2016</w:t>
            </w:r>
            <w:r>
              <w:rPr>
                <w:rFonts w:hint="eastAsia" w:ascii="宋体" w:hAnsi="宋体" w:eastAsia="宋体" w:cs="宋体"/>
                <w:color w:val="auto"/>
                <w:kern w:val="0"/>
                <w:szCs w:val="21"/>
              </w:rPr>
              <w:t>年以来（以合同签订时间为准）</w:t>
            </w:r>
            <w:r>
              <w:rPr>
                <w:rFonts w:hint="eastAsia" w:ascii="宋体" w:hAnsi="宋体" w:eastAsia="宋体" w:cs="宋体"/>
                <w:color w:val="auto"/>
                <w:kern w:val="0"/>
                <w:szCs w:val="21"/>
                <w:lang w:eastAsia="zh-CN"/>
              </w:rPr>
              <w:t>每</w:t>
            </w:r>
            <w:r>
              <w:rPr>
                <w:rFonts w:hint="eastAsia" w:ascii="宋体" w:hAnsi="宋体" w:eastAsia="宋体" w:cs="宋体"/>
                <w:bCs/>
                <w:kern w:val="2"/>
                <w:sz w:val="21"/>
                <w:szCs w:val="21"/>
                <w:lang w:val="en-US" w:eastAsia="zh-CN" w:bidi="ar"/>
              </w:rPr>
              <w:t>提供相关业绩一份得3分，最多得5分，缺项者0分（提供合同及中标通知书扫描件）。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26" w:type="dxa"/>
            <w:vMerge w:val="continue"/>
            <w:vAlign w:val="center"/>
          </w:tcPr>
          <w:p>
            <w:pPr>
              <w:spacing w:line="360" w:lineRule="auto"/>
              <w:jc w:val="center"/>
              <w:rPr>
                <w:rFonts w:hint="eastAsia" w:ascii="宋体" w:hAnsi="宋体"/>
                <w:kern w:val="0"/>
                <w:szCs w:val="21"/>
              </w:rPr>
            </w:pPr>
          </w:p>
        </w:tc>
        <w:tc>
          <w:tcPr>
            <w:tcW w:w="1418" w:type="dxa"/>
            <w:vMerge w:val="continue"/>
            <w:vAlign w:val="center"/>
          </w:tcPr>
          <w:p>
            <w:pPr>
              <w:spacing w:line="360" w:lineRule="auto"/>
              <w:jc w:val="center"/>
              <w:rPr>
                <w:rFonts w:hint="eastAsia" w:ascii="宋体" w:hAnsi="宋体"/>
                <w:kern w:val="0"/>
                <w:szCs w:val="21"/>
              </w:rPr>
            </w:pPr>
          </w:p>
        </w:tc>
        <w:tc>
          <w:tcPr>
            <w:tcW w:w="2029" w:type="dxa"/>
            <w:vAlign w:val="center"/>
          </w:tcPr>
          <w:p>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许可证（2分）</w:t>
            </w:r>
          </w:p>
        </w:tc>
        <w:tc>
          <w:tcPr>
            <w:tcW w:w="5627" w:type="dxa"/>
            <w:vAlign w:val="center"/>
          </w:tcPr>
          <w:p>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default"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具有林木生产许可证的得1分，具有林木经营许可证的得1分，共2分。（提供证书扫描件）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26" w:type="dxa"/>
            <w:vMerge w:val="continue"/>
            <w:vAlign w:val="center"/>
          </w:tcPr>
          <w:p>
            <w:pPr>
              <w:spacing w:line="360" w:lineRule="auto"/>
              <w:jc w:val="center"/>
              <w:rPr>
                <w:rFonts w:hint="eastAsia" w:ascii="宋体" w:hAnsi="宋体"/>
                <w:kern w:val="0"/>
                <w:szCs w:val="21"/>
              </w:rPr>
            </w:pPr>
          </w:p>
        </w:tc>
        <w:tc>
          <w:tcPr>
            <w:tcW w:w="1418" w:type="dxa"/>
            <w:vMerge w:val="continue"/>
            <w:vAlign w:val="center"/>
          </w:tcPr>
          <w:p>
            <w:pPr>
              <w:spacing w:line="360" w:lineRule="auto"/>
              <w:jc w:val="center"/>
              <w:rPr>
                <w:rFonts w:hint="eastAsia" w:ascii="宋体" w:hAnsi="宋体"/>
                <w:kern w:val="0"/>
                <w:szCs w:val="21"/>
              </w:rPr>
            </w:pPr>
          </w:p>
        </w:tc>
        <w:tc>
          <w:tcPr>
            <w:tcW w:w="2029"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设备</w:t>
            </w:r>
            <w:r>
              <w:rPr>
                <w:rFonts w:ascii="宋体" w:hAnsi="宋体" w:eastAsia="宋体" w:cs="宋体"/>
                <w:color w:val="000000" w:themeColor="text1"/>
                <w:kern w:val="0"/>
                <w:szCs w:val="21"/>
                <w14:textFill>
                  <w14:solidFill>
                    <w14:schemeClr w14:val="tx1"/>
                  </w14:solidFill>
                </w14:textFill>
              </w:rPr>
              <w:t>配备</w:t>
            </w:r>
          </w:p>
          <w:p>
            <w:pPr>
              <w:spacing w:line="360" w:lineRule="auto"/>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6分</w:t>
            </w:r>
            <w:r>
              <w:rPr>
                <w:rFonts w:hint="eastAsia" w:ascii="宋体" w:hAnsi="宋体" w:eastAsia="宋体" w:cs="宋体"/>
                <w:color w:val="000000" w:themeColor="text1"/>
                <w:kern w:val="0"/>
                <w:szCs w:val="21"/>
                <w:lang w:eastAsia="zh-CN"/>
                <w14:textFill>
                  <w14:solidFill>
                    <w14:schemeClr w14:val="tx1"/>
                  </w14:solidFill>
                </w14:textFill>
              </w:rPr>
              <w:t>）</w:t>
            </w:r>
          </w:p>
          <w:p>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宋体"/>
                <w:color w:val="000000"/>
                <w:kern w:val="0"/>
                <w:sz w:val="21"/>
                <w:szCs w:val="21"/>
                <w:lang w:val="en-US" w:eastAsia="zh-CN" w:bidi="ar"/>
              </w:rPr>
            </w:pPr>
          </w:p>
        </w:tc>
        <w:tc>
          <w:tcPr>
            <w:tcW w:w="5627" w:type="dxa"/>
            <w:vAlign w:val="center"/>
          </w:tcPr>
          <w:p>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宋体" w:hAnsi="宋体" w:eastAsia="宋体" w:cs="宋体"/>
                <w:bCs/>
                <w:kern w:val="2"/>
                <w:sz w:val="21"/>
                <w:szCs w:val="21"/>
                <w:lang w:val="en-US" w:eastAsia="zh-CN" w:bidi="ar"/>
              </w:rPr>
            </w:pPr>
            <w:r>
              <w:rPr>
                <w:rFonts w:hint="eastAsia" w:ascii="宋体" w:hAnsi="宋体" w:eastAsia="宋体" w:cs="宋体"/>
                <w:bCs/>
                <w:color w:val="000000"/>
                <w:kern w:val="0"/>
                <w:sz w:val="21"/>
                <w:szCs w:val="21"/>
                <w:lang w:val="en-US" w:eastAsia="zh-CN" w:bidi="ar"/>
              </w:rPr>
              <w:t>供应商提供2013年1月1日-2016年12月31日购买的洒水车每辆得1分，最多得2分；2017年1月1日以来购买的洒水车每辆得2分，本项最多得6分（供应商自有车辆须提供机动车发票或登记证、行驶证扫描件，租赁车辆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26" w:type="dxa"/>
            <w:vMerge w:val="continue"/>
            <w:vAlign w:val="center"/>
          </w:tcPr>
          <w:p>
            <w:pPr>
              <w:spacing w:line="360" w:lineRule="auto"/>
              <w:jc w:val="center"/>
              <w:rPr>
                <w:rFonts w:hint="eastAsia" w:ascii="宋体" w:hAnsi="宋体"/>
                <w:kern w:val="0"/>
                <w:szCs w:val="21"/>
              </w:rPr>
            </w:pPr>
          </w:p>
        </w:tc>
        <w:tc>
          <w:tcPr>
            <w:tcW w:w="1418" w:type="dxa"/>
            <w:vMerge w:val="continue"/>
            <w:vAlign w:val="center"/>
          </w:tcPr>
          <w:p>
            <w:pPr>
              <w:spacing w:line="360" w:lineRule="auto"/>
              <w:jc w:val="center"/>
              <w:rPr>
                <w:rFonts w:hint="eastAsia" w:ascii="宋体" w:hAnsi="宋体"/>
                <w:kern w:val="0"/>
                <w:szCs w:val="21"/>
              </w:rPr>
            </w:pPr>
          </w:p>
        </w:tc>
        <w:tc>
          <w:tcPr>
            <w:tcW w:w="2029" w:type="dxa"/>
            <w:vAlign w:val="top"/>
          </w:tcPr>
          <w:p>
            <w:pPr>
              <w:pStyle w:val="65"/>
              <w:widowControl/>
              <w:spacing w:before="1" w:beforeAutospacing="0"/>
              <w:rPr>
                <w:sz w:val="21"/>
                <w:szCs w:val="22"/>
                <w:lang w:val="en-US" w:eastAsia="zh-CN"/>
              </w:rPr>
            </w:pPr>
          </w:p>
          <w:p>
            <w:pPr>
              <w:pStyle w:val="65"/>
              <w:widowControl/>
              <w:spacing w:before="1" w:beforeAutospacing="0" w:after="0" w:afterAutospacing="0"/>
              <w:ind w:left="0" w:leftChars="0" w:right="-1" w:rightChars="0"/>
              <w:rPr>
                <w:rFonts w:hint="eastAsia" w:ascii="宋体" w:hAnsi="宋体" w:eastAsia="宋体" w:cs="宋体"/>
                <w:color w:val="000000"/>
                <w:kern w:val="0"/>
                <w:sz w:val="21"/>
                <w:szCs w:val="21"/>
                <w:lang w:val="en-US" w:eastAsia="zh-CN" w:bidi="ar"/>
              </w:rPr>
            </w:pPr>
            <w:r>
              <w:rPr>
                <w:rFonts w:hint="eastAsia"/>
                <w:sz w:val="21"/>
                <w:szCs w:val="22"/>
                <w:lang w:val="en-US" w:eastAsia="zh-CN"/>
              </w:rPr>
              <w:t>投标文件</w:t>
            </w:r>
            <w:r>
              <w:rPr>
                <w:sz w:val="21"/>
                <w:szCs w:val="22"/>
                <w:lang w:val="en-US"/>
              </w:rPr>
              <w:t>内容完整性和编制水平（</w:t>
            </w:r>
            <w:r>
              <w:rPr>
                <w:rFonts w:hint="eastAsia"/>
                <w:sz w:val="21"/>
                <w:szCs w:val="22"/>
                <w:lang w:val="en-US" w:eastAsia="zh-CN"/>
              </w:rPr>
              <w:t>2</w:t>
            </w:r>
            <w:r>
              <w:rPr>
                <w:sz w:val="21"/>
                <w:szCs w:val="22"/>
                <w:lang w:val="en-US"/>
              </w:rPr>
              <w:t>分</w:t>
            </w:r>
            <w:r>
              <w:rPr>
                <w:sz w:val="21"/>
                <w:szCs w:val="22"/>
                <w:lang w:eastAsia="zh-CN"/>
              </w:rPr>
              <w:t>）</w:t>
            </w:r>
          </w:p>
        </w:tc>
        <w:tc>
          <w:tcPr>
            <w:tcW w:w="5627" w:type="dxa"/>
            <w:vAlign w:val="top"/>
          </w:tcPr>
          <w:p>
            <w:pPr>
              <w:pStyle w:val="65"/>
              <w:widowControl/>
              <w:spacing w:line="238" w:lineRule="exact"/>
              <w:rPr>
                <w:sz w:val="21"/>
                <w:szCs w:val="22"/>
                <w:lang w:val="en-US" w:eastAsia="zh-CN"/>
              </w:rPr>
            </w:pPr>
          </w:p>
          <w:p>
            <w:pPr>
              <w:pStyle w:val="65"/>
              <w:widowControl/>
              <w:spacing w:before="27" w:beforeAutospacing="0" w:after="0" w:afterAutospacing="0" w:line="272" w:lineRule="exact"/>
              <w:ind w:left="103" w:right="33"/>
              <w:rPr>
                <w:rFonts w:hint="eastAsia" w:ascii="宋体" w:hAnsi="宋体" w:eastAsia="宋体" w:cs="宋体"/>
                <w:bCs/>
                <w:color w:val="000000"/>
                <w:kern w:val="0"/>
                <w:sz w:val="21"/>
                <w:szCs w:val="21"/>
                <w:lang w:val="en-US" w:eastAsia="zh-CN" w:bidi="ar"/>
              </w:rPr>
            </w:pPr>
            <w:r>
              <w:rPr>
                <w:sz w:val="21"/>
                <w:szCs w:val="22"/>
                <w:lang w:eastAsia="zh-CN"/>
              </w:rPr>
              <w:t>根据内容完整性</w:t>
            </w:r>
            <w:r>
              <w:rPr>
                <w:rFonts w:hint="eastAsia"/>
                <w:sz w:val="21"/>
                <w:szCs w:val="22"/>
                <w:lang w:eastAsia="zh-CN"/>
              </w:rPr>
              <w:t>及</w:t>
            </w:r>
            <w:r>
              <w:rPr>
                <w:sz w:val="21"/>
                <w:szCs w:val="22"/>
                <w:lang w:eastAsia="zh-CN"/>
              </w:rPr>
              <w:t>编制水平，得</w:t>
            </w:r>
            <w:r>
              <w:rPr>
                <w:sz w:val="21"/>
                <w:szCs w:val="22"/>
                <w:lang w:val="en-US" w:eastAsia="zh-CN"/>
              </w:rPr>
              <w:t>0-2</w:t>
            </w:r>
            <w:r>
              <w:rPr>
                <w:sz w:val="21"/>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9800" w:type="dxa"/>
            <w:gridSpan w:val="4"/>
            <w:vAlign w:val="center"/>
          </w:tcPr>
          <w:p>
            <w:pPr>
              <w:spacing w:line="360" w:lineRule="auto"/>
              <w:rPr>
                <w:rFonts w:ascii="宋体" w:hAnsi="宋体"/>
                <w:color w:val="000000"/>
                <w:szCs w:val="21"/>
              </w:rPr>
            </w:pPr>
            <w:r>
              <w:rPr>
                <w:rFonts w:hint="eastAsia" w:ascii="宋体" w:hAnsi="宋体"/>
                <w:color w:val="000000"/>
                <w:szCs w:val="21"/>
              </w:rPr>
              <w:t>注：</w:t>
            </w:r>
            <w:r>
              <w:rPr>
                <w:rFonts w:hint="eastAsia" w:ascii="宋体" w:hAnsi="宋体" w:eastAsia="宋体" w:cs="宋体"/>
                <w:szCs w:val="21"/>
                <w:lang w:eastAsia="zh-CN"/>
              </w:rPr>
              <w:t>供应商</w:t>
            </w:r>
            <w:r>
              <w:rPr>
                <w:rFonts w:hint="eastAsia" w:ascii="宋体" w:hAnsi="宋体"/>
                <w:color w:val="000000"/>
                <w:szCs w:val="21"/>
              </w:rPr>
              <w:t>综合得分</w:t>
            </w:r>
            <w:r>
              <w:rPr>
                <w:rFonts w:ascii="宋体" w:hAnsi="宋体"/>
                <w:color w:val="000000"/>
                <w:szCs w:val="21"/>
              </w:rPr>
              <w:t>=</w:t>
            </w:r>
            <w:r>
              <w:rPr>
                <w:rFonts w:hint="eastAsia" w:ascii="宋体" w:hAnsi="宋体"/>
                <w:color w:val="000000"/>
                <w:szCs w:val="21"/>
              </w:rPr>
              <w:t>投标报价得分</w:t>
            </w:r>
            <w:r>
              <w:rPr>
                <w:rFonts w:ascii="宋体" w:hAnsi="宋体"/>
                <w:color w:val="000000"/>
                <w:szCs w:val="21"/>
              </w:rPr>
              <w:t>+</w:t>
            </w:r>
            <w:r>
              <w:rPr>
                <w:rFonts w:hint="eastAsia" w:ascii="宋体" w:hAnsi="宋体"/>
                <w:color w:val="000000"/>
                <w:szCs w:val="21"/>
              </w:rPr>
              <w:t>技术部分得分+综合部分得分</w:t>
            </w:r>
          </w:p>
          <w:p>
            <w:pPr>
              <w:spacing w:line="360" w:lineRule="auto"/>
              <w:rPr>
                <w:rFonts w:ascii="宋体"/>
                <w:color w:val="000000"/>
                <w:szCs w:val="21"/>
              </w:rPr>
            </w:pPr>
            <w:r>
              <w:rPr>
                <w:rFonts w:hint="eastAsia" w:ascii="宋体" w:hAnsi="宋体" w:eastAsia="宋体" w:cs="Times New Roman"/>
                <w:kern w:val="2"/>
                <w:sz w:val="21"/>
                <w:szCs w:val="21"/>
                <w:lang w:val="en-US" w:eastAsia="zh-CN" w:bidi="ar-SA"/>
              </w:rPr>
              <w:t>供应商</w:t>
            </w:r>
            <w:r>
              <w:rPr>
                <w:rFonts w:hint="eastAsia" w:ascii="宋体" w:hAnsi="宋体"/>
                <w:color w:val="000000"/>
                <w:szCs w:val="21"/>
              </w:rPr>
              <w:t>的最终得分：</w:t>
            </w:r>
          </w:p>
          <w:p>
            <w:pPr>
              <w:spacing w:line="360" w:lineRule="auto"/>
              <w:rPr>
                <w:rFonts w:ascii="宋体"/>
                <w:color w:val="000000"/>
                <w:szCs w:val="21"/>
              </w:rPr>
            </w:pPr>
            <w:r>
              <w:rPr>
                <w:rFonts w:ascii="宋体" w:hAnsi="宋体"/>
                <w:color w:val="000000"/>
                <w:szCs w:val="21"/>
              </w:rPr>
              <w:t>1</w:t>
            </w:r>
            <w:r>
              <w:rPr>
                <w:rFonts w:hint="eastAsia" w:ascii="宋体" w:hAnsi="宋体"/>
                <w:color w:val="000000"/>
                <w:szCs w:val="21"/>
              </w:rPr>
              <w:t>、所有评委计分结果的算术平均值，作为该</w:t>
            </w:r>
            <w:r>
              <w:rPr>
                <w:rFonts w:hint="eastAsia" w:ascii="宋体" w:hAnsi="宋体" w:eastAsia="宋体" w:cs="宋体"/>
                <w:szCs w:val="21"/>
                <w:lang w:eastAsia="zh-CN"/>
              </w:rPr>
              <w:t>供应商</w:t>
            </w:r>
            <w:r>
              <w:rPr>
                <w:rFonts w:hint="eastAsia" w:ascii="宋体" w:hAnsi="宋体"/>
                <w:color w:val="000000"/>
                <w:szCs w:val="21"/>
              </w:rPr>
              <w:t>的最终得分。</w:t>
            </w:r>
          </w:p>
          <w:p>
            <w:pPr>
              <w:widowControl/>
              <w:spacing w:line="360" w:lineRule="auto"/>
              <w:jc w:val="left"/>
              <w:rPr>
                <w:szCs w:val="21"/>
              </w:rPr>
            </w:pPr>
            <w:r>
              <w:rPr>
                <w:rFonts w:ascii="宋体" w:hAnsi="宋体"/>
                <w:color w:val="000000"/>
                <w:szCs w:val="21"/>
              </w:rPr>
              <w:t>2</w:t>
            </w:r>
            <w:r>
              <w:rPr>
                <w:rFonts w:hint="eastAsia" w:ascii="宋体" w:hAnsi="宋体"/>
                <w:color w:val="000000"/>
                <w:szCs w:val="21"/>
              </w:rPr>
              <w:t>、本办法计算过程中分值按四舍五入保留三位小数，结果按四舍五入保留两位小数。</w:t>
            </w:r>
          </w:p>
        </w:tc>
      </w:tr>
    </w:tbl>
    <w:p>
      <w:pPr>
        <w:pStyle w:val="32"/>
        <w:spacing w:line="360" w:lineRule="auto"/>
        <w:rPr>
          <w:rFonts w:ascii="宋体" w:hAnsi="宋体"/>
          <w:b/>
          <w:sz w:val="21"/>
          <w:szCs w:val="21"/>
        </w:rPr>
      </w:pPr>
      <w:r>
        <w:rPr>
          <w:rFonts w:ascii="宋体" w:hAnsi="宋体"/>
          <w:b/>
          <w:sz w:val="21"/>
          <w:szCs w:val="21"/>
        </w:rPr>
        <w:t xml:space="preserve">2. </w:t>
      </w:r>
      <w:r>
        <w:rPr>
          <w:rFonts w:hint="eastAsia" w:ascii="宋体" w:hAnsi="宋体"/>
          <w:b/>
          <w:sz w:val="21"/>
          <w:szCs w:val="21"/>
        </w:rPr>
        <w:t>评审标准</w:t>
      </w:r>
    </w:p>
    <w:p>
      <w:pPr>
        <w:spacing w:line="360" w:lineRule="auto"/>
        <w:ind w:firstLine="420"/>
        <w:rPr>
          <w:rFonts w:ascii="宋体" w:hAnsi="宋体"/>
          <w:szCs w:val="21"/>
        </w:rPr>
      </w:pPr>
      <w:bookmarkStart w:id="167" w:name="_Toc469668589"/>
      <w:bookmarkEnd w:id="167"/>
      <w:bookmarkStart w:id="168" w:name="_Toc152042379"/>
      <w:bookmarkEnd w:id="168"/>
      <w:bookmarkStart w:id="169" w:name="_Toc349217644"/>
      <w:bookmarkEnd w:id="169"/>
      <w:bookmarkStart w:id="170" w:name="_Toc326826386"/>
      <w:bookmarkEnd w:id="170"/>
      <w:bookmarkStart w:id="171" w:name="_Toc144974569"/>
      <w:bookmarkEnd w:id="171"/>
      <w:bookmarkStart w:id="172" w:name="_Toc19530"/>
      <w:bookmarkEnd w:id="172"/>
      <w:bookmarkStart w:id="173" w:name="_Toc434848808"/>
      <w:bookmarkEnd w:id="173"/>
      <w:bookmarkStart w:id="174" w:name="_Toc297300748"/>
      <w:bookmarkEnd w:id="174"/>
      <w:bookmarkStart w:id="175" w:name="_Toc12711"/>
      <w:bookmarkEnd w:id="175"/>
      <w:bookmarkStart w:id="176" w:name="_Toc152045602"/>
      <w:bookmarkEnd w:id="176"/>
      <w:r>
        <w:rPr>
          <w:rFonts w:ascii="宋体" w:hAnsi="宋体"/>
          <w:szCs w:val="21"/>
        </w:rPr>
        <w:t>2.1  初步评审标准</w:t>
      </w:r>
    </w:p>
    <w:p>
      <w:pPr>
        <w:spacing w:line="360" w:lineRule="auto"/>
        <w:ind w:firstLine="420"/>
        <w:rPr>
          <w:rFonts w:ascii="宋体" w:hAnsi="宋体"/>
          <w:szCs w:val="21"/>
        </w:rPr>
      </w:pPr>
      <w:r>
        <w:rPr>
          <w:rFonts w:ascii="宋体" w:hAnsi="宋体"/>
          <w:szCs w:val="21"/>
        </w:rPr>
        <w:t xml:space="preserve">2.1.1  </w:t>
      </w:r>
      <w:r>
        <w:rPr>
          <w:rFonts w:hint="eastAsia" w:ascii="宋体" w:hAnsi="宋体"/>
          <w:szCs w:val="21"/>
        </w:rPr>
        <w:t>形式评审标准：见评标办法前附表。</w:t>
      </w:r>
    </w:p>
    <w:p>
      <w:pPr>
        <w:spacing w:line="360" w:lineRule="auto"/>
        <w:ind w:firstLine="420"/>
        <w:rPr>
          <w:rFonts w:ascii="宋体" w:hAnsi="宋体"/>
          <w:szCs w:val="21"/>
        </w:rPr>
      </w:pPr>
      <w:r>
        <w:rPr>
          <w:rFonts w:ascii="宋体" w:hAnsi="宋体"/>
          <w:szCs w:val="21"/>
        </w:rPr>
        <w:t xml:space="preserve">2.1.2  </w:t>
      </w:r>
      <w:r>
        <w:rPr>
          <w:rFonts w:hint="eastAsia" w:ascii="宋体" w:hAnsi="宋体"/>
          <w:szCs w:val="21"/>
        </w:rPr>
        <w:t>资格评审标准：见评标办法前附表。</w:t>
      </w:r>
    </w:p>
    <w:p>
      <w:pPr>
        <w:spacing w:line="360" w:lineRule="auto"/>
        <w:ind w:firstLine="420"/>
        <w:rPr>
          <w:rFonts w:ascii="宋体" w:hAnsi="宋体"/>
          <w:szCs w:val="21"/>
        </w:rPr>
      </w:pPr>
      <w:r>
        <w:rPr>
          <w:rFonts w:ascii="宋体" w:hAnsi="宋体"/>
          <w:szCs w:val="21"/>
        </w:rPr>
        <w:t xml:space="preserve">2.1.3  </w:t>
      </w:r>
      <w:r>
        <w:rPr>
          <w:rFonts w:hint="eastAsia" w:ascii="宋体" w:hAnsi="宋体"/>
          <w:szCs w:val="21"/>
        </w:rPr>
        <w:t>响应性评审标准：见评标办法前附表。</w:t>
      </w:r>
    </w:p>
    <w:p>
      <w:pPr>
        <w:spacing w:line="360" w:lineRule="auto"/>
        <w:ind w:firstLine="420"/>
        <w:rPr>
          <w:rFonts w:ascii="宋体" w:hAnsi="宋体"/>
          <w:szCs w:val="21"/>
        </w:rPr>
      </w:pPr>
      <w:r>
        <w:rPr>
          <w:rFonts w:ascii="宋体" w:hAnsi="宋体"/>
          <w:szCs w:val="21"/>
        </w:rPr>
        <w:t xml:space="preserve">2.2 </w:t>
      </w:r>
      <w:r>
        <w:rPr>
          <w:rFonts w:hint="eastAsia" w:ascii="宋体" w:hAnsi="宋体"/>
          <w:szCs w:val="21"/>
        </w:rPr>
        <w:t>分值构成与评分标准</w:t>
      </w:r>
    </w:p>
    <w:p>
      <w:pPr>
        <w:spacing w:line="360" w:lineRule="auto"/>
        <w:ind w:firstLine="420"/>
        <w:rPr>
          <w:rFonts w:ascii="宋体" w:hAnsi="宋体"/>
          <w:szCs w:val="21"/>
        </w:rPr>
      </w:pPr>
      <w:r>
        <w:rPr>
          <w:rFonts w:ascii="宋体" w:hAnsi="宋体"/>
          <w:szCs w:val="21"/>
        </w:rPr>
        <w:t xml:space="preserve">2.2.1 </w:t>
      </w:r>
      <w:r>
        <w:rPr>
          <w:rFonts w:hint="eastAsia" w:ascii="宋体" w:hAnsi="宋体"/>
          <w:szCs w:val="21"/>
        </w:rPr>
        <w:t>分值构成</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）技术标：见评标办法前附表；</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szCs w:val="21"/>
          <w:lang w:eastAsia="zh-CN"/>
        </w:rPr>
        <w:t>报价</w:t>
      </w:r>
      <w:r>
        <w:rPr>
          <w:rFonts w:hint="eastAsia" w:ascii="宋体" w:hAnsi="宋体"/>
          <w:szCs w:val="21"/>
        </w:rPr>
        <w:t>标：见评标办法前附表；</w:t>
      </w:r>
    </w:p>
    <w:p>
      <w:pPr>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）综合标：见评标办法前附表；</w:t>
      </w:r>
    </w:p>
    <w:p>
      <w:pPr>
        <w:spacing w:line="360" w:lineRule="auto"/>
        <w:ind w:firstLine="420"/>
        <w:rPr>
          <w:rFonts w:ascii="宋体" w:hAnsi="宋体"/>
          <w:szCs w:val="21"/>
        </w:rPr>
      </w:pPr>
      <w:r>
        <w:rPr>
          <w:rFonts w:ascii="宋体" w:hAnsi="宋体"/>
          <w:szCs w:val="21"/>
        </w:rPr>
        <w:t xml:space="preserve">2.2.2 </w:t>
      </w:r>
      <w:r>
        <w:rPr>
          <w:rFonts w:hint="eastAsia" w:ascii="宋体" w:hAnsi="宋体"/>
          <w:szCs w:val="21"/>
        </w:rPr>
        <w:t>评标基准价计算</w:t>
      </w:r>
    </w:p>
    <w:p>
      <w:pPr>
        <w:spacing w:line="360" w:lineRule="auto"/>
        <w:ind w:firstLine="420"/>
        <w:rPr>
          <w:rFonts w:ascii="宋体" w:hAnsi="宋体"/>
          <w:szCs w:val="21"/>
        </w:rPr>
      </w:pPr>
      <w:r>
        <w:rPr>
          <w:rFonts w:hint="eastAsia" w:ascii="宋体" w:hAnsi="宋体"/>
          <w:szCs w:val="21"/>
        </w:rPr>
        <w:t>评标基准价计算方法：见评标办法前附表。</w:t>
      </w:r>
    </w:p>
    <w:p>
      <w:pPr>
        <w:spacing w:line="360" w:lineRule="auto"/>
        <w:ind w:firstLine="420"/>
        <w:rPr>
          <w:rFonts w:ascii="宋体" w:hAnsi="宋体"/>
          <w:szCs w:val="21"/>
        </w:rPr>
      </w:pPr>
      <w:r>
        <w:rPr>
          <w:rFonts w:ascii="宋体" w:hAnsi="宋体"/>
          <w:szCs w:val="21"/>
        </w:rPr>
        <w:t>2.2.3</w:t>
      </w:r>
      <w:r>
        <w:rPr>
          <w:rFonts w:hint="eastAsia" w:ascii="宋体" w:hAnsi="宋体"/>
          <w:szCs w:val="21"/>
        </w:rPr>
        <w:t>评分标准</w:t>
      </w:r>
    </w:p>
    <w:p>
      <w:pPr>
        <w:spacing w:line="360" w:lineRule="auto"/>
        <w:ind w:firstLine="420"/>
        <w:rPr>
          <w:rFonts w:ascii="宋体" w:hAnsi="宋体"/>
          <w:szCs w:val="21"/>
        </w:rPr>
      </w:pPr>
      <w:r>
        <w:rPr>
          <w:rFonts w:hint="eastAsia" w:ascii="宋体" w:hAnsi="宋体"/>
          <w:szCs w:val="21"/>
        </w:rPr>
        <w:t>（1）</w:t>
      </w:r>
      <w:r>
        <w:rPr>
          <w:rFonts w:hint="eastAsia" w:ascii="宋体" w:hAnsi="宋体"/>
          <w:szCs w:val="21"/>
          <w:lang w:eastAsia="zh-CN"/>
        </w:rPr>
        <w:t>报价</w:t>
      </w:r>
      <w:r>
        <w:rPr>
          <w:rFonts w:hint="eastAsia" w:ascii="宋体" w:hAnsi="宋体"/>
          <w:szCs w:val="21"/>
        </w:rPr>
        <w:t>标评分标准：见评标办法前附表；</w:t>
      </w:r>
    </w:p>
    <w:p>
      <w:pPr>
        <w:spacing w:line="360" w:lineRule="auto"/>
        <w:ind w:firstLine="420"/>
        <w:rPr>
          <w:rFonts w:ascii="宋体" w:hAnsi="宋体"/>
          <w:szCs w:val="21"/>
        </w:rPr>
      </w:pPr>
      <w:r>
        <w:rPr>
          <w:rFonts w:hint="eastAsia" w:ascii="宋体" w:hAnsi="宋体"/>
          <w:szCs w:val="21"/>
        </w:rPr>
        <w:t>（2）综合标评分标准：见评标办法前附表；</w:t>
      </w:r>
    </w:p>
    <w:p>
      <w:pPr>
        <w:pStyle w:val="32"/>
        <w:spacing w:line="360" w:lineRule="auto"/>
        <w:rPr>
          <w:rFonts w:ascii="宋体" w:hAnsi="宋体"/>
          <w:b/>
          <w:sz w:val="21"/>
          <w:szCs w:val="21"/>
        </w:rPr>
      </w:pPr>
      <w:bookmarkStart w:id="177" w:name="_Toc326826388"/>
      <w:bookmarkEnd w:id="177"/>
      <w:bookmarkStart w:id="178" w:name="_Toc5419"/>
      <w:bookmarkEnd w:id="178"/>
      <w:bookmarkStart w:id="179" w:name="_Toc434848809"/>
      <w:bookmarkEnd w:id="179"/>
      <w:bookmarkStart w:id="180" w:name="_Toc469668590"/>
      <w:bookmarkEnd w:id="180"/>
      <w:bookmarkStart w:id="181" w:name="_Toc144974571"/>
      <w:bookmarkEnd w:id="181"/>
      <w:bookmarkStart w:id="182" w:name="_Toc152042381"/>
      <w:bookmarkEnd w:id="182"/>
      <w:bookmarkStart w:id="183" w:name="_Toc7141"/>
      <w:bookmarkEnd w:id="183"/>
      <w:bookmarkStart w:id="184" w:name="_Toc152045604"/>
      <w:bookmarkEnd w:id="184"/>
      <w:bookmarkStart w:id="185" w:name="_Toc297300750"/>
      <w:bookmarkEnd w:id="185"/>
      <w:bookmarkStart w:id="186" w:name="_Toc349217646"/>
      <w:bookmarkEnd w:id="186"/>
      <w:r>
        <w:rPr>
          <w:rFonts w:ascii="宋体" w:hAnsi="宋体"/>
          <w:b/>
          <w:sz w:val="21"/>
          <w:szCs w:val="21"/>
        </w:rPr>
        <w:t xml:space="preserve">3. </w:t>
      </w:r>
      <w:r>
        <w:rPr>
          <w:rFonts w:hint="eastAsia" w:ascii="宋体" w:hAnsi="宋体"/>
          <w:b/>
          <w:sz w:val="21"/>
          <w:szCs w:val="21"/>
        </w:rPr>
        <w:t>评标程序</w:t>
      </w:r>
    </w:p>
    <w:p>
      <w:pPr>
        <w:spacing w:line="360" w:lineRule="auto"/>
        <w:ind w:firstLine="420"/>
        <w:rPr>
          <w:rFonts w:ascii="宋体" w:hAnsi="宋体"/>
          <w:szCs w:val="21"/>
        </w:rPr>
      </w:pPr>
      <w:bookmarkStart w:id="187" w:name="_Toc349217647"/>
      <w:bookmarkEnd w:id="187"/>
      <w:bookmarkStart w:id="188" w:name="_Toc144974572"/>
      <w:bookmarkEnd w:id="188"/>
      <w:bookmarkStart w:id="189" w:name="_Toc434848810"/>
      <w:bookmarkEnd w:id="189"/>
      <w:bookmarkStart w:id="190" w:name="_Toc152042382"/>
      <w:bookmarkEnd w:id="190"/>
      <w:bookmarkStart w:id="191" w:name="_Toc469668591"/>
      <w:bookmarkEnd w:id="191"/>
      <w:bookmarkStart w:id="192" w:name="_Toc152045605"/>
      <w:bookmarkEnd w:id="192"/>
      <w:bookmarkStart w:id="193" w:name="_Toc21786"/>
      <w:bookmarkEnd w:id="193"/>
      <w:bookmarkStart w:id="194" w:name="_Toc24674"/>
      <w:bookmarkEnd w:id="194"/>
      <w:bookmarkStart w:id="195" w:name="_Toc297300751"/>
      <w:bookmarkEnd w:id="195"/>
      <w:bookmarkStart w:id="196" w:name="_Toc326826389"/>
      <w:bookmarkEnd w:id="196"/>
      <w:r>
        <w:rPr>
          <w:rFonts w:ascii="宋体" w:hAnsi="宋体"/>
          <w:szCs w:val="21"/>
        </w:rPr>
        <w:t>3.1 初步评审</w:t>
      </w:r>
    </w:p>
    <w:p>
      <w:pPr>
        <w:spacing w:line="360" w:lineRule="auto"/>
        <w:ind w:firstLine="420"/>
        <w:rPr>
          <w:rFonts w:ascii="宋体" w:hAnsi="宋体"/>
          <w:szCs w:val="21"/>
        </w:rPr>
      </w:pPr>
      <w:r>
        <w:rPr>
          <w:rFonts w:ascii="宋体" w:hAnsi="宋体"/>
          <w:szCs w:val="21"/>
        </w:rPr>
        <w:t xml:space="preserve">3.1.1 </w:t>
      </w:r>
      <w:r>
        <w:rPr>
          <w:rFonts w:hint="eastAsia" w:ascii="宋体" w:hAnsi="宋体"/>
          <w:szCs w:val="21"/>
        </w:rPr>
        <w:t>评标委员会依据本章第</w:t>
      </w:r>
      <w:r>
        <w:rPr>
          <w:rFonts w:ascii="宋体" w:hAnsi="宋体"/>
          <w:szCs w:val="21"/>
        </w:rPr>
        <w:t xml:space="preserve">2.1.1 </w:t>
      </w:r>
      <w:r>
        <w:rPr>
          <w:rFonts w:hint="eastAsia" w:ascii="宋体" w:hAnsi="宋体"/>
          <w:szCs w:val="21"/>
        </w:rPr>
        <w:t>项</w:t>
      </w:r>
      <w:r>
        <w:rPr>
          <w:rFonts w:ascii="宋体" w:hAnsi="宋体"/>
          <w:szCs w:val="21"/>
        </w:rPr>
        <w:t>-</w:t>
      </w:r>
      <w:r>
        <w:rPr>
          <w:rFonts w:hint="eastAsia" w:ascii="宋体" w:hAnsi="宋体"/>
          <w:szCs w:val="21"/>
        </w:rPr>
        <w:t>第</w:t>
      </w:r>
      <w:r>
        <w:rPr>
          <w:rFonts w:ascii="宋体" w:hAnsi="宋体"/>
          <w:szCs w:val="21"/>
        </w:rPr>
        <w:t>2.1.3</w:t>
      </w:r>
      <w:r>
        <w:rPr>
          <w:rFonts w:hint="eastAsia" w:ascii="宋体" w:hAnsi="宋体"/>
          <w:szCs w:val="21"/>
        </w:rPr>
        <w:t>项规定的评审标准对投标文件进行初步评审</w:t>
      </w:r>
      <w:r>
        <w:rPr>
          <w:rFonts w:ascii="宋体" w:hAnsi="宋体"/>
          <w:szCs w:val="21"/>
        </w:rPr>
        <w:t>,</w:t>
      </w:r>
      <w:r>
        <w:rPr>
          <w:rFonts w:hint="eastAsia" w:ascii="宋体" w:hAnsi="宋体"/>
          <w:szCs w:val="21"/>
        </w:rPr>
        <w:t>有一项不符合评审标准的，作废标处理。</w:t>
      </w:r>
    </w:p>
    <w:p>
      <w:pPr>
        <w:spacing w:line="360" w:lineRule="auto"/>
        <w:ind w:firstLine="420"/>
        <w:rPr>
          <w:rFonts w:ascii="宋体" w:hAnsi="宋体"/>
          <w:szCs w:val="21"/>
        </w:rPr>
      </w:pPr>
      <w:r>
        <w:rPr>
          <w:rFonts w:ascii="宋体" w:hAnsi="宋体"/>
          <w:szCs w:val="21"/>
        </w:rPr>
        <w:t xml:space="preserve">3.1.2 </w:t>
      </w:r>
      <w:r>
        <w:rPr>
          <w:rFonts w:hint="eastAsia" w:ascii="宋体" w:hAnsi="宋体" w:eastAsia="宋体" w:cs="宋体"/>
          <w:szCs w:val="21"/>
          <w:lang w:eastAsia="zh-CN"/>
        </w:rPr>
        <w:t>供应商</w:t>
      </w:r>
      <w:r>
        <w:rPr>
          <w:rFonts w:hint="eastAsia" w:ascii="宋体" w:hAnsi="宋体"/>
          <w:szCs w:val="21"/>
        </w:rPr>
        <w:t>有以下情形之一的，其投标作废标处理：</w:t>
      </w:r>
    </w:p>
    <w:p>
      <w:pPr>
        <w:spacing w:line="360" w:lineRule="auto"/>
        <w:ind w:firstLine="420"/>
        <w:rPr>
          <w:rFonts w:ascii="宋体" w:hAnsi="宋体"/>
          <w:szCs w:val="21"/>
        </w:rPr>
      </w:pPr>
      <w:r>
        <w:rPr>
          <w:rFonts w:hint="eastAsia" w:ascii="宋体" w:hAnsi="宋体"/>
          <w:szCs w:val="21"/>
        </w:rPr>
        <w:t>（1）存在“</w:t>
      </w:r>
      <w:r>
        <w:rPr>
          <w:rFonts w:hint="eastAsia" w:ascii="宋体" w:hAnsi="宋体" w:eastAsia="宋体" w:cs="宋体"/>
          <w:szCs w:val="21"/>
          <w:lang w:eastAsia="zh-CN"/>
        </w:rPr>
        <w:t>供应商</w:t>
      </w:r>
      <w:r>
        <w:rPr>
          <w:rFonts w:hint="eastAsia" w:ascii="宋体" w:hAnsi="宋体"/>
          <w:szCs w:val="21"/>
        </w:rPr>
        <w:t>须知”第</w:t>
      </w:r>
      <w:r>
        <w:rPr>
          <w:rFonts w:ascii="宋体" w:hAnsi="宋体"/>
          <w:szCs w:val="21"/>
        </w:rPr>
        <w:t>1.12</w:t>
      </w:r>
      <w:r>
        <w:rPr>
          <w:rFonts w:hint="eastAsia" w:ascii="宋体" w:hAnsi="宋体"/>
          <w:szCs w:val="21"/>
        </w:rPr>
        <w:t>项规定的重大偏离的；</w:t>
      </w:r>
    </w:p>
    <w:p>
      <w:pPr>
        <w:spacing w:line="360" w:lineRule="auto"/>
        <w:ind w:firstLine="420"/>
        <w:rPr>
          <w:rFonts w:ascii="宋体" w:hAnsi="宋体"/>
          <w:szCs w:val="21"/>
        </w:rPr>
      </w:pPr>
      <w:r>
        <w:rPr>
          <w:rFonts w:hint="eastAsia" w:ascii="宋体" w:hAnsi="宋体"/>
          <w:szCs w:val="21"/>
        </w:rPr>
        <w:t>（2）串通投标或弄虚作假或有其他违法行为的；</w:t>
      </w:r>
    </w:p>
    <w:p>
      <w:pPr>
        <w:spacing w:line="360" w:lineRule="auto"/>
        <w:ind w:firstLine="420"/>
        <w:rPr>
          <w:rFonts w:ascii="宋体" w:hAnsi="宋体"/>
          <w:szCs w:val="21"/>
        </w:rPr>
      </w:pPr>
      <w:r>
        <w:rPr>
          <w:rFonts w:hint="eastAsia" w:ascii="宋体" w:hAnsi="宋体"/>
          <w:szCs w:val="21"/>
        </w:rPr>
        <w:t>（3）不按评标委员会要求澄清、说明或补正的。</w:t>
      </w:r>
    </w:p>
    <w:p>
      <w:pPr>
        <w:spacing w:line="360" w:lineRule="auto"/>
        <w:ind w:firstLine="420"/>
        <w:rPr>
          <w:rFonts w:ascii="宋体" w:hAnsi="宋体"/>
          <w:szCs w:val="21"/>
        </w:rPr>
      </w:pPr>
      <w:r>
        <w:rPr>
          <w:rFonts w:hint="eastAsia" w:ascii="宋体" w:hAnsi="宋体"/>
          <w:szCs w:val="21"/>
        </w:rPr>
        <w:t>（4）未按招标文件规定编制各项报价的；</w:t>
      </w:r>
      <w:r>
        <w:rPr>
          <w:rFonts w:ascii="宋体" w:hAnsi="宋体"/>
          <w:szCs w:val="21"/>
        </w:rPr>
        <w:t xml:space="preserve"> </w:t>
      </w:r>
    </w:p>
    <w:p>
      <w:pPr>
        <w:spacing w:line="360" w:lineRule="auto"/>
        <w:ind w:firstLine="420"/>
        <w:rPr>
          <w:rFonts w:ascii="宋体" w:hAnsi="宋体"/>
          <w:szCs w:val="21"/>
        </w:rPr>
      </w:pPr>
      <w:r>
        <w:rPr>
          <w:rFonts w:ascii="宋体" w:hAnsi="宋体"/>
          <w:szCs w:val="21"/>
        </w:rPr>
        <w:t xml:space="preserve">3.1.3 </w:t>
      </w:r>
      <w:r>
        <w:rPr>
          <w:rFonts w:hint="eastAsia" w:ascii="宋体" w:hAnsi="宋体"/>
          <w:szCs w:val="21"/>
        </w:rPr>
        <w:t>投标报价有算术错误的，评标委员会按以下原则对投标报价进行修正，修正的价格经</w:t>
      </w:r>
      <w:r>
        <w:rPr>
          <w:rFonts w:hint="eastAsia" w:ascii="宋体" w:hAnsi="宋体" w:eastAsia="宋体" w:cs="宋体"/>
          <w:szCs w:val="21"/>
          <w:lang w:eastAsia="zh-CN"/>
        </w:rPr>
        <w:t>供应商</w:t>
      </w:r>
      <w:r>
        <w:rPr>
          <w:rFonts w:hint="eastAsia" w:ascii="宋体" w:hAnsi="宋体"/>
          <w:szCs w:val="21"/>
        </w:rPr>
        <w:t>书面确认后具有约束力。</w:t>
      </w:r>
      <w:r>
        <w:rPr>
          <w:rFonts w:hint="eastAsia" w:ascii="宋体" w:hAnsi="宋体" w:eastAsia="宋体" w:cs="宋体"/>
          <w:szCs w:val="21"/>
          <w:lang w:eastAsia="zh-CN"/>
        </w:rPr>
        <w:t>供应商</w:t>
      </w:r>
      <w:r>
        <w:rPr>
          <w:rFonts w:hint="eastAsia" w:ascii="宋体" w:hAnsi="宋体"/>
          <w:szCs w:val="21"/>
        </w:rPr>
        <w:t>不接受修正价格的，其投标作废标处理。</w:t>
      </w:r>
    </w:p>
    <w:p>
      <w:pPr>
        <w:spacing w:line="360" w:lineRule="auto"/>
        <w:ind w:firstLine="420"/>
        <w:rPr>
          <w:rFonts w:ascii="宋体" w:hAnsi="宋体"/>
          <w:szCs w:val="21"/>
        </w:rPr>
      </w:pPr>
      <w:bookmarkStart w:id="197" w:name="_Toc152042383"/>
      <w:bookmarkEnd w:id="197"/>
      <w:r>
        <w:rPr>
          <w:rFonts w:hint="eastAsia" w:ascii="宋体" w:hAnsi="宋体"/>
          <w:szCs w:val="21"/>
        </w:rPr>
        <w:t>（</w:t>
      </w:r>
      <w:r>
        <w:rPr>
          <w:rFonts w:ascii="宋体" w:hAnsi="宋体"/>
          <w:szCs w:val="21"/>
        </w:rPr>
        <w:t>1</w:t>
      </w:r>
      <w:r>
        <w:rPr>
          <w:rFonts w:hint="eastAsia" w:ascii="宋体" w:hAnsi="宋体"/>
          <w:szCs w:val="21"/>
        </w:rPr>
        <w:t>）投标文件中的大写金额与小写金额不一致的，以大写金额为准；</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）总价金额与依据单价计算出的结果不一致的，以单价金额为准修正总价，但单价金额小数点有明显错误的除外。</w:t>
      </w:r>
      <w:r>
        <w:rPr>
          <w:rFonts w:ascii="宋体" w:hAnsi="宋体"/>
          <w:szCs w:val="21"/>
        </w:rPr>
        <w:t xml:space="preserve"> </w:t>
      </w:r>
    </w:p>
    <w:p>
      <w:pPr>
        <w:spacing w:line="360" w:lineRule="auto"/>
        <w:ind w:firstLine="420"/>
        <w:rPr>
          <w:rFonts w:ascii="宋体" w:hAnsi="宋体"/>
          <w:szCs w:val="21"/>
        </w:rPr>
      </w:pPr>
      <w:bookmarkStart w:id="198" w:name="_Toc349217648"/>
      <w:bookmarkEnd w:id="198"/>
      <w:bookmarkStart w:id="199" w:name="_Toc326826390"/>
      <w:bookmarkEnd w:id="199"/>
      <w:bookmarkStart w:id="200" w:name="_Toc25751"/>
      <w:bookmarkEnd w:id="200"/>
      <w:bookmarkStart w:id="201" w:name="_Toc152042384"/>
      <w:bookmarkEnd w:id="201"/>
      <w:bookmarkStart w:id="202" w:name="_Toc434848811"/>
      <w:bookmarkEnd w:id="202"/>
      <w:bookmarkStart w:id="203" w:name="_Toc17903"/>
      <w:bookmarkEnd w:id="203"/>
      <w:bookmarkStart w:id="204" w:name="_Toc144974573"/>
      <w:bookmarkEnd w:id="204"/>
      <w:bookmarkStart w:id="205" w:name="_Toc297300752"/>
      <w:bookmarkEnd w:id="205"/>
      <w:bookmarkStart w:id="206" w:name="_Toc152045606"/>
      <w:bookmarkEnd w:id="206"/>
      <w:bookmarkStart w:id="207" w:name="_Toc469668592"/>
      <w:bookmarkEnd w:id="207"/>
      <w:r>
        <w:rPr>
          <w:rFonts w:ascii="宋体" w:hAnsi="宋体"/>
          <w:szCs w:val="21"/>
        </w:rPr>
        <w:t>3.2 详细评审</w:t>
      </w:r>
    </w:p>
    <w:p>
      <w:pPr>
        <w:spacing w:line="360" w:lineRule="auto"/>
        <w:ind w:firstLine="420"/>
        <w:rPr>
          <w:rFonts w:ascii="宋体" w:hAnsi="宋体"/>
          <w:szCs w:val="21"/>
        </w:rPr>
      </w:pPr>
      <w:r>
        <w:rPr>
          <w:rFonts w:ascii="宋体" w:hAnsi="宋体"/>
          <w:szCs w:val="21"/>
        </w:rPr>
        <w:t xml:space="preserve">3.2.1 </w:t>
      </w:r>
      <w:r>
        <w:rPr>
          <w:rFonts w:hint="eastAsia" w:ascii="宋体" w:hAnsi="宋体"/>
          <w:szCs w:val="21"/>
        </w:rPr>
        <w:t>评标委员会按本章第</w:t>
      </w:r>
      <w:r>
        <w:rPr>
          <w:rFonts w:ascii="宋体" w:hAnsi="宋体"/>
          <w:szCs w:val="21"/>
        </w:rPr>
        <w:t xml:space="preserve">2.2 </w:t>
      </w:r>
      <w:r>
        <w:rPr>
          <w:rFonts w:hint="eastAsia" w:ascii="宋体" w:hAnsi="宋体"/>
          <w:szCs w:val="21"/>
        </w:rPr>
        <w:t>款规定的量化因素和分值进行打分，并计算出综合评估得分。</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）按本章第</w:t>
      </w:r>
      <w:r>
        <w:rPr>
          <w:rFonts w:ascii="宋体" w:hAnsi="宋体"/>
          <w:szCs w:val="21"/>
        </w:rPr>
        <w:t>2.2.</w:t>
      </w:r>
      <w:r>
        <w:rPr>
          <w:rFonts w:hint="eastAsia" w:ascii="宋体" w:hAnsi="宋体"/>
          <w:szCs w:val="21"/>
        </w:rPr>
        <w:t>2（1）</w:t>
      </w:r>
      <w:r>
        <w:rPr>
          <w:rFonts w:ascii="宋体" w:hAnsi="宋体"/>
          <w:szCs w:val="21"/>
        </w:rPr>
        <w:t xml:space="preserve"> </w:t>
      </w:r>
      <w:r>
        <w:rPr>
          <w:rFonts w:hint="eastAsia" w:ascii="宋体" w:hAnsi="宋体"/>
          <w:szCs w:val="21"/>
        </w:rPr>
        <w:t>目规定的评审因素和分值对</w:t>
      </w:r>
      <w:r>
        <w:rPr>
          <w:rFonts w:hint="eastAsia" w:ascii="宋体" w:hAnsi="宋体"/>
          <w:szCs w:val="21"/>
          <w:lang w:eastAsia="zh-CN"/>
        </w:rPr>
        <w:t>报价</w:t>
      </w:r>
      <w:r>
        <w:rPr>
          <w:rFonts w:hint="eastAsia" w:ascii="宋体" w:hAnsi="宋体"/>
          <w:szCs w:val="21"/>
        </w:rPr>
        <w:t>标计算出得分</w:t>
      </w:r>
      <w:r>
        <w:rPr>
          <w:rFonts w:ascii="宋体" w:hAnsi="宋体"/>
          <w:szCs w:val="21"/>
        </w:rPr>
        <w:t>A</w:t>
      </w:r>
      <w:r>
        <w:rPr>
          <w:rFonts w:hint="eastAsia" w:ascii="宋体" w:hAnsi="宋体"/>
          <w:szCs w:val="21"/>
        </w:rPr>
        <w:t>；</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）按本章第</w:t>
      </w:r>
      <w:r>
        <w:rPr>
          <w:rFonts w:ascii="宋体" w:hAnsi="宋体"/>
          <w:szCs w:val="21"/>
        </w:rPr>
        <w:t>2.2.2</w:t>
      </w:r>
      <w:r>
        <w:rPr>
          <w:rFonts w:hint="eastAsia" w:ascii="宋体" w:hAnsi="宋体"/>
          <w:szCs w:val="21"/>
        </w:rPr>
        <w:t>（2）</w:t>
      </w:r>
      <w:r>
        <w:rPr>
          <w:rFonts w:ascii="宋体" w:hAnsi="宋体"/>
          <w:szCs w:val="21"/>
        </w:rPr>
        <w:t xml:space="preserve"> </w:t>
      </w:r>
      <w:r>
        <w:rPr>
          <w:rFonts w:hint="eastAsia" w:ascii="宋体" w:hAnsi="宋体"/>
          <w:szCs w:val="21"/>
        </w:rPr>
        <w:t>目规定的评审因素和分值对</w:t>
      </w:r>
      <w:r>
        <w:rPr>
          <w:rFonts w:hint="eastAsia" w:ascii="宋体" w:hAnsi="宋体"/>
          <w:szCs w:val="21"/>
          <w:lang w:eastAsia="zh-CN"/>
        </w:rPr>
        <w:t>技术</w:t>
      </w:r>
      <w:r>
        <w:rPr>
          <w:rFonts w:hint="eastAsia" w:ascii="宋体" w:hAnsi="宋体"/>
          <w:szCs w:val="21"/>
        </w:rPr>
        <w:t>标计算出得分</w:t>
      </w:r>
      <w:r>
        <w:rPr>
          <w:rFonts w:ascii="宋体" w:hAnsi="宋体"/>
          <w:szCs w:val="21"/>
        </w:rPr>
        <w:t>B</w:t>
      </w:r>
      <w:r>
        <w:rPr>
          <w:rFonts w:hint="eastAsia" w:ascii="宋体" w:hAnsi="宋体"/>
          <w:szCs w:val="21"/>
        </w:rPr>
        <w:t>；</w:t>
      </w:r>
    </w:p>
    <w:p>
      <w:pPr>
        <w:spacing w:line="360" w:lineRule="auto"/>
        <w:ind w:firstLine="420"/>
        <w:rPr>
          <w:rFonts w:ascii="宋体" w:hAnsi="宋体"/>
          <w:szCs w:val="21"/>
        </w:rPr>
      </w:pPr>
      <w:r>
        <w:rPr>
          <w:rFonts w:hint="eastAsia" w:ascii="宋体" w:hAnsi="宋体"/>
          <w:szCs w:val="21"/>
        </w:rPr>
        <w:t>（3）按本章第</w:t>
      </w:r>
      <w:r>
        <w:rPr>
          <w:rFonts w:ascii="宋体" w:hAnsi="宋体"/>
          <w:szCs w:val="21"/>
        </w:rPr>
        <w:t>2.2.2</w:t>
      </w:r>
      <w:r>
        <w:rPr>
          <w:rFonts w:hint="eastAsia" w:ascii="宋体" w:hAnsi="宋体"/>
          <w:szCs w:val="21"/>
        </w:rPr>
        <w:t>（3）</w:t>
      </w:r>
      <w:r>
        <w:rPr>
          <w:rFonts w:ascii="宋体" w:hAnsi="宋体"/>
          <w:szCs w:val="21"/>
        </w:rPr>
        <w:t xml:space="preserve"> </w:t>
      </w:r>
      <w:r>
        <w:rPr>
          <w:rFonts w:hint="eastAsia" w:ascii="宋体" w:hAnsi="宋体"/>
          <w:szCs w:val="21"/>
        </w:rPr>
        <w:t>目规定的评审因素和分值对综合标计算出得分C；</w:t>
      </w:r>
    </w:p>
    <w:p>
      <w:pPr>
        <w:spacing w:line="360" w:lineRule="auto"/>
        <w:ind w:firstLine="420"/>
        <w:rPr>
          <w:rFonts w:ascii="宋体" w:hAnsi="宋体"/>
          <w:szCs w:val="21"/>
        </w:rPr>
      </w:pPr>
      <w:r>
        <w:rPr>
          <w:rFonts w:ascii="宋体" w:hAnsi="宋体"/>
          <w:szCs w:val="21"/>
        </w:rPr>
        <w:t xml:space="preserve">3.2.2 </w:t>
      </w:r>
      <w:r>
        <w:rPr>
          <w:rFonts w:hint="eastAsia" w:ascii="宋体" w:hAnsi="宋体"/>
          <w:szCs w:val="21"/>
        </w:rPr>
        <w:t>评分分值计算保留小数点后两位，小数点后第三位“四舍五入”。</w:t>
      </w:r>
    </w:p>
    <w:p>
      <w:pPr>
        <w:spacing w:line="360" w:lineRule="auto"/>
        <w:ind w:firstLine="420"/>
        <w:rPr>
          <w:rFonts w:ascii="宋体" w:hAnsi="宋体"/>
          <w:szCs w:val="21"/>
        </w:rPr>
      </w:pPr>
      <w:r>
        <w:rPr>
          <w:rFonts w:ascii="宋体" w:hAnsi="宋体"/>
          <w:szCs w:val="21"/>
        </w:rPr>
        <w:t xml:space="preserve">3.2.3 </w:t>
      </w:r>
      <w:r>
        <w:rPr>
          <w:rFonts w:hint="eastAsia" w:ascii="宋体" w:hAnsi="宋体" w:eastAsia="宋体" w:cs="宋体"/>
          <w:szCs w:val="21"/>
          <w:lang w:eastAsia="zh-CN"/>
        </w:rPr>
        <w:t>供应商</w:t>
      </w:r>
      <w:r>
        <w:rPr>
          <w:rFonts w:hint="eastAsia" w:ascii="宋体" w:hAnsi="宋体"/>
          <w:szCs w:val="21"/>
        </w:rPr>
        <w:t>得分</w:t>
      </w:r>
      <w:r>
        <w:rPr>
          <w:rFonts w:ascii="宋体" w:hAnsi="宋体"/>
          <w:szCs w:val="21"/>
        </w:rPr>
        <w:t>=A+B</w:t>
      </w:r>
      <w:r>
        <w:rPr>
          <w:rFonts w:hint="eastAsia" w:ascii="宋体" w:hAnsi="宋体"/>
          <w:szCs w:val="21"/>
        </w:rPr>
        <w:t>+C。</w:t>
      </w:r>
    </w:p>
    <w:p>
      <w:pPr>
        <w:spacing w:line="360" w:lineRule="auto"/>
        <w:ind w:firstLine="420"/>
        <w:rPr>
          <w:rFonts w:ascii="宋体" w:hAnsi="宋体"/>
          <w:szCs w:val="21"/>
        </w:rPr>
      </w:pPr>
      <w:r>
        <w:rPr>
          <w:rFonts w:ascii="宋体" w:hAnsi="宋体"/>
          <w:szCs w:val="21"/>
        </w:rPr>
        <w:t xml:space="preserve">3.2.4 </w:t>
      </w:r>
      <w:r>
        <w:rPr>
          <w:rFonts w:hint="eastAsia" w:ascii="宋体" w:hAnsi="宋体"/>
          <w:szCs w:val="21"/>
        </w:rPr>
        <w:t>评标委员会发现</w:t>
      </w:r>
      <w:r>
        <w:rPr>
          <w:rFonts w:hint="eastAsia" w:ascii="宋体" w:hAnsi="宋体" w:eastAsia="宋体" w:cs="宋体"/>
          <w:szCs w:val="21"/>
          <w:lang w:eastAsia="zh-CN"/>
        </w:rPr>
        <w:t>供应商</w:t>
      </w:r>
      <w:r>
        <w:rPr>
          <w:rFonts w:hint="eastAsia" w:ascii="宋体" w:hAnsi="宋体"/>
          <w:szCs w:val="21"/>
        </w:rPr>
        <w:t>的报价明显低于其他投标报价，或者在设有标底时明显低于标底，使得其投标报价可能低于其个别成本的，应当要求该</w:t>
      </w:r>
      <w:r>
        <w:rPr>
          <w:rFonts w:hint="eastAsia" w:ascii="宋体" w:hAnsi="宋体" w:eastAsia="宋体" w:cs="Times New Roman"/>
          <w:kern w:val="2"/>
          <w:sz w:val="21"/>
          <w:szCs w:val="21"/>
          <w:lang w:val="en-US" w:eastAsia="zh-CN" w:bidi="ar-SA"/>
        </w:rPr>
        <w:t>供应商</w:t>
      </w:r>
      <w:r>
        <w:rPr>
          <w:rFonts w:hint="eastAsia" w:ascii="宋体" w:hAnsi="宋体"/>
          <w:szCs w:val="21"/>
        </w:rPr>
        <w:t>做出书面说明并提供相应的证明材料（提供同类物品购买发票）。</w:t>
      </w:r>
      <w:r>
        <w:rPr>
          <w:rFonts w:hint="eastAsia" w:ascii="宋体" w:hAnsi="宋体" w:eastAsia="宋体" w:cs="宋体"/>
          <w:szCs w:val="21"/>
          <w:lang w:eastAsia="zh-CN"/>
        </w:rPr>
        <w:t>供应商</w:t>
      </w:r>
      <w:r>
        <w:rPr>
          <w:rFonts w:hint="eastAsia" w:ascii="宋体" w:hAnsi="宋体"/>
          <w:szCs w:val="21"/>
        </w:rPr>
        <w:t>不能合理说明或者不能提供相应证明材料的（提供同类物品购买发票），认定该</w:t>
      </w:r>
      <w:r>
        <w:rPr>
          <w:rFonts w:hint="eastAsia" w:ascii="宋体" w:hAnsi="宋体" w:eastAsia="宋体" w:cs="宋体"/>
          <w:szCs w:val="21"/>
          <w:lang w:eastAsia="zh-CN"/>
        </w:rPr>
        <w:t>供应商</w:t>
      </w:r>
      <w:r>
        <w:rPr>
          <w:rFonts w:hint="eastAsia" w:ascii="宋体" w:hAnsi="宋体"/>
          <w:szCs w:val="21"/>
        </w:rPr>
        <w:t>以低于成本报价竞标，其投标作无效标处理。</w:t>
      </w:r>
    </w:p>
    <w:p>
      <w:pPr>
        <w:spacing w:line="360" w:lineRule="auto"/>
        <w:ind w:firstLine="420"/>
        <w:rPr>
          <w:rFonts w:ascii="宋体" w:hAnsi="宋体"/>
          <w:szCs w:val="21"/>
        </w:rPr>
      </w:pPr>
      <w:bookmarkStart w:id="208" w:name="_Toc469668593"/>
      <w:bookmarkEnd w:id="208"/>
      <w:bookmarkStart w:id="209" w:name="_Toc15878"/>
      <w:bookmarkEnd w:id="209"/>
      <w:bookmarkStart w:id="210" w:name="_Toc326826391"/>
      <w:bookmarkEnd w:id="210"/>
      <w:bookmarkStart w:id="211" w:name="_Toc21865"/>
      <w:bookmarkEnd w:id="211"/>
      <w:bookmarkStart w:id="212" w:name="_Toc434848812"/>
      <w:bookmarkEnd w:id="212"/>
      <w:bookmarkStart w:id="213" w:name="_Toc152042385"/>
      <w:bookmarkEnd w:id="213"/>
      <w:bookmarkStart w:id="214" w:name="_Toc297300753"/>
      <w:bookmarkEnd w:id="214"/>
      <w:bookmarkStart w:id="215" w:name="_Toc152045607"/>
      <w:bookmarkEnd w:id="215"/>
      <w:bookmarkStart w:id="216" w:name="_Toc144974575"/>
      <w:bookmarkEnd w:id="216"/>
      <w:bookmarkStart w:id="217" w:name="_Toc349217649"/>
      <w:bookmarkEnd w:id="217"/>
      <w:r>
        <w:rPr>
          <w:rFonts w:ascii="宋体" w:hAnsi="宋体"/>
          <w:szCs w:val="21"/>
        </w:rPr>
        <w:t>3.3 投标文件的澄清和补正</w:t>
      </w:r>
    </w:p>
    <w:p>
      <w:pPr>
        <w:spacing w:line="360" w:lineRule="auto"/>
        <w:ind w:firstLine="420"/>
        <w:rPr>
          <w:rFonts w:ascii="宋体" w:hAnsi="宋体"/>
          <w:szCs w:val="21"/>
        </w:rPr>
      </w:pPr>
      <w:r>
        <w:rPr>
          <w:rFonts w:ascii="宋体" w:hAnsi="宋体"/>
          <w:szCs w:val="21"/>
        </w:rPr>
        <w:t xml:space="preserve">3.3.1 </w:t>
      </w:r>
      <w:r>
        <w:rPr>
          <w:rFonts w:hint="eastAsia" w:ascii="宋体" w:hAnsi="宋体"/>
          <w:szCs w:val="21"/>
        </w:rPr>
        <w:t>在评标过程中，评标委员会可以书面形式要求</w:t>
      </w:r>
      <w:r>
        <w:rPr>
          <w:rFonts w:hint="eastAsia" w:ascii="宋体" w:hAnsi="宋体" w:eastAsia="宋体" w:cs="宋体"/>
          <w:szCs w:val="21"/>
          <w:lang w:eastAsia="zh-CN"/>
        </w:rPr>
        <w:t>供应商</w:t>
      </w:r>
      <w:r>
        <w:rPr>
          <w:rFonts w:hint="eastAsia" w:ascii="宋体" w:hAnsi="宋体"/>
          <w:szCs w:val="21"/>
        </w:rPr>
        <w:t>对所提交投标文件中不明确的内容进行书面澄清或说明，或者对细微偏差进行补正。评标委员会不接受</w:t>
      </w:r>
      <w:r>
        <w:rPr>
          <w:rFonts w:hint="eastAsia" w:ascii="宋体" w:hAnsi="宋体" w:eastAsia="宋体" w:cs="宋体"/>
          <w:szCs w:val="21"/>
          <w:lang w:eastAsia="zh-CN"/>
        </w:rPr>
        <w:t>供应商</w:t>
      </w:r>
      <w:r>
        <w:rPr>
          <w:rFonts w:hint="eastAsia" w:ascii="宋体" w:hAnsi="宋体"/>
          <w:szCs w:val="21"/>
        </w:rPr>
        <w:t>主动提出的澄清、说明或补正。</w:t>
      </w:r>
    </w:p>
    <w:p>
      <w:pPr>
        <w:spacing w:line="360" w:lineRule="auto"/>
        <w:ind w:firstLine="420"/>
        <w:rPr>
          <w:rFonts w:ascii="宋体" w:hAnsi="宋体"/>
          <w:szCs w:val="21"/>
        </w:rPr>
      </w:pPr>
      <w:r>
        <w:rPr>
          <w:rFonts w:ascii="宋体" w:hAnsi="宋体"/>
          <w:szCs w:val="21"/>
        </w:rPr>
        <w:t xml:space="preserve">3.3.2 </w:t>
      </w:r>
      <w:r>
        <w:rPr>
          <w:rFonts w:hint="eastAsia" w:ascii="宋体" w:hAnsi="宋体"/>
          <w:szCs w:val="21"/>
        </w:rPr>
        <w:t>澄清、说明和补正不得改变投标文件的实质性内容（算术性错误修正的除外）。</w:t>
      </w:r>
      <w:r>
        <w:rPr>
          <w:rFonts w:hint="eastAsia" w:ascii="宋体" w:hAnsi="宋体" w:eastAsia="宋体" w:cs="Times New Roman"/>
          <w:kern w:val="2"/>
          <w:sz w:val="21"/>
          <w:szCs w:val="21"/>
          <w:lang w:val="en-US" w:eastAsia="zh-CN" w:bidi="ar-SA"/>
        </w:rPr>
        <w:t>供应商</w:t>
      </w:r>
      <w:r>
        <w:rPr>
          <w:rFonts w:hint="eastAsia" w:ascii="宋体" w:hAnsi="宋体"/>
          <w:szCs w:val="21"/>
        </w:rPr>
        <w:t>的书面澄清、说明和补正属于投标文件的组成部分。</w:t>
      </w:r>
    </w:p>
    <w:p>
      <w:pPr>
        <w:spacing w:line="360" w:lineRule="auto"/>
        <w:ind w:firstLine="420"/>
        <w:rPr>
          <w:rFonts w:ascii="宋体" w:hAnsi="宋体"/>
          <w:szCs w:val="21"/>
        </w:rPr>
      </w:pPr>
      <w:r>
        <w:rPr>
          <w:rFonts w:ascii="宋体" w:hAnsi="宋体"/>
          <w:szCs w:val="21"/>
        </w:rPr>
        <w:t xml:space="preserve">3.3.3 </w:t>
      </w:r>
      <w:r>
        <w:rPr>
          <w:rFonts w:hint="eastAsia" w:ascii="宋体" w:hAnsi="宋体"/>
          <w:szCs w:val="21"/>
        </w:rPr>
        <w:t>评标委员会对</w:t>
      </w:r>
      <w:r>
        <w:rPr>
          <w:rFonts w:hint="eastAsia" w:ascii="宋体" w:hAnsi="宋体" w:eastAsia="宋体" w:cs="宋体"/>
          <w:szCs w:val="21"/>
          <w:lang w:eastAsia="zh-CN"/>
        </w:rPr>
        <w:t>供应商</w:t>
      </w:r>
      <w:r>
        <w:rPr>
          <w:rFonts w:hint="eastAsia" w:ascii="宋体" w:hAnsi="宋体"/>
          <w:szCs w:val="21"/>
        </w:rPr>
        <w:t>提交的澄清、说明或补正有疑问的，可以要求</w:t>
      </w:r>
      <w:r>
        <w:rPr>
          <w:rFonts w:hint="eastAsia" w:ascii="宋体" w:hAnsi="宋体" w:eastAsia="宋体" w:cs="宋体"/>
          <w:szCs w:val="21"/>
          <w:lang w:eastAsia="zh-CN"/>
        </w:rPr>
        <w:t>供应商</w:t>
      </w:r>
      <w:r>
        <w:rPr>
          <w:rFonts w:hint="eastAsia" w:ascii="宋体" w:hAnsi="宋体"/>
          <w:szCs w:val="21"/>
        </w:rPr>
        <w:t>进一步澄清、说明或补正，直至满足评标委员会的要求。</w:t>
      </w:r>
    </w:p>
    <w:p>
      <w:pPr>
        <w:spacing w:line="360" w:lineRule="auto"/>
        <w:ind w:firstLine="420"/>
        <w:rPr>
          <w:rFonts w:ascii="宋体" w:hAnsi="宋体"/>
          <w:szCs w:val="21"/>
        </w:rPr>
      </w:pPr>
      <w:bookmarkStart w:id="218" w:name="_Toc434848813"/>
      <w:bookmarkEnd w:id="218"/>
      <w:bookmarkStart w:id="219" w:name="_Toc152045608"/>
      <w:bookmarkEnd w:id="219"/>
      <w:bookmarkStart w:id="220" w:name="_Toc144974576"/>
      <w:bookmarkEnd w:id="220"/>
      <w:bookmarkStart w:id="221" w:name="_Toc14069"/>
      <w:bookmarkEnd w:id="221"/>
      <w:bookmarkStart w:id="222" w:name="_Toc349217650"/>
      <w:bookmarkEnd w:id="222"/>
      <w:bookmarkStart w:id="223" w:name="_Toc326826392"/>
      <w:bookmarkEnd w:id="223"/>
      <w:bookmarkStart w:id="224" w:name="_Toc6917"/>
      <w:bookmarkEnd w:id="224"/>
      <w:bookmarkStart w:id="225" w:name="_Toc152042386"/>
      <w:bookmarkEnd w:id="225"/>
      <w:bookmarkStart w:id="226" w:name="_Toc469668594"/>
      <w:bookmarkEnd w:id="226"/>
      <w:bookmarkStart w:id="227" w:name="_Toc297300754"/>
      <w:bookmarkEnd w:id="227"/>
      <w:r>
        <w:rPr>
          <w:rFonts w:ascii="宋体" w:hAnsi="宋体"/>
          <w:szCs w:val="21"/>
        </w:rPr>
        <w:t>3.4 评标结果</w:t>
      </w:r>
    </w:p>
    <w:p>
      <w:pPr>
        <w:spacing w:line="360" w:lineRule="auto"/>
        <w:ind w:firstLine="420"/>
        <w:rPr>
          <w:rFonts w:ascii="宋体" w:hAnsi="宋体"/>
          <w:szCs w:val="21"/>
        </w:rPr>
      </w:pPr>
      <w:r>
        <w:rPr>
          <w:rFonts w:ascii="宋体" w:hAnsi="宋体"/>
          <w:szCs w:val="21"/>
        </w:rPr>
        <w:t xml:space="preserve">3.4.1 </w:t>
      </w:r>
      <w:r>
        <w:rPr>
          <w:rFonts w:hint="eastAsia" w:ascii="宋体" w:hAnsi="宋体"/>
          <w:szCs w:val="21"/>
        </w:rPr>
        <w:t>评标委员会依据本章第</w:t>
      </w:r>
      <w:r>
        <w:rPr>
          <w:rFonts w:ascii="宋体" w:hAnsi="宋体"/>
          <w:szCs w:val="21"/>
        </w:rPr>
        <w:t>2.2</w:t>
      </w:r>
      <w:r>
        <w:rPr>
          <w:rFonts w:hint="eastAsia" w:ascii="宋体" w:hAnsi="宋体"/>
          <w:szCs w:val="21"/>
        </w:rPr>
        <w:t>.1、2.2.2条评审标准进行评审，按评标办法前附表的约定推荐</w:t>
      </w:r>
      <w:r>
        <w:rPr>
          <w:rFonts w:ascii="宋体" w:hAnsi="宋体"/>
          <w:szCs w:val="21"/>
        </w:rPr>
        <w:t>3</w:t>
      </w:r>
      <w:r>
        <w:rPr>
          <w:rFonts w:hint="eastAsia" w:ascii="宋体" w:hAnsi="宋体"/>
          <w:szCs w:val="21"/>
        </w:rPr>
        <w:t>名中标候选人，并标明推荐顺序。</w:t>
      </w:r>
    </w:p>
    <w:p>
      <w:pPr>
        <w:spacing w:line="360" w:lineRule="auto"/>
        <w:ind w:firstLine="420"/>
        <w:rPr>
          <w:szCs w:val="21"/>
        </w:rPr>
      </w:pPr>
      <w:r>
        <w:rPr>
          <w:rFonts w:ascii="宋体" w:hAnsi="宋体"/>
          <w:szCs w:val="21"/>
        </w:rPr>
        <w:t xml:space="preserve">3.4.2 </w:t>
      </w:r>
      <w:r>
        <w:rPr>
          <w:rFonts w:hint="eastAsia" w:ascii="宋体" w:hAnsi="宋体"/>
          <w:szCs w:val="21"/>
        </w:rPr>
        <w:t>评标委员会完成评标后，应当向</w:t>
      </w:r>
      <w:r>
        <w:rPr>
          <w:rFonts w:hint="eastAsia" w:ascii="宋体" w:hAnsi="宋体" w:eastAsia="宋体" w:cs="??_GB2312"/>
          <w:kern w:val="0"/>
          <w:szCs w:val="21"/>
          <w:lang w:eastAsia="zh-CN"/>
        </w:rPr>
        <w:t>采购人</w:t>
      </w:r>
      <w:r>
        <w:rPr>
          <w:rFonts w:hint="eastAsia" w:ascii="宋体" w:hAnsi="宋体"/>
          <w:szCs w:val="21"/>
        </w:rPr>
        <w:t>提交书面评标报告。</w:t>
      </w:r>
    </w:p>
    <w:p>
      <w:pPr>
        <w:pStyle w:val="26"/>
        <w:ind w:firstLine="0"/>
        <w:rPr>
          <w:szCs w:val="22"/>
        </w:rPr>
      </w:pPr>
    </w:p>
    <w:p>
      <w:pPr>
        <w:pStyle w:val="3"/>
        <w:widowControl/>
        <w:numPr>
          <w:ilvl w:val="0"/>
          <w:numId w:val="4"/>
        </w:numPr>
        <w:spacing w:before="0" w:after="0" w:line="240" w:lineRule="auto"/>
        <w:ind w:left="0" w:firstLine="0"/>
        <w:rPr>
          <w:rFonts w:hint="default" w:cs="Arial Unicode MS"/>
          <w:szCs w:val="22"/>
        </w:rPr>
        <w:sectPr>
          <w:pgSz w:w="11906" w:h="16838"/>
          <w:pgMar w:top="1440" w:right="1797" w:bottom="1440" w:left="1797" w:header="851" w:footer="992" w:gutter="0"/>
          <w:cols w:space="425" w:num="1"/>
          <w:docGrid w:type="linesAndChars" w:linePitch="312" w:charSpace="0"/>
        </w:sectPr>
      </w:pPr>
    </w:p>
    <w:p>
      <w:pPr>
        <w:pStyle w:val="3"/>
        <w:widowControl/>
        <w:numPr>
          <w:ilvl w:val="0"/>
          <w:numId w:val="1"/>
        </w:numPr>
        <w:jc w:val="center"/>
        <w:rPr>
          <w:rFonts w:hint="default" w:ascii="仿宋_GB2312" w:hAnsi="仿宋_GB2312" w:eastAsia="仿宋_GB2312" w:cs="仿宋_GB2312"/>
          <w:b/>
          <w:bCs w:val="0"/>
          <w:color w:val="auto"/>
          <w:sz w:val="40"/>
          <w:szCs w:val="44"/>
        </w:rPr>
      </w:pPr>
      <w:bookmarkStart w:id="228" w:name="_Toc838"/>
      <w:r>
        <w:rPr>
          <w:rFonts w:hint="eastAsia" w:ascii="仿宋_GB2312" w:hAnsi="仿宋_GB2312" w:eastAsia="仿宋_GB2312" w:cs="仿宋_GB2312"/>
          <w:b/>
          <w:bCs w:val="0"/>
          <w:color w:val="auto"/>
          <w:sz w:val="40"/>
          <w:szCs w:val="44"/>
          <w:lang w:eastAsia="zh-CN"/>
        </w:rPr>
        <w:t>采购内容及服务</w:t>
      </w:r>
      <w:r>
        <w:rPr>
          <w:rFonts w:ascii="仿宋_GB2312" w:hAnsi="仿宋_GB2312" w:eastAsia="仿宋_GB2312" w:cs="仿宋_GB2312"/>
          <w:b/>
          <w:bCs w:val="0"/>
          <w:color w:val="auto"/>
          <w:sz w:val="40"/>
          <w:szCs w:val="44"/>
        </w:rPr>
        <w:t>要求</w:t>
      </w:r>
      <w:bookmarkEnd w:id="228"/>
    </w:p>
    <w:p>
      <w:pPr>
        <w:ind w:firstLine="486" w:firstLineChars="200"/>
        <w:rPr>
          <w:rFonts w:hint="default"/>
          <w:sz w:val="24"/>
          <w:szCs w:val="32"/>
        </w:rPr>
      </w:pPr>
      <w:r>
        <w:rPr>
          <w:rFonts w:hint="default"/>
          <w:sz w:val="24"/>
          <w:szCs w:val="32"/>
        </w:rPr>
        <w:t>布置密度</w:t>
      </w:r>
      <w:r>
        <w:rPr>
          <w:rFonts w:hint="eastAsia"/>
          <w:sz w:val="24"/>
          <w:szCs w:val="32"/>
          <w:lang w:eastAsia="zh-CN"/>
        </w:rPr>
        <w:t>及地点</w:t>
      </w:r>
      <w:r>
        <w:rPr>
          <w:rFonts w:hint="default"/>
          <w:sz w:val="24"/>
          <w:szCs w:val="32"/>
        </w:rPr>
        <w:t>可根据</w:t>
      </w:r>
      <w:r>
        <w:rPr>
          <w:rFonts w:hint="eastAsia"/>
          <w:sz w:val="24"/>
          <w:szCs w:val="32"/>
          <w:lang w:eastAsia="zh-CN"/>
        </w:rPr>
        <w:t>业主需要</w:t>
      </w:r>
      <w:r>
        <w:rPr>
          <w:rFonts w:hint="default"/>
          <w:sz w:val="24"/>
          <w:szCs w:val="32"/>
        </w:rPr>
        <w:t>适当调整，以实际布置为准。要求花卉株型饱满、生长茁壮、无黄叶、无枯叶、无脱腿、无病虫害，布置图案优美、线条流畅、花色品种搭配合理、无枯萎、无损坏、无杂乱现象。</w:t>
      </w:r>
    </w:p>
    <w:p>
      <w:pPr>
        <w:ind w:firstLine="486" w:firstLineChars="200"/>
        <w:rPr>
          <w:rFonts w:hint="eastAsia" w:eastAsiaTheme="minorEastAsia"/>
          <w:sz w:val="24"/>
          <w:szCs w:val="32"/>
          <w:lang w:eastAsia="zh-CN"/>
        </w:rPr>
      </w:pPr>
      <w:r>
        <w:rPr>
          <w:rFonts w:hint="eastAsia"/>
          <w:sz w:val="24"/>
          <w:szCs w:val="32"/>
          <w:lang w:eastAsia="zh-CN"/>
        </w:rPr>
        <w:t>具体采购内容及要求详见附件。</w:t>
      </w:r>
    </w:p>
    <w:p>
      <w:pPr>
        <w:ind w:firstLine="486" w:firstLineChars="200"/>
        <w:rPr>
          <w:rFonts w:hint="default"/>
          <w:sz w:val="24"/>
          <w:szCs w:val="32"/>
        </w:rPr>
      </w:pPr>
    </w:p>
    <w:p>
      <w:pPr>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rPr>
          <w:rFonts w:ascii="仿宋_GB2312" w:hAnsi="仿宋_GB2312" w:eastAsia="仿宋_GB2312" w:cs="仿宋_GB2312"/>
          <w:b/>
          <w:bCs w:val="0"/>
          <w:color w:val="auto"/>
          <w:sz w:val="40"/>
          <w:szCs w:val="44"/>
        </w:rPr>
      </w:pPr>
    </w:p>
    <w:p>
      <w:pPr>
        <w:pStyle w:val="17"/>
        <w:ind w:left="0" w:leftChars="0" w:firstLine="0" w:firstLineChars="0"/>
        <w:rPr>
          <w:rFonts w:ascii="仿宋_GB2312" w:hAnsi="仿宋_GB2312" w:eastAsia="仿宋_GB2312" w:cs="仿宋_GB2312"/>
          <w:b/>
          <w:bCs w:val="0"/>
          <w:color w:val="auto"/>
          <w:sz w:val="40"/>
          <w:szCs w:val="44"/>
        </w:rPr>
      </w:pPr>
    </w:p>
    <w:p>
      <w:pPr>
        <w:pStyle w:val="17"/>
        <w:rPr>
          <w:rFonts w:hint="default"/>
        </w:rPr>
      </w:pPr>
    </w:p>
    <w:bookmarkEnd w:id="155"/>
    <w:bookmarkEnd w:id="156"/>
    <w:bookmarkEnd w:id="157"/>
    <w:bookmarkEnd w:id="158"/>
    <w:bookmarkEnd w:id="159"/>
    <w:p>
      <w:pPr>
        <w:pStyle w:val="3"/>
        <w:widowControl/>
        <w:numPr>
          <w:ilvl w:val="0"/>
          <w:numId w:val="1"/>
        </w:numPr>
        <w:jc w:val="center"/>
        <w:rPr>
          <w:rFonts w:hint="default" w:ascii="仿宋_GB2312" w:hAnsi="仿宋_GB2312" w:eastAsia="仿宋_GB2312" w:cs="仿宋_GB2312"/>
          <w:b/>
          <w:sz w:val="40"/>
          <w:szCs w:val="44"/>
        </w:rPr>
      </w:pPr>
      <w:bookmarkStart w:id="229" w:name="_Toc22444"/>
      <w:bookmarkStart w:id="230" w:name="_Toc130088863"/>
      <w:bookmarkStart w:id="231" w:name="_Toc296676605"/>
      <w:bookmarkStart w:id="232" w:name="_Toc130088345"/>
      <w:r>
        <w:rPr>
          <w:rFonts w:ascii="仿宋_GB2312" w:hAnsi="仿宋_GB2312" w:eastAsia="仿宋_GB2312" w:cs="仿宋_GB2312"/>
          <w:b/>
          <w:sz w:val="40"/>
          <w:szCs w:val="44"/>
        </w:rPr>
        <w:t>合同（</w:t>
      </w:r>
      <w:r>
        <w:rPr>
          <w:rFonts w:hint="eastAsia" w:ascii="仿宋_GB2312" w:hAnsi="仿宋_GB2312" w:eastAsia="仿宋_GB2312" w:cs="仿宋_GB2312"/>
          <w:b/>
          <w:sz w:val="40"/>
          <w:szCs w:val="44"/>
          <w:lang w:eastAsia="zh-CN"/>
        </w:rPr>
        <w:t>双方协商</w:t>
      </w:r>
      <w:r>
        <w:rPr>
          <w:rFonts w:ascii="仿宋_GB2312" w:hAnsi="仿宋_GB2312" w:eastAsia="仿宋_GB2312" w:cs="仿宋_GB2312"/>
          <w:b/>
          <w:sz w:val="40"/>
          <w:szCs w:val="44"/>
        </w:rPr>
        <w:t>）</w:t>
      </w:r>
      <w:bookmarkEnd w:id="229"/>
    </w:p>
    <w:p>
      <w:pPr>
        <w:jc w:val="left"/>
        <w:rPr>
          <w:rFonts w:ascii="宋体" w:hAnsi="宋体" w:eastAsia="宋体" w:cs="宋体"/>
        </w:rPr>
      </w:pPr>
      <w:r>
        <w:rPr>
          <w:rFonts w:hint="eastAsia" w:asciiTheme="minorEastAsia" w:hAnsiTheme="minorEastAsia" w:cstheme="minorEastAsia"/>
          <w:b/>
          <w:kern w:val="44"/>
          <w:sz w:val="24"/>
        </w:rPr>
        <w:br w:type="page"/>
      </w:r>
      <w:bookmarkEnd w:id="230"/>
      <w:bookmarkEnd w:id="231"/>
      <w:bookmarkEnd w:id="232"/>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outlineLvl w:val="0"/>
        <w:rPr>
          <w:rFonts w:hint="eastAsia" w:ascii="宋体" w:hAnsi="宋体" w:eastAsia="宋体" w:cs="宋体"/>
          <w:b/>
          <w:sz w:val="32"/>
          <w:szCs w:val="32"/>
        </w:rPr>
      </w:pPr>
      <w:bookmarkStart w:id="233" w:name="_Toc32121"/>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投标文件格式</w:t>
      </w:r>
      <w:bookmarkEnd w:id="233"/>
    </w:p>
    <w:p>
      <w:pPr>
        <w:spacing w:line="360" w:lineRule="auto"/>
        <w:ind w:firstLine="426" w:firstLineChars="200"/>
        <w:rPr>
          <w:rFonts w:ascii="宋体" w:hAnsi="宋体" w:eastAsia="宋体" w:cs="??_GB2312"/>
          <w:kern w:val="0"/>
          <w:szCs w:val="21"/>
        </w:rPr>
      </w:pPr>
      <w:r>
        <w:rPr>
          <w:rFonts w:hint="eastAsia" w:ascii="宋体" w:hAnsi="宋体" w:eastAsia="宋体" w:cs="??_GB2312"/>
          <w:kern w:val="0"/>
          <w:szCs w:val="21"/>
        </w:rPr>
        <w:t>一、投标函</w:t>
      </w:r>
    </w:p>
    <w:p>
      <w:pPr>
        <w:spacing w:line="360" w:lineRule="auto"/>
        <w:ind w:firstLine="426" w:firstLineChars="200"/>
        <w:rPr>
          <w:rFonts w:ascii="宋体" w:hAnsi="宋体" w:eastAsia="宋体" w:cs="??_GB2312"/>
          <w:kern w:val="0"/>
          <w:szCs w:val="21"/>
        </w:rPr>
      </w:pPr>
      <w:r>
        <w:rPr>
          <w:rFonts w:hint="eastAsia" w:ascii="宋体" w:hAnsi="宋体" w:eastAsia="宋体" w:cs="??_GB2312"/>
          <w:kern w:val="0"/>
          <w:szCs w:val="21"/>
        </w:rPr>
        <w:t>二、投标函附录</w:t>
      </w:r>
    </w:p>
    <w:p>
      <w:pPr>
        <w:spacing w:line="360" w:lineRule="auto"/>
        <w:ind w:firstLine="426" w:firstLineChars="200"/>
        <w:rPr>
          <w:rFonts w:ascii="宋体" w:hAnsi="宋体" w:eastAsia="宋体" w:cs="??_GB2312"/>
          <w:kern w:val="0"/>
          <w:szCs w:val="21"/>
        </w:rPr>
      </w:pPr>
      <w:r>
        <w:rPr>
          <w:rFonts w:hint="eastAsia" w:ascii="宋体" w:hAnsi="宋体" w:eastAsia="宋体" w:cs="??_GB2312"/>
          <w:kern w:val="0"/>
          <w:szCs w:val="21"/>
        </w:rPr>
        <w:t xml:space="preserve">三、法定代表人资格证明书 </w:t>
      </w:r>
    </w:p>
    <w:p>
      <w:pPr>
        <w:spacing w:line="360" w:lineRule="auto"/>
        <w:ind w:firstLine="426" w:firstLineChars="200"/>
        <w:rPr>
          <w:rFonts w:ascii="宋体" w:hAnsi="宋体" w:eastAsia="宋体" w:cs="??_GB2312"/>
          <w:kern w:val="0"/>
          <w:szCs w:val="21"/>
        </w:rPr>
      </w:pPr>
      <w:r>
        <w:rPr>
          <w:rFonts w:hint="eastAsia" w:ascii="宋体" w:hAnsi="宋体" w:eastAsia="宋体" w:cs="??_GB2312"/>
          <w:kern w:val="0"/>
          <w:szCs w:val="21"/>
        </w:rPr>
        <w:t xml:space="preserve">四、法定代表人授权委托书 </w:t>
      </w:r>
    </w:p>
    <w:p>
      <w:pPr>
        <w:spacing w:line="360" w:lineRule="auto"/>
        <w:ind w:firstLine="426" w:firstLineChars="200"/>
        <w:rPr>
          <w:rFonts w:ascii="宋体" w:hAnsi="宋体" w:eastAsia="宋体" w:cs="??_GB2312"/>
          <w:kern w:val="0"/>
          <w:szCs w:val="21"/>
        </w:rPr>
      </w:pPr>
      <w:r>
        <w:rPr>
          <w:rFonts w:hint="eastAsia" w:ascii="宋体" w:hAnsi="宋体" w:eastAsia="宋体" w:cs="??_GB2312"/>
          <w:kern w:val="0"/>
          <w:szCs w:val="21"/>
          <w:lang w:eastAsia="zh-CN"/>
        </w:rPr>
        <w:t>五</w:t>
      </w:r>
      <w:r>
        <w:rPr>
          <w:rFonts w:hint="eastAsia" w:ascii="宋体" w:hAnsi="宋体" w:eastAsia="宋体" w:cs="??_GB2312"/>
          <w:kern w:val="0"/>
          <w:szCs w:val="21"/>
        </w:rPr>
        <w:t xml:space="preserve"> </w:t>
      </w:r>
      <w:r>
        <w:rPr>
          <w:rFonts w:hint="eastAsia" w:ascii="宋体" w:hAnsi="宋体" w:eastAsia="宋体" w:cs="??_GB2312"/>
          <w:kern w:val="0"/>
          <w:szCs w:val="21"/>
          <w:lang w:eastAsia="zh-CN"/>
        </w:rPr>
        <w:t>、供应商</w:t>
      </w:r>
      <w:r>
        <w:rPr>
          <w:rFonts w:hint="eastAsia" w:ascii="宋体" w:hAnsi="宋体" w:eastAsia="宋体" w:cs="??_GB2312"/>
          <w:kern w:val="0"/>
          <w:szCs w:val="21"/>
        </w:rPr>
        <w:t xml:space="preserve">资格审查资料  </w:t>
      </w:r>
    </w:p>
    <w:p>
      <w:pPr>
        <w:spacing w:line="360" w:lineRule="auto"/>
        <w:ind w:firstLine="426" w:firstLineChars="200"/>
        <w:rPr>
          <w:rFonts w:hint="eastAsia" w:ascii="宋体" w:hAnsi="宋体" w:eastAsia="宋体" w:cs="??_GB2312"/>
          <w:kern w:val="0"/>
          <w:szCs w:val="21"/>
        </w:rPr>
      </w:pPr>
      <w:r>
        <w:rPr>
          <w:rFonts w:hint="eastAsia" w:ascii="宋体" w:hAnsi="宋体" w:eastAsia="宋体" w:cs="??_GB2312"/>
          <w:kern w:val="0"/>
          <w:szCs w:val="21"/>
          <w:lang w:eastAsia="zh-CN"/>
        </w:rPr>
        <w:t>六</w:t>
      </w:r>
      <w:r>
        <w:rPr>
          <w:rFonts w:hint="eastAsia" w:ascii="宋体" w:hAnsi="宋体" w:eastAsia="宋体" w:cs="??_GB2312"/>
          <w:kern w:val="0"/>
          <w:szCs w:val="21"/>
        </w:rPr>
        <w:t>、货物分项报价表</w:t>
      </w:r>
    </w:p>
    <w:p>
      <w:pPr>
        <w:spacing w:line="360" w:lineRule="auto"/>
        <w:ind w:firstLine="426" w:firstLineChars="200"/>
        <w:rPr>
          <w:rFonts w:ascii="宋体" w:hAnsi="宋体" w:eastAsia="宋体" w:cs="??_GB2312"/>
          <w:kern w:val="0"/>
          <w:szCs w:val="21"/>
        </w:rPr>
      </w:pPr>
      <w:r>
        <w:rPr>
          <w:rFonts w:hint="eastAsia" w:ascii="宋体" w:hAnsi="宋体" w:eastAsia="宋体" w:cs="??_GB2312"/>
          <w:kern w:val="0"/>
          <w:szCs w:val="21"/>
          <w:lang w:eastAsia="zh-CN"/>
        </w:rPr>
        <w:t>七、</w:t>
      </w:r>
      <w:r>
        <w:rPr>
          <w:rFonts w:hint="eastAsia" w:ascii="宋体" w:hAnsi="宋体" w:eastAsia="宋体" w:cs="??_GB2312"/>
          <w:kern w:val="0"/>
          <w:szCs w:val="21"/>
        </w:rPr>
        <w:t xml:space="preserve">服务承诺 </w:t>
      </w:r>
    </w:p>
    <w:p>
      <w:pPr>
        <w:spacing w:line="360" w:lineRule="auto"/>
        <w:ind w:firstLine="426" w:firstLineChars="200"/>
        <w:rPr>
          <w:rFonts w:ascii="宋体" w:hAnsi="宋体" w:eastAsia="宋体" w:cs="??_GB2312"/>
          <w:kern w:val="0"/>
          <w:szCs w:val="21"/>
        </w:rPr>
      </w:pPr>
      <w:r>
        <w:rPr>
          <w:rFonts w:hint="eastAsia" w:ascii="宋体" w:hAnsi="宋体" w:eastAsia="宋体" w:cs="??_GB2312"/>
          <w:kern w:val="0"/>
          <w:szCs w:val="21"/>
          <w:lang w:eastAsia="zh-CN"/>
        </w:rPr>
        <w:t>八</w:t>
      </w:r>
      <w:r>
        <w:rPr>
          <w:rFonts w:hint="eastAsia" w:ascii="宋体" w:hAnsi="宋体" w:eastAsia="宋体" w:cs="??_GB2312"/>
          <w:kern w:val="0"/>
          <w:szCs w:val="21"/>
        </w:rPr>
        <w:t>、反商业贿赂承诺书</w:t>
      </w:r>
    </w:p>
    <w:p>
      <w:pPr>
        <w:spacing w:line="360" w:lineRule="auto"/>
        <w:ind w:firstLine="426" w:firstLineChars="200"/>
        <w:rPr>
          <w:rFonts w:ascii="宋体" w:hAnsi="宋体" w:eastAsia="宋体" w:cs="??_GB2312"/>
          <w:kern w:val="0"/>
          <w:szCs w:val="21"/>
        </w:rPr>
      </w:pPr>
      <w:r>
        <w:rPr>
          <w:rFonts w:hint="eastAsia" w:ascii="宋体" w:hAnsi="宋体" w:eastAsia="宋体" w:cs="??_GB2312"/>
          <w:kern w:val="0"/>
          <w:szCs w:val="21"/>
          <w:lang w:eastAsia="zh-CN"/>
        </w:rPr>
        <w:t>九</w:t>
      </w:r>
      <w:r>
        <w:rPr>
          <w:rFonts w:hint="eastAsia" w:ascii="宋体" w:hAnsi="宋体" w:eastAsia="宋体" w:cs="??_GB2312"/>
          <w:kern w:val="0"/>
          <w:szCs w:val="21"/>
        </w:rPr>
        <w:t>、招标文件要求的其它材料及</w:t>
      </w:r>
      <w:r>
        <w:rPr>
          <w:rFonts w:hint="eastAsia" w:ascii="宋体" w:hAnsi="宋体" w:eastAsia="宋体" w:cs="??_GB2312"/>
          <w:kern w:val="0"/>
          <w:szCs w:val="21"/>
          <w:lang w:eastAsia="zh-CN"/>
        </w:rPr>
        <w:t>供应商</w:t>
      </w:r>
      <w:r>
        <w:rPr>
          <w:rFonts w:hint="eastAsia" w:ascii="宋体" w:hAnsi="宋体" w:eastAsia="宋体" w:cs="??_GB2312"/>
          <w:kern w:val="0"/>
          <w:szCs w:val="21"/>
        </w:rPr>
        <w:t xml:space="preserve">认为有必要提供的材料 </w:t>
      </w:r>
    </w:p>
    <w:p>
      <w:pPr>
        <w:pStyle w:val="2"/>
        <w:numPr>
          <w:ilvl w:val="0"/>
          <w:numId w:val="0"/>
        </w:numPr>
        <w:ind w:leftChars="0"/>
      </w:pPr>
    </w:p>
    <w:p>
      <w:pPr>
        <w:pStyle w:val="7"/>
      </w:pPr>
      <w:r>
        <w:br w:type="page"/>
      </w:r>
    </w:p>
    <w:p>
      <w:pPr>
        <w:pStyle w:val="30"/>
        <w:widowControl/>
      </w:pPr>
    </w:p>
    <w:p>
      <w:pPr>
        <w:spacing w:line="360" w:lineRule="auto"/>
        <w:ind w:firstLine="606" w:firstLineChars="200"/>
        <w:rPr>
          <w:b/>
          <w:sz w:val="48"/>
          <w:szCs w:val="32"/>
        </w:rPr>
      </w:pPr>
      <w:r>
        <w:rPr>
          <w:rFonts w:hint="eastAsia" w:ascii="宋体" w:hAnsi="宋体" w:eastAsia="宋体" w:cs="宋体"/>
          <w:b/>
          <w:sz w:val="30"/>
          <w:szCs w:val="30"/>
          <w:u w:val="single"/>
        </w:rPr>
        <w:t xml:space="preserve">                              </w:t>
      </w:r>
      <w:r>
        <w:rPr>
          <w:rFonts w:hint="eastAsia" w:ascii="宋体" w:hAnsi="宋体" w:eastAsia="宋体" w:cs="宋体"/>
          <w:b/>
          <w:sz w:val="30"/>
          <w:szCs w:val="30"/>
        </w:rPr>
        <w:t>（项目名称）</w:t>
      </w: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84"/>
          <w:szCs w:val="84"/>
        </w:rPr>
      </w:pPr>
      <w:r>
        <w:rPr>
          <w:rFonts w:hint="eastAsia" w:ascii="宋体" w:hAnsi="宋体" w:eastAsia="宋体" w:cs="宋体"/>
          <w:b/>
          <w:sz w:val="84"/>
          <w:szCs w:val="84"/>
        </w:rPr>
        <w:t>投标文件</w:t>
      </w:r>
    </w:p>
    <w:p>
      <w:pPr>
        <w:spacing w:line="360" w:lineRule="auto"/>
        <w:jc w:val="center"/>
        <w:rPr>
          <w:rFonts w:ascii="宋体" w:hAnsi="宋体" w:eastAsia="宋体" w:cs="宋体"/>
          <w:b/>
          <w:sz w:val="24"/>
          <w:szCs w:val="20"/>
        </w:rPr>
      </w:pPr>
    </w:p>
    <w:p>
      <w:pPr>
        <w:pStyle w:val="9"/>
        <w:widowControl/>
        <w:spacing w:line="360" w:lineRule="auto"/>
        <w:jc w:val="center"/>
        <w:rPr>
          <w:rFonts w:hint="default" w:hAnsi="宋体"/>
          <w:b/>
        </w:rPr>
      </w:pPr>
      <w:r>
        <w:rPr>
          <w:rFonts w:hAnsi="宋体"/>
          <w:b/>
          <w:sz w:val="28"/>
          <w:szCs w:val="28"/>
        </w:rPr>
        <w:t>项目编号：</w:t>
      </w:r>
    </w:p>
    <w:p>
      <w:pPr>
        <w:spacing w:line="360" w:lineRule="auto"/>
        <w:jc w:val="center"/>
        <w:rPr>
          <w:rFonts w:ascii="宋体" w:hAnsi="宋体" w:eastAsia="宋体" w:cs="宋体"/>
          <w:sz w:val="32"/>
          <w:szCs w:val="20"/>
        </w:rPr>
      </w:pP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宋体" w:hAnsi="宋体" w:eastAsia="宋体" w:cs="宋体"/>
          <w:b/>
          <w:sz w:val="32"/>
          <w:szCs w:val="32"/>
        </w:rPr>
      </w:pPr>
    </w:p>
    <w:p>
      <w:pPr>
        <w:spacing w:line="360" w:lineRule="auto"/>
        <w:rPr>
          <w:rFonts w:ascii="宋体" w:hAnsi="宋体" w:eastAsia="宋体" w:cs="宋体"/>
          <w:b/>
          <w:sz w:val="32"/>
          <w:szCs w:val="32"/>
        </w:rPr>
      </w:pPr>
    </w:p>
    <w:p>
      <w:pPr>
        <w:spacing w:line="360" w:lineRule="auto"/>
        <w:jc w:val="center"/>
        <w:rPr>
          <w:rFonts w:ascii="宋体" w:hAnsi="宋体" w:eastAsia="宋体" w:cs="宋体"/>
          <w:b/>
          <w:sz w:val="32"/>
          <w:szCs w:val="32"/>
        </w:rPr>
      </w:pPr>
    </w:p>
    <w:p>
      <w:pPr>
        <w:spacing w:line="360" w:lineRule="auto"/>
        <w:ind w:firstLine="1132" w:firstLineChars="400"/>
        <w:rPr>
          <w:rFonts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（企业电子签章）</w:t>
      </w:r>
    </w:p>
    <w:p>
      <w:pPr>
        <w:spacing w:line="360" w:lineRule="auto"/>
        <w:ind w:firstLine="1132" w:firstLineChars="400"/>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个人电子签名或签章</w:t>
      </w:r>
      <w:r>
        <w:rPr>
          <w:rFonts w:hint="eastAsia" w:ascii="宋体" w:hAnsi="宋体" w:eastAsia="宋体" w:cs="宋体"/>
          <w:sz w:val="28"/>
          <w:szCs w:val="28"/>
          <w:u w:val="single"/>
        </w:rPr>
        <w:t>）</w:t>
      </w:r>
    </w:p>
    <w:p>
      <w:pPr>
        <w:spacing w:line="360" w:lineRule="auto"/>
        <w:ind w:firstLine="1132" w:firstLineChars="400"/>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7"/>
      </w:pPr>
      <w:r>
        <w:br w:type="page"/>
      </w:r>
    </w:p>
    <w:p>
      <w:pPr>
        <w:numPr>
          <w:ilvl w:val="0"/>
          <w:numId w:val="5"/>
        </w:numPr>
        <w:spacing w:line="360" w:lineRule="auto"/>
        <w:jc w:val="center"/>
        <w:outlineLvl w:val="1"/>
        <w:rPr>
          <w:rFonts w:ascii="宋体" w:hAnsi="宋体" w:eastAsia="宋体" w:cs="宋体"/>
          <w:b/>
          <w:sz w:val="36"/>
          <w:szCs w:val="36"/>
        </w:rPr>
      </w:pPr>
      <w:bookmarkStart w:id="234" w:name="_Toc6892"/>
      <w:r>
        <w:rPr>
          <w:rFonts w:hint="eastAsia" w:ascii="宋体" w:hAnsi="宋体" w:eastAsia="宋体" w:cs="宋体"/>
          <w:b/>
          <w:sz w:val="36"/>
          <w:szCs w:val="36"/>
        </w:rPr>
        <w:t>投标函</w:t>
      </w:r>
    </w:p>
    <w:bookmarkEnd w:id="234"/>
    <w:p>
      <w:pPr>
        <w:autoSpaceDE w:val="0"/>
        <w:autoSpaceDN w:val="0"/>
        <w:adjustRightInd w:val="0"/>
        <w:spacing w:line="360" w:lineRule="auto"/>
        <w:jc w:val="left"/>
        <w:rPr>
          <w:rFonts w:ascii="宋体" w:hAnsi="宋体" w:eastAsia="宋体" w:cs="宋体"/>
          <w:b/>
          <w:sz w:val="24"/>
          <w:szCs w:val="20"/>
        </w:rPr>
      </w:pP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rPr>
        <w:t>（</w:t>
      </w:r>
      <w:r>
        <w:rPr>
          <w:rFonts w:hint="eastAsia" w:ascii="宋体" w:hAnsi="宋体" w:eastAsia="宋体" w:cs="宋体"/>
          <w:color w:val="000000"/>
          <w:kern w:val="0"/>
          <w:sz w:val="24"/>
          <w:szCs w:val="20"/>
          <w:lang w:eastAsia="zh-CN"/>
        </w:rPr>
        <w:t>采购人</w:t>
      </w:r>
      <w:r>
        <w:rPr>
          <w:rFonts w:hint="eastAsia" w:ascii="宋体" w:hAnsi="宋体" w:eastAsia="宋体" w:cs="宋体"/>
          <w:color w:val="000000"/>
          <w:kern w:val="0"/>
          <w:sz w:val="24"/>
          <w:szCs w:val="20"/>
        </w:rPr>
        <w:t>名称）：</w:t>
      </w:r>
    </w:p>
    <w:p>
      <w:pPr>
        <w:autoSpaceDE w:val="0"/>
        <w:autoSpaceDN w:val="0"/>
        <w:adjustRightInd w:val="0"/>
        <w:spacing w:line="360" w:lineRule="auto"/>
        <w:jc w:val="left"/>
        <w:rPr>
          <w:rFonts w:ascii="宋体" w:hAnsi="宋体" w:eastAsia="宋体" w:cs="宋体"/>
          <w:color w:val="000000"/>
          <w:kern w:val="0"/>
          <w:sz w:val="24"/>
          <w:szCs w:val="20"/>
          <w:u w:val="single"/>
        </w:rPr>
      </w:pPr>
      <w:r>
        <w:rPr>
          <w:rFonts w:hint="eastAsia" w:ascii="宋体" w:hAnsi="宋体" w:eastAsia="宋体" w:cs="宋体"/>
          <w:color w:val="000000"/>
          <w:kern w:val="0"/>
          <w:sz w:val="24"/>
          <w:szCs w:val="20"/>
        </w:rPr>
        <w:t>1、我方已仔细研究了</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rPr>
        <w:t>（项目名称）招标文件的全部内容，愿意以人民币（大写）</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rPr>
        <w:t>小写（¥___________）</w:t>
      </w:r>
      <w:r>
        <w:rPr>
          <w:rFonts w:hint="eastAsia" w:ascii="宋体" w:hAnsi="宋体" w:eastAsia="宋体" w:cs="宋体"/>
          <w:color w:val="000000"/>
          <w:kern w:val="0"/>
          <w:sz w:val="24"/>
          <w:szCs w:val="20"/>
          <w:lang w:eastAsia="zh-CN"/>
        </w:rPr>
        <w:t>元</w:t>
      </w:r>
      <w:r>
        <w:rPr>
          <w:rFonts w:hint="eastAsia" w:ascii="宋体" w:hAnsi="宋体" w:eastAsia="宋体" w:cs="宋体"/>
          <w:color w:val="000000"/>
          <w:kern w:val="0"/>
          <w:sz w:val="24"/>
          <w:szCs w:val="20"/>
        </w:rPr>
        <w:t>的投标报价，质量达到</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rPr>
        <w:t>按合同约定完成本项目；</w:t>
      </w:r>
    </w:p>
    <w:p>
      <w:pPr>
        <w:autoSpaceDE w:val="0"/>
        <w:autoSpaceDN w:val="0"/>
        <w:adjustRightInd w:val="0"/>
        <w:spacing w:line="360" w:lineRule="auto"/>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lang w:val="en-US" w:eastAsia="zh-CN"/>
        </w:rPr>
        <w:t>2</w:t>
      </w:r>
      <w:r>
        <w:rPr>
          <w:rFonts w:hint="eastAsia" w:ascii="宋体" w:hAnsi="宋体" w:eastAsia="宋体" w:cs="宋体"/>
          <w:color w:val="000000"/>
          <w:kern w:val="0"/>
          <w:sz w:val="24"/>
          <w:szCs w:val="20"/>
        </w:rPr>
        <w:t xml:space="preserve">．如我方中标： </w:t>
      </w:r>
    </w:p>
    <w:p>
      <w:pPr>
        <w:autoSpaceDE w:val="0"/>
        <w:autoSpaceDN w:val="0"/>
        <w:adjustRightInd w:val="0"/>
        <w:spacing w:line="360" w:lineRule="auto"/>
        <w:jc w:val="left"/>
        <w:rPr>
          <w:rFonts w:ascii="宋体" w:hAnsi="宋体" w:eastAsia="宋体" w:cs="宋体"/>
          <w:color w:val="000000"/>
          <w:kern w:val="0"/>
          <w:sz w:val="22"/>
          <w:szCs w:val="22"/>
        </w:rPr>
      </w:pPr>
      <w:r>
        <w:rPr>
          <w:rFonts w:hint="eastAsia" w:ascii="宋体" w:hAnsi="宋体" w:eastAsia="宋体" w:cs="宋体"/>
          <w:color w:val="000000"/>
          <w:kern w:val="0"/>
          <w:sz w:val="24"/>
          <w:szCs w:val="20"/>
        </w:rPr>
        <w:t>（1）</w:t>
      </w:r>
      <w:r>
        <w:rPr>
          <w:rFonts w:hint="eastAsia" w:ascii="宋体" w:hAnsi="宋体" w:eastAsia="宋体" w:cs="宋体"/>
          <w:color w:val="000000"/>
          <w:kern w:val="0"/>
          <w:sz w:val="22"/>
          <w:szCs w:val="22"/>
        </w:rPr>
        <w:t>我方承诺在收到中标通知书后，在中标通知书规定的期限内与你方签订合同。</w:t>
      </w:r>
    </w:p>
    <w:p>
      <w:pPr>
        <w:autoSpaceDE w:val="0"/>
        <w:autoSpaceDN w:val="0"/>
        <w:adjustRightInd w:val="0"/>
        <w:spacing w:line="360" w:lineRule="auto"/>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（2）随同本投标函递交的投标函附录属于合同文件的组成部分。</w:t>
      </w:r>
    </w:p>
    <w:p>
      <w:pPr>
        <w:autoSpaceDE w:val="0"/>
        <w:autoSpaceDN w:val="0"/>
        <w:adjustRightInd w:val="0"/>
        <w:spacing w:line="360" w:lineRule="auto"/>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（3）我方承诺在合同约定的期限内完成并移交全部合同项目。</w:t>
      </w:r>
    </w:p>
    <w:p>
      <w:pPr>
        <w:autoSpaceDE w:val="0"/>
        <w:autoSpaceDN w:val="0"/>
        <w:adjustRightInd w:val="0"/>
        <w:spacing w:line="360" w:lineRule="auto"/>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（4）我方承诺按招标文件要求向招标代理机构支付招标代理服务费。</w:t>
      </w:r>
    </w:p>
    <w:p>
      <w:pPr>
        <w:autoSpaceDE w:val="0"/>
        <w:autoSpaceDN w:val="0"/>
        <w:adjustRightInd w:val="0"/>
        <w:spacing w:line="360" w:lineRule="auto"/>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 xml:space="preserve">  </w:t>
      </w:r>
      <w:r>
        <w:rPr>
          <w:rFonts w:hint="eastAsia" w:ascii="宋体" w:hAnsi="宋体" w:eastAsia="宋体" w:cs="宋体"/>
          <w:color w:val="000000"/>
          <w:kern w:val="0"/>
          <w:sz w:val="24"/>
          <w:szCs w:val="20"/>
          <w:lang w:val="en-US" w:eastAsia="zh-CN"/>
        </w:rPr>
        <w:t>3</w:t>
      </w:r>
      <w:r>
        <w:rPr>
          <w:rFonts w:hint="eastAsia" w:ascii="宋体" w:hAnsi="宋体" w:eastAsia="宋体" w:cs="宋体"/>
          <w:color w:val="000000"/>
          <w:kern w:val="0"/>
          <w:sz w:val="24"/>
          <w:szCs w:val="20"/>
        </w:rPr>
        <w:t xml:space="preserve">．我方在此声明，所递交的投标文件及有关资料内容完整、真实和准确。 </w:t>
      </w:r>
    </w:p>
    <w:p>
      <w:pPr>
        <w:autoSpaceDE w:val="0"/>
        <w:autoSpaceDN w:val="0"/>
        <w:adjustRightInd w:val="0"/>
        <w:spacing w:line="360" w:lineRule="auto"/>
        <w:ind w:firstLine="243" w:firstLineChars="100"/>
        <w:jc w:val="lef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lang w:val="en-US" w:eastAsia="zh-CN"/>
        </w:rPr>
        <w:t>4</w:t>
      </w:r>
      <w:r>
        <w:rPr>
          <w:rFonts w:hint="eastAsia" w:ascii="宋体" w:hAnsi="宋体" w:eastAsia="宋体" w:cs="宋体"/>
          <w:color w:val="000000"/>
          <w:kern w:val="0"/>
          <w:sz w:val="24"/>
          <w:szCs w:val="20"/>
        </w:rPr>
        <w:t xml:space="preserve">. </w:t>
      </w:r>
      <w:r>
        <w:rPr>
          <w:rFonts w:hint="eastAsia" w:ascii="宋体" w:hAnsi="宋体" w:eastAsia="宋体" w:cs="宋体"/>
          <w:color w:val="000000"/>
          <w:kern w:val="0"/>
          <w:sz w:val="24"/>
          <w:szCs w:val="20"/>
          <w:u w:val="single"/>
        </w:rPr>
        <w:t xml:space="preserve">                         （其他补充说明）</w:t>
      </w:r>
    </w:p>
    <w:p>
      <w:pPr>
        <w:pStyle w:val="7"/>
        <w:rPr>
          <w:rFonts w:hint="eastAsia"/>
          <w:lang w:eastAsia="zh-CN"/>
        </w:rPr>
      </w:pPr>
    </w:p>
    <w:p>
      <w:pPr>
        <w:spacing w:line="360" w:lineRule="auto"/>
        <w:jc w:val="center"/>
        <w:rPr>
          <w:rFonts w:ascii="宋体" w:hAnsi="宋体" w:eastAsia="宋体" w:cs="宋体"/>
          <w:b/>
          <w:sz w:val="32"/>
          <w:szCs w:val="32"/>
        </w:rPr>
      </w:pPr>
    </w:p>
    <w:p>
      <w:pPr>
        <w:autoSpaceDE w:val="0"/>
        <w:autoSpaceDN w:val="0"/>
        <w:adjustRightInd w:val="0"/>
        <w:spacing w:line="360" w:lineRule="auto"/>
        <w:jc w:val="righ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lang w:eastAsia="zh-CN"/>
        </w:rPr>
        <w:t>供应商</w:t>
      </w:r>
      <w:r>
        <w:rPr>
          <w:rFonts w:hint="eastAsia" w:ascii="宋体" w:hAnsi="宋体" w:eastAsia="宋体" w:cs="宋体"/>
          <w:color w:val="000000"/>
          <w:kern w:val="0"/>
          <w:sz w:val="24"/>
          <w:szCs w:val="20"/>
        </w:rPr>
        <w:t>：</w:t>
      </w:r>
      <w:r>
        <w:rPr>
          <w:rFonts w:hint="eastAsia" w:ascii="宋体" w:hAnsi="宋体" w:eastAsia="宋体" w:cs="宋体"/>
          <w:color w:val="000000"/>
          <w:kern w:val="0"/>
          <w:sz w:val="24"/>
          <w:szCs w:val="20"/>
          <w:u w:val="single"/>
        </w:rPr>
        <w:t xml:space="preserve">              （企业电子签章）</w:t>
      </w:r>
    </w:p>
    <w:p>
      <w:pPr>
        <w:autoSpaceDE w:val="0"/>
        <w:autoSpaceDN w:val="0"/>
        <w:adjustRightInd w:val="0"/>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法定代表人</w:t>
      </w:r>
      <w:r>
        <w:rPr>
          <w:rFonts w:hint="eastAsia" w:ascii="宋体" w:hAnsi="宋体" w:eastAsia="宋体" w:cs="宋体"/>
          <w:color w:val="000000"/>
          <w:kern w:val="0"/>
          <w:sz w:val="24"/>
          <w:szCs w:val="20"/>
          <w:lang w:eastAsia="zh-CN"/>
        </w:rPr>
        <w:t>或授权代理人</w:t>
      </w:r>
      <w:r>
        <w:rPr>
          <w:rFonts w:hint="eastAsia" w:ascii="宋体" w:hAnsi="宋体" w:eastAsia="宋体" w:cs="宋体"/>
          <w:color w:val="000000"/>
          <w:kern w:val="0"/>
          <w:sz w:val="24"/>
          <w:szCs w:val="20"/>
        </w:rPr>
        <w:t>：</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u w:val="single"/>
          <w:lang w:eastAsia="zh-CN"/>
        </w:rPr>
        <w:t>个人电子签名或签章</w:t>
      </w:r>
      <w:r>
        <w:rPr>
          <w:rFonts w:hint="eastAsia" w:ascii="宋体" w:hAnsi="宋体" w:eastAsia="宋体" w:cs="宋体"/>
          <w:color w:val="000000"/>
          <w:kern w:val="0"/>
          <w:sz w:val="24"/>
          <w:szCs w:val="20"/>
          <w:u w:val="single"/>
        </w:rPr>
        <w:t>）</w:t>
      </w:r>
    </w:p>
    <w:p>
      <w:pPr>
        <w:autoSpaceDE w:val="0"/>
        <w:autoSpaceDN w:val="0"/>
        <w:adjustRightInd w:val="0"/>
        <w:spacing w:line="360" w:lineRule="auto"/>
        <w:jc w:val="right"/>
        <w:rPr>
          <w:rFonts w:ascii="宋体" w:hAnsi="宋体" w:eastAsia="宋体" w:cs="宋体"/>
          <w:color w:val="000000"/>
          <w:kern w:val="0"/>
          <w:sz w:val="24"/>
          <w:szCs w:val="20"/>
        </w:rPr>
      </w:pP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rPr>
        <w:t>年_____ 月_____ 日</w:t>
      </w:r>
    </w:p>
    <w:p>
      <w:pPr>
        <w:widowControl/>
        <w:jc w:val="left"/>
        <w:rPr>
          <w:rFonts w:ascii="宋体" w:hAnsi="宋体" w:eastAsia="宋体" w:cs="宋体"/>
          <w:b/>
          <w:sz w:val="36"/>
          <w:szCs w:val="36"/>
        </w:rPr>
      </w:pPr>
      <w:r>
        <w:rPr>
          <w:rFonts w:ascii="宋体" w:hAnsi="宋体" w:eastAsia="宋体" w:cs="宋体"/>
          <w:b/>
          <w:sz w:val="36"/>
          <w:szCs w:val="36"/>
        </w:rPr>
        <w:br w:type="page"/>
      </w:r>
    </w:p>
    <w:p>
      <w:pPr>
        <w:numPr>
          <w:ilvl w:val="0"/>
          <w:numId w:val="5"/>
        </w:numPr>
        <w:spacing w:line="360" w:lineRule="auto"/>
        <w:jc w:val="center"/>
        <w:outlineLvl w:val="1"/>
        <w:rPr>
          <w:rFonts w:ascii="宋体" w:hAnsi="宋体" w:eastAsia="宋体" w:cs="宋体"/>
          <w:b/>
          <w:sz w:val="36"/>
          <w:szCs w:val="36"/>
        </w:rPr>
      </w:pPr>
      <w:r>
        <w:rPr>
          <w:rFonts w:hint="eastAsia" w:ascii="宋体" w:hAnsi="宋体" w:eastAsia="宋体" w:cs="宋体"/>
          <w:b/>
          <w:sz w:val="36"/>
          <w:szCs w:val="36"/>
        </w:rPr>
        <w:t>投标函附录</w:t>
      </w:r>
    </w:p>
    <w:p>
      <w:pPr>
        <w:tabs>
          <w:tab w:val="center" w:pos="4499"/>
        </w:tabs>
        <w:spacing w:line="400" w:lineRule="exact"/>
        <w:jc w:val="center"/>
        <w:rPr>
          <w:rFonts w:ascii="宋体" w:hAnsi="宋体" w:eastAsia="宋体" w:cs="宋体"/>
          <w:b/>
          <w:sz w:val="30"/>
          <w:szCs w:val="20"/>
        </w:rPr>
      </w:pPr>
    </w:p>
    <w:tbl>
      <w:tblPr>
        <w:tblStyle w:val="1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项目名称</w:t>
            </w:r>
          </w:p>
        </w:tc>
        <w:tc>
          <w:tcPr>
            <w:tcW w:w="5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lang w:eastAsia="zh-CN"/>
              </w:rPr>
              <w:t>供应商</w:t>
            </w:r>
            <w:r>
              <w:rPr>
                <w:rFonts w:hint="eastAsia" w:ascii="宋体" w:hAnsi="宋体" w:eastAsia="宋体" w:cs="宋体"/>
                <w:szCs w:val="21"/>
              </w:rPr>
              <w:t>名称</w:t>
            </w:r>
          </w:p>
        </w:tc>
        <w:tc>
          <w:tcPr>
            <w:tcW w:w="5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3"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投标报价</w:t>
            </w:r>
          </w:p>
        </w:tc>
        <w:tc>
          <w:tcPr>
            <w:tcW w:w="5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Calibri" w:eastAsia="宋体" w:cs="宋体"/>
                <w:szCs w:val="21"/>
              </w:rPr>
            </w:pPr>
            <w:r>
              <w:rPr>
                <w:rFonts w:hint="eastAsia" w:ascii="宋体" w:hAnsi="宋体" w:eastAsia="宋体" w:cs="宋体"/>
                <w:szCs w:val="21"/>
              </w:rPr>
              <w:t>大写：</w:t>
            </w:r>
            <w:r>
              <w:rPr>
                <w:rFonts w:hint="eastAsia" w:ascii="宋体" w:hAnsi="宋体" w:eastAsia="宋体" w:cs="宋体"/>
                <w:szCs w:val="21"/>
                <w:u w:val="single"/>
              </w:rPr>
              <w:t xml:space="preserve">                      </w:t>
            </w:r>
          </w:p>
          <w:p>
            <w:pPr>
              <w:spacing w:line="360" w:lineRule="auto"/>
              <w:rPr>
                <w:rFonts w:ascii="宋体" w:hAnsi="Calibri" w:eastAsia="宋体" w:cs="宋体"/>
                <w:szCs w:val="21"/>
              </w:rPr>
            </w:pPr>
            <w:r>
              <w:rPr>
                <w:rFonts w:hint="eastAsia" w:ascii="宋体" w:hAnsi="宋体" w:eastAsia="宋体" w:cs="宋体"/>
                <w:szCs w:val="21"/>
              </w:rPr>
              <w:t>小写：</w:t>
            </w: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745" w:firstLineChars="350"/>
              <w:rPr>
                <w:rFonts w:ascii="宋体" w:hAnsi="宋体" w:eastAsia="宋体" w:cs="宋体"/>
                <w:szCs w:val="21"/>
              </w:rPr>
            </w:pPr>
            <w:r>
              <w:rPr>
                <w:rFonts w:hint="eastAsia" w:ascii="宋体" w:hAnsi="宋体" w:eastAsia="宋体" w:cs="宋体"/>
                <w:szCs w:val="21"/>
              </w:rPr>
              <w:t>供应商地址</w:t>
            </w:r>
          </w:p>
        </w:tc>
        <w:tc>
          <w:tcPr>
            <w:tcW w:w="5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Calibri" w:eastAsia="宋体" w:cs="宋体"/>
                <w:szCs w:val="21"/>
              </w:rPr>
              <w:t>服务要求</w:t>
            </w:r>
          </w:p>
        </w:tc>
        <w:tc>
          <w:tcPr>
            <w:tcW w:w="5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Calibri" w:eastAsia="宋体" w:cs="宋体"/>
                <w:szCs w:val="21"/>
              </w:rPr>
            </w:pP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Calibri" w:eastAsia="宋体" w:cs="宋体"/>
                <w:szCs w:val="21"/>
                <w:lang w:eastAsia="zh-CN"/>
              </w:rPr>
            </w:pPr>
            <w:r>
              <w:rPr>
                <w:rFonts w:hint="eastAsia" w:ascii="宋体" w:hAnsi="Calibri" w:eastAsia="宋体" w:cs="宋体"/>
                <w:szCs w:val="21"/>
                <w:lang w:eastAsia="zh-CN"/>
              </w:rPr>
              <w:t>投标有效期</w:t>
            </w:r>
          </w:p>
        </w:tc>
        <w:tc>
          <w:tcPr>
            <w:tcW w:w="5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备注</w:t>
            </w:r>
          </w:p>
        </w:tc>
        <w:tc>
          <w:tcPr>
            <w:tcW w:w="5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Calibri" w:eastAsia="宋体" w:cs="宋体"/>
                <w:szCs w:val="21"/>
                <w:u w:val="single"/>
              </w:rPr>
            </w:pPr>
          </w:p>
        </w:tc>
      </w:tr>
    </w:tbl>
    <w:p>
      <w:pPr>
        <w:pStyle w:val="7"/>
      </w:pPr>
    </w:p>
    <w:p>
      <w:pPr>
        <w:pStyle w:val="7"/>
      </w:pPr>
    </w:p>
    <w:p>
      <w:pPr>
        <w:autoSpaceDE w:val="0"/>
        <w:autoSpaceDN w:val="0"/>
        <w:adjustRightInd w:val="0"/>
        <w:spacing w:line="360" w:lineRule="auto"/>
        <w:jc w:val="righ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rPr>
        <w:t>投  标  人：</w:t>
      </w:r>
      <w:r>
        <w:rPr>
          <w:rFonts w:hint="eastAsia" w:ascii="宋体" w:hAnsi="宋体" w:eastAsia="宋体" w:cs="宋体"/>
          <w:color w:val="000000"/>
          <w:kern w:val="0"/>
          <w:sz w:val="24"/>
          <w:szCs w:val="20"/>
          <w:u w:val="single"/>
        </w:rPr>
        <w:t xml:space="preserve">              （企业电子签章）</w:t>
      </w:r>
    </w:p>
    <w:p>
      <w:pPr>
        <w:autoSpaceDE w:val="0"/>
        <w:autoSpaceDN w:val="0"/>
        <w:adjustRightInd w:val="0"/>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法定代表人</w:t>
      </w:r>
      <w:r>
        <w:rPr>
          <w:rFonts w:hint="eastAsia" w:ascii="宋体" w:hAnsi="宋体" w:eastAsia="宋体" w:cs="宋体"/>
          <w:color w:val="000000"/>
          <w:kern w:val="0"/>
          <w:sz w:val="24"/>
          <w:szCs w:val="20"/>
          <w:lang w:eastAsia="zh-CN"/>
        </w:rPr>
        <w:t>或授权代理人</w:t>
      </w:r>
      <w:r>
        <w:rPr>
          <w:rFonts w:hint="eastAsia" w:ascii="宋体" w:hAnsi="宋体" w:eastAsia="宋体" w:cs="宋体"/>
          <w:color w:val="000000"/>
          <w:kern w:val="0"/>
          <w:sz w:val="24"/>
          <w:szCs w:val="20"/>
        </w:rPr>
        <w:t>：</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u w:val="single"/>
          <w:lang w:eastAsia="zh-CN"/>
        </w:rPr>
        <w:t>个人电子签名或签章</w:t>
      </w:r>
      <w:r>
        <w:rPr>
          <w:rFonts w:hint="eastAsia" w:ascii="宋体" w:hAnsi="宋体" w:eastAsia="宋体" w:cs="宋体"/>
          <w:color w:val="000000"/>
          <w:kern w:val="0"/>
          <w:sz w:val="24"/>
          <w:szCs w:val="20"/>
          <w:u w:val="single"/>
        </w:rPr>
        <w:t>）</w:t>
      </w:r>
    </w:p>
    <w:p>
      <w:pPr>
        <w:spacing w:line="400" w:lineRule="exact"/>
        <w:jc w:val="right"/>
        <w:rPr>
          <w:rFonts w:ascii="宋体" w:hAnsi="宋体" w:eastAsia="宋体" w:cs="宋体"/>
          <w:sz w:val="24"/>
          <w:szCs w:val="20"/>
        </w:rPr>
      </w:pPr>
      <w:r>
        <w:rPr>
          <w:rFonts w:hint="eastAsia" w:ascii="宋体" w:hAnsi="宋体" w:eastAsia="宋体" w:cs="宋体"/>
          <w:sz w:val="24"/>
          <w:szCs w:val="20"/>
        </w:rPr>
        <w:t xml:space="preserve">日     期 ： </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日 </w:t>
      </w:r>
    </w:p>
    <w:p>
      <w:pPr>
        <w:widowControl/>
        <w:jc w:val="left"/>
        <w:rPr>
          <w:rFonts w:ascii="宋体" w:hAnsi="宋体" w:eastAsia="宋体" w:cs="宋体"/>
          <w:sz w:val="24"/>
          <w:szCs w:val="20"/>
        </w:rPr>
      </w:pPr>
      <w:r>
        <w:rPr>
          <w:rFonts w:ascii="宋体" w:hAnsi="宋体" w:eastAsia="宋体" w:cs="宋体"/>
          <w:sz w:val="24"/>
          <w:szCs w:val="20"/>
        </w:rPr>
        <w:br w:type="page"/>
      </w:r>
    </w:p>
    <w:p>
      <w:pPr>
        <w:numPr>
          <w:ilvl w:val="0"/>
          <w:numId w:val="5"/>
        </w:numPr>
        <w:spacing w:line="360" w:lineRule="auto"/>
        <w:jc w:val="center"/>
        <w:outlineLvl w:val="1"/>
        <w:rPr>
          <w:rFonts w:ascii="宋体" w:hAnsi="宋体" w:eastAsia="宋体" w:cs="宋体"/>
          <w:b/>
          <w:sz w:val="36"/>
          <w:szCs w:val="36"/>
        </w:rPr>
      </w:pPr>
      <w:bookmarkStart w:id="235" w:name="_Toc31072"/>
      <w:r>
        <w:rPr>
          <w:rFonts w:hint="eastAsia" w:ascii="宋体" w:hAnsi="宋体" w:eastAsia="宋体" w:cs="宋体"/>
          <w:b/>
          <w:sz w:val="36"/>
          <w:szCs w:val="36"/>
        </w:rPr>
        <w:t>法定代表人资格证明书</w:t>
      </w:r>
      <w:bookmarkEnd w:id="235"/>
    </w:p>
    <w:p>
      <w:pPr>
        <w:spacing w:line="360" w:lineRule="auto"/>
        <w:rPr>
          <w:rFonts w:ascii="宋体" w:hAnsi="宋体" w:eastAsia="宋体" w:cs="宋体"/>
          <w:b/>
          <w:sz w:val="30"/>
          <w:szCs w:val="20"/>
        </w:rPr>
      </w:pPr>
    </w:p>
    <w:p>
      <w:pPr>
        <w:spacing w:line="360" w:lineRule="auto"/>
        <w:jc w:val="center"/>
        <w:rPr>
          <w:rFonts w:ascii="宋体" w:hAnsi="宋体" w:eastAsia="宋体" w:cs="宋体"/>
          <w:sz w:val="24"/>
          <w:szCs w:val="20"/>
        </w:rPr>
      </w:pPr>
    </w:p>
    <w:p>
      <w:pPr>
        <w:spacing w:line="360" w:lineRule="auto"/>
        <w:ind w:firstLine="495" w:firstLineChars="204"/>
        <w:jc w:val="left"/>
        <w:rPr>
          <w:rFonts w:ascii="宋体" w:hAnsi="宋体" w:eastAsia="宋体" w:cs="宋体"/>
          <w:sz w:val="24"/>
          <w:szCs w:val="20"/>
          <w:u w:val="single"/>
        </w:rPr>
      </w:pPr>
      <w:r>
        <w:rPr>
          <w:rFonts w:hint="eastAsia" w:ascii="宋体" w:hAnsi="宋体" w:eastAsia="宋体" w:cs="宋体"/>
          <w:sz w:val="24"/>
          <w:szCs w:val="20"/>
        </w:rPr>
        <w:t>单位名称：</w:t>
      </w:r>
      <w:r>
        <w:rPr>
          <w:rFonts w:hint="eastAsia" w:ascii="宋体" w:hAnsi="宋体" w:eastAsia="宋体" w:cs="宋体"/>
          <w:sz w:val="24"/>
          <w:szCs w:val="20"/>
          <w:u w:val="single"/>
        </w:rPr>
        <w:t xml:space="preserve">                                       </w:t>
      </w:r>
    </w:p>
    <w:p>
      <w:pPr>
        <w:spacing w:line="360" w:lineRule="auto"/>
        <w:ind w:firstLine="495" w:firstLineChars="204"/>
        <w:jc w:val="left"/>
        <w:rPr>
          <w:rFonts w:ascii="宋体" w:hAnsi="宋体" w:eastAsia="宋体" w:cs="宋体"/>
          <w:sz w:val="24"/>
          <w:szCs w:val="20"/>
        </w:rPr>
      </w:pPr>
      <w:r>
        <w:rPr>
          <w:rFonts w:hint="eastAsia" w:ascii="宋体" w:hAnsi="宋体" w:eastAsia="宋体" w:cs="宋体"/>
          <w:sz w:val="24"/>
          <w:szCs w:val="20"/>
        </w:rPr>
        <w:t>地    址：</w:t>
      </w:r>
      <w:r>
        <w:rPr>
          <w:rFonts w:hint="eastAsia" w:ascii="宋体" w:hAnsi="宋体" w:eastAsia="宋体" w:cs="宋体"/>
          <w:sz w:val="24"/>
          <w:szCs w:val="20"/>
          <w:u w:val="single"/>
        </w:rPr>
        <w:t xml:space="preserve">                                       </w:t>
      </w:r>
    </w:p>
    <w:p>
      <w:pPr>
        <w:spacing w:line="360" w:lineRule="auto"/>
        <w:ind w:firstLine="495" w:firstLineChars="204"/>
        <w:jc w:val="left"/>
        <w:rPr>
          <w:rFonts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sz w:val="24"/>
          <w:szCs w:val="20"/>
          <w:u w:val="single"/>
        </w:rPr>
        <w:t xml:space="preserve">             </w:t>
      </w:r>
      <w:r>
        <w:rPr>
          <w:rFonts w:hint="eastAsia" w:ascii="宋体" w:hAnsi="宋体" w:eastAsia="宋体" w:cs="宋体"/>
          <w:sz w:val="24"/>
          <w:szCs w:val="20"/>
        </w:rPr>
        <w:t>（签字）性别：</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年龄 </w:t>
      </w:r>
      <w:r>
        <w:rPr>
          <w:rFonts w:hint="eastAsia" w:ascii="宋体" w:hAnsi="宋体" w:eastAsia="宋体" w:cs="宋体"/>
          <w:sz w:val="24"/>
          <w:szCs w:val="20"/>
          <w:u w:val="single"/>
        </w:rPr>
        <w:t xml:space="preserve">      </w:t>
      </w:r>
      <w:r>
        <w:rPr>
          <w:rFonts w:hint="eastAsia" w:ascii="宋体" w:hAnsi="宋体" w:eastAsia="宋体" w:cs="宋体"/>
          <w:sz w:val="24"/>
          <w:szCs w:val="20"/>
        </w:rPr>
        <w:t>职务</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    </w:t>
      </w:r>
    </w:p>
    <w:p>
      <w:pPr>
        <w:spacing w:line="360" w:lineRule="auto"/>
        <w:ind w:firstLine="495" w:firstLineChars="204"/>
        <w:jc w:val="left"/>
        <w:rPr>
          <w:rFonts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sz w:val="24"/>
          <w:szCs w:val="20"/>
          <w:u w:val="single"/>
        </w:rPr>
        <w:t xml:space="preserve">                                  （投标单位名称）</w:t>
      </w:r>
      <w:r>
        <w:rPr>
          <w:rFonts w:hint="eastAsia" w:ascii="宋体" w:hAnsi="宋体" w:eastAsia="宋体" w:cs="宋体"/>
          <w:sz w:val="24"/>
          <w:szCs w:val="20"/>
        </w:rPr>
        <w:t>的法定代表人。为签署此投标文件、进行合同谈判、签署合同和处理与之有关的一切事物。</w:t>
      </w:r>
    </w:p>
    <w:p>
      <w:pPr>
        <w:spacing w:line="360" w:lineRule="auto"/>
        <w:ind w:firstLine="495" w:firstLineChars="204"/>
        <w:jc w:val="left"/>
        <w:rPr>
          <w:rFonts w:ascii="宋体" w:hAnsi="宋体" w:eastAsia="宋体" w:cs="宋体"/>
          <w:sz w:val="24"/>
          <w:szCs w:val="20"/>
        </w:rPr>
      </w:pPr>
      <w:r>
        <w:rPr>
          <w:rFonts w:hint="eastAsia" w:ascii="宋体" w:hAnsi="宋体" w:eastAsia="宋体" w:cs="宋体"/>
          <w:sz w:val="24"/>
          <w:szCs w:val="20"/>
        </w:rPr>
        <w:t>特此证明。</w:t>
      </w:r>
    </w:p>
    <w:p>
      <w:pPr>
        <w:spacing w:line="360" w:lineRule="auto"/>
        <w:ind w:firstLine="495" w:firstLineChars="204"/>
        <w:jc w:val="left"/>
        <w:rPr>
          <w:rFonts w:ascii="宋体" w:hAnsi="宋体" w:eastAsia="宋体" w:cs="宋体"/>
          <w:b/>
          <w:sz w:val="24"/>
          <w:szCs w:val="20"/>
          <w:u w:val="single"/>
        </w:rPr>
      </w:pPr>
      <w:r>
        <w:rPr>
          <w:rFonts w:hint="eastAsia" w:ascii="宋体" w:hAnsi="宋体" w:eastAsia="宋体" w:cs="宋体"/>
          <w:b/>
          <w:sz w:val="24"/>
          <w:szCs w:val="20"/>
          <w:u w:val="single"/>
        </w:rPr>
        <w:t>此处附：法定代表人身份证复印件</w:t>
      </w:r>
    </w:p>
    <w:p>
      <w:pPr>
        <w:spacing w:line="360" w:lineRule="auto"/>
        <w:ind w:firstLine="495" w:firstLineChars="204"/>
        <w:jc w:val="left"/>
        <w:rPr>
          <w:rFonts w:ascii="宋体" w:hAnsi="宋体" w:eastAsia="宋体" w:cs="宋体"/>
          <w:sz w:val="24"/>
          <w:szCs w:val="20"/>
        </w:rPr>
      </w:pPr>
      <w:r>
        <w:rPr>
          <w:rFonts w:hint="eastAsia" w:ascii="宋体" w:hAnsi="宋体" w:eastAsia="宋体" w:cs="宋体"/>
          <w:sz w:val="24"/>
          <w:szCs w:val="20"/>
        </w:rPr>
        <w:t xml:space="preserve">  </w:t>
      </w:r>
    </w:p>
    <w:p>
      <w:pPr>
        <w:spacing w:line="360" w:lineRule="auto"/>
        <w:ind w:firstLine="495" w:firstLineChars="204"/>
        <w:jc w:val="left"/>
        <w:rPr>
          <w:rFonts w:ascii="宋体" w:hAnsi="宋体" w:eastAsia="宋体" w:cs="宋体"/>
          <w:sz w:val="24"/>
          <w:szCs w:val="20"/>
        </w:rPr>
      </w:pPr>
    </w:p>
    <w:p>
      <w:pPr>
        <w:spacing w:line="360" w:lineRule="auto"/>
        <w:ind w:firstLine="495" w:firstLineChars="204"/>
        <w:jc w:val="left"/>
        <w:rPr>
          <w:rFonts w:ascii="宋体" w:hAnsi="宋体" w:eastAsia="宋体" w:cs="宋体"/>
          <w:sz w:val="24"/>
          <w:szCs w:val="20"/>
        </w:rPr>
      </w:pPr>
    </w:p>
    <w:p>
      <w:pPr>
        <w:spacing w:line="360" w:lineRule="auto"/>
        <w:ind w:firstLine="495" w:firstLineChars="204"/>
        <w:jc w:val="left"/>
        <w:rPr>
          <w:rFonts w:ascii="宋体" w:hAnsi="宋体" w:eastAsia="宋体" w:cs="宋体"/>
          <w:sz w:val="24"/>
          <w:szCs w:val="20"/>
        </w:rPr>
      </w:pPr>
    </w:p>
    <w:p>
      <w:pPr>
        <w:spacing w:line="360" w:lineRule="auto"/>
        <w:ind w:firstLine="495" w:firstLineChars="204"/>
        <w:jc w:val="left"/>
        <w:rPr>
          <w:rFonts w:ascii="宋体" w:hAnsi="宋体" w:eastAsia="宋体" w:cs="宋体"/>
          <w:sz w:val="24"/>
          <w:szCs w:val="20"/>
        </w:rPr>
      </w:pPr>
    </w:p>
    <w:p>
      <w:pPr>
        <w:spacing w:line="360" w:lineRule="auto"/>
        <w:ind w:firstLine="495" w:firstLineChars="204"/>
        <w:jc w:val="left"/>
        <w:rPr>
          <w:rFonts w:ascii="宋体" w:hAnsi="宋体" w:eastAsia="宋体" w:cs="宋体"/>
          <w:sz w:val="24"/>
          <w:szCs w:val="20"/>
        </w:rPr>
      </w:pPr>
    </w:p>
    <w:p>
      <w:pPr>
        <w:autoSpaceDE w:val="0"/>
        <w:autoSpaceDN w:val="0"/>
        <w:adjustRightInd w:val="0"/>
        <w:spacing w:line="360" w:lineRule="auto"/>
        <w:jc w:val="righ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rPr>
        <w:t>投  标  人：</w:t>
      </w:r>
      <w:r>
        <w:rPr>
          <w:rFonts w:hint="eastAsia" w:ascii="宋体" w:hAnsi="宋体" w:eastAsia="宋体" w:cs="宋体"/>
          <w:color w:val="000000"/>
          <w:kern w:val="0"/>
          <w:sz w:val="24"/>
          <w:szCs w:val="20"/>
          <w:u w:val="single"/>
        </w:rPr>
        <w:t xml:space="preserve">              （企业电子签章）</w:t>
      </w:r>
    </w:p>
    <w:p>
      <w:pPr>
        <w:autoSpaceDE w:val="0"/>
        <w:autoSpaceDN w:val="0"/>
        <w:adjustRightInd w:val="0"/>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法定代表人</w:t>
      </w:r>
      <w:r>
        <w:rPr>
          <w:rFonts w:hint="eastAsia" w:ascii="宋体" w:hAnsi="宋体" w:eastAsia="宋体" w:cs="宋体"/>
          <w:color w:val="000000"/>
          <w:kern w:val="0"/>
          <w:sz w:val="24"/>
          <w:szCs w:val="20"/>
          <w:lang w:eastAsia="zh-CN"/>
        </w:rPr>
        <w:t>或授权代理人</w:t>
      </w:r>
      <w:r>
        <w:rPr>
          <w:rFonts w:hint="eastAsia" w:ascii="宋体" w:hAnsi="宋体" w:eastAsia="宋体" w:cs="宋体"/>
          <w:color w:val="000000"/>
          <w:kern w:val="0"/>
          <w:sz w:val="24"/>
          <w:szCs w:val="20"/>
        </w:rPr>
        <w:t>：</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u w:val="single"/>
          <w:lang w:eastAsia="zh-CN"/>
        </w:rPr>
        <w:t>个人电子签名或签章</w:t>
      </w:r>
      <w:r>
        <w:rPr>
          <w:rFonts w:hint="eastAsia" w:ascii="宋体" w:hAnsi="宋体" w:eastAsia="宋体" w:cs="宋体"/>
          <w:color w:val="000000"/>
          <w:kern w:val="0"/>
          <w:sz w:val="24"/>
          <w:szCs w:val="20"/>
          <w:u w:val="single"/>
        </w:rPr>
        <w:t>）</w:t>
      </w:r>
    </w:p>
    <w:p>
      <w:pPr>
        <w:spacing w:line="400" w:lineRule="exact"/>
        <w:jc w:val="right"/>
        <w:rPr>
          <w:rFonts w:ascii="宋体" w:hAnsi="宋体" w:eastAsia="宋体" w:cs="宋体"/>
          <w:sz w:val="24"/>
          <w:szCs w:val="20"/>
        </w:rPr>
      </w:pPr>
      <w:r>
        <w:rPr>
          <w:rFonts w:hint="eastAsia" w:ascii="宋体" w:hAnsi="宋体" w:eastAsia="宋体" w:cs="宋体"/>
          <w:sz w:val="24"/>
          <w:szCs w:val="20"/>
        </w:rPr>
        <w:t>日     期 ：</w:t>
      </w:r>
      <w:r>
        <w:rPr>
          <w:rFonts w:hint="eastAsia" w:ascii="宋体" w:hAnsi="宋体" w:eastAsia="宋体" w:cs="宋体"/>
          <w:sz w:val="24"/>
          <w:szCs w:val="20"/>
          <w:u w:val="single"/>
        </w:rPr>
        <w:t xml:space="preserve"> </w:t>
      </w:r>
      <w:r>
        <w:rPr>
          <w:rFonts w:ascii="宋体" w:hAnsi="宋体" w:eastAsia="宋体" w:cs="宋体"/>
          <w:sz w:val="24"/>
          <w:szCs w:val="20"/>
          <w:u w:val="single"/>
        </w:rPr>
        <w:t xml:space="preserve"> </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pPr>
        <w:spacing w:line="400" w:lineRule="exact"/>
        <w:rPr>
          <w:rFonts w:ascii="宋体" w:hAnsi="宋体" w:eastAsia="宋体" w:cs="宋体"/>
          <w:b/>
          <w:sz w:val="28"/>
          <w:szCs w:val="20"/>
        </w:rPr>
      </w:pPr>
      <w:r>
        <w:rPr>
          <w:rFonts w:hint="eastAsia" w:ascii="宋体" w:hAnsi="宋体" w:eastAsia="宋体" w:cs="宋体"/>
          <w:b/>
          <w:sz w:val="28"/>
          <w:szCs w:val="20"/>
        </w:rPr>
        <w:br w:type="page"/>
      </w:r>
    </w:p>
    <w:p>
      <w:pPr>
        <w:numPr>
          <w:ilvl w:val="0"/>
          <w:numId w:val="5"/>
        </w:numPr>
        <w:spacing w:line="360" w:lineRule="auto"/>
        <w:jc w:val="center"/>
        <w:outlineLvl w:val="1"/>
        <w:rPr>
          <w:rFonts w:ascii="宋体" w:hAnsi="宋体" w:eastAsia="宋体" w:cs="宋体"/>
          <w:b/>
          <w:sz w:val="36"/>
          <w:szCs w:val="36"/>
        </w:rPr>
      </w:pPr>
      <w:bookmarkStart w:id="236" w:name="_Toc30314"/>
      <w:r>
        <w:rPr>
          <w:rFonts w:hint="eastAsia" w:ascii="宋体" w:hAnsi="宋体" w:eastAsia="宋体" w:cs="宋体"/>
          <w:b/>
          <w:sz w:val="36"/>
          <w:szCs w:val="36"/>
        </w:rPr>
        <w:t>法定代表人授权委托书</w:t>
      </w:r>
      <w:bookmarkEnd w:id="236"/>
    </w:p>
    <w:p>
      <w:pPr>
        <w:spacing w:line="400" w:lineRule="exact"/>
        <w:jc w:val="center"/>
        <w:rPr>
          <w:rFonts w:ascii="宋体" w:hAnsi="宋体" w:eastAsia="宋体" w:cs="宋体"/>
          <w:sz w:val="28"/>
          <w:szCs w:val="20"/>
        </w:rPr>
      </w:pPr>
    </w:p>
    <w:p>
      <w:pPr>
        <w:spacing w:line="360" w:lineRule="auto"/>
        <w:ind w:firstLine="486" w:firstLineChars="200"/>
        <w:jc w:val="left"/>
        <w:rPr>
          <w:rFonts w:ascii="宋体" w:hAnsi="宋体" w:eastAsia="宋体" w:cs="宋体"/>
          <w:sz w:val="24"/>
          <w:szCs w:val="20"/>
        </w:rPr>
      </w:pPr>
      <w:r>
        <w:rPr>
          <w:rFonts w:hint="eastAsia" w:ascii="宋体" w:hAnsi="宋体" w:eastAsia="宋体" w:cs="宋体"/>
          <w:sz w:val="24"/>
          <w:szCs w:val="20"/>
        </w:rPr>
        <w:t>本授权委托书声明：我</w:t>
      </w:r>
      <w:r>
        <w:rPr>
          <w:rFonts w:hint="eastAsia" w:ascii="宋体" w:hAnsi="宋体" w:eastAsia="宋体" w:cs="宋体"/>
          <w:sz w:val="24"/>
          <w:szCs w:val="20"/>
          <w:u w:val="single"/>
        </w:rPr>
        <w:t xml:space="preserve">         </w:t>
      </w:r>
      <w:r>
        <w:rPr>
          <w:rFonts w:hint="eastAsia" w:ascii="宋体" w:hAnsi="宋体" w:eastAsia="宋体" w:cs="宋体"/>
          <w:sz w:val="24"/>
          <w:szCs w:val="20"/>
        </w:rPr>
        <w:t>（姓名）系</w:t>
      </w:r>
      <w:r>
        <w:rPr>
          <w:rFonts w:hint="eastAsia" w:ascii="宋体" w:hAnsi="宋体" w:eastAsia="宋体" w:cs="宋体"/>
          <w:sz w:val="24"/>
          <w:szCs w:val="20"/>
          <w:u w:val="single"/>
        </w:rPr>
        <w:t xml:space="preserve">       </w:t>
      </w:r>
      <w:r>
        <w:rPr>
          <w:rFonts w:hint="eastAsia" w:ascii="宋体" w:hAnsi="宋体" w:eastAsia="宋体" w:cs="宋体"/>
          <w:sz w:val="24"/>
          <w:szCs w:val="20"/>
        </w:rPr>
        <w:t>（</w:t>
      </w:r>
      <w:r>
        <w:rPr>
          <w:rFonts w:hint="eastAsia" w:ascii="宋体" w:hAnsi="宋体" w:eastAsia="宋体" w:cs="宋体"/>
          <w:sz w:val="24"/>
          <w:szCs w:val="20"/>
          <w:lang w:eastAsia="zh-CN"/>
        </w:rPr>
        <w:t>供应商</w:t>
      </w:r>
      <w:r>
        <w:rPr>
          <w:rFonts w:hint="eastAsia" w:ascii="宋体" w:hAnsi="宋体" w:eastAsia="宋体" w:cs="宋体"/>
          <w:sz w:val="24"/>
          <w:szCs w:val="20"/>
        </w:rPr>
        <w:t>名称）的法定代表人，现授权委托</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 (单位名称)的</w:t>
      </w:r>
      <w:r>
        <w:rPr>
          <w:rFonts w:hint="eastAsia" w:ascii="宋体" w:hAnsi="宋体" w:eastAsia="宋体" w:cs="宋体"/>
          <w:sz w:val="24"/>
          <w:szCs w:val="20"/>
          <w:u w:val="single"/>
        </w:rPr>
        <w:t xml:space="preserve">       </w:t>
      </w:r>
      <w:r>
        <w:rPr>
          <w:rFonts w:hint="eastAsia" w:ascii="宋体" w:hAnsi="宋体" w:eastAsia="宋体" w:cs="宋体"/>
          <w:sz w:val="24"/>
          <w:szCs w:val="20"/>
        </w:rPr>
        <w:t>（姓名）为我公司签署此已递交的</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（项目名称）投标文件的法定代表人的授权委托代理人，代理人全权代表我所签署的此已递交的投标文件内容我均承认。 </w:t>
      </w:r>
    </w:p>
    <w:p>
      <w:pPr>
        <w:spacing w:line="360" w:lineRule="auto"/>
        <w:ind w:firstLine="510" w:firstLineChars="210"/>
        <w:jc w:val="left"/>
        <w:rPr>
          <w:rFonts w:ascii="宋体" w:hAnsi="宋体" w:eastAsia="宋体" w:cs="宋体"/>
          <w:sz w:val="24"/>
          <w:szCs w:val="20"/>
        </w:rPr>
      </w:pPr>
      <w:r>
        <w:rPr>
          <w:rFonts w:hint="eastAsia" w:ascii="宋体" w:hAnsi="宋体" w:eastAsia="宋体" w:cs="宋体"/>
          <w:sz w:val="24"/>
          <w:szCs w:val="20"/>
        </w:rPr>
        <w:t>委托期限：</w:t>
      </w:r>
    </w:p>
    <w:p>
      <w:pPr>
        <w:spacing w:line="360" w:lineRule="auto"/>
        <w:ind w:firstLine="546" w:firstLineChars="225"/>
        <w:jc w:val="left"/>
        <w:rPr>
          <w:rFonts w:ascii="宋体" w:hAnsi="宋体" w:eastAsia="宋体" w:cs="宋体"/>
          <w:sz w:val="24"/>
          <w:szCs w:val="20"/>
        </w:rPr>
      </w:pPr>
      <w:r>
        <w:rPr>
          <w:rFonts w:hint="eastAsia" w:ascii="宋体" w:hAnsi="宋体" w:eastAsia="宋体" w:cs="宋体"/>
          <w:sz w:val="24"/>
          <w:szCs w:val="20"/>
        </w:rPr>
        <w:t>代理人无转委托权，特此委托。</w:t>
      </w:r>
    </w:p>
    <w:p>
      <w:pPr>
        <w:spacing w:line="360" w:lineRule="auto"/>
        <w:ind w:firstLine="546" w:firstLineChars="225"/>
        <w:jc w:val="left"/>
        <w:rPr>
          <w:rFonts w:ascii="宋体" w:hAnsi="宋体" w:eastAsia="宋体" w:cs="宋体"/>
          <w:sz w:val="24"/>
          <w:szCs w:val="20"/>
        </w:rPr>
      </w:pPr>
      <w:r>
        <w:rPr>
          <w:rFonts w:hint="eastAsia" w:ascii="宋体" w:hAnsi="宋体" w:eastAsia="宋体" w:cs="宋体"/>
          <w:b/>
          <w:sz w:val="24"/>
          <w:szCs w:val="20"/>
          <w:u w:val="single"/>
        </w:rPr>
        <w:t>此处附：法定代表人和授权委托人身份证复印件</w:t>
      </w: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autoSpaceDE w:val="0"/>
        <w:autoSpaceDN w:val="0"/>
        <w:adjustRightInd w:val="0"/>
        <w:spacing w:line="360" w:lineRule="auto"/>
        <w:jc w:val="righ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rPr>
        <w:t>投  标  人：</w:t>
      </w:r>
      <w:r>
        <w:rPr>
          <w:rFonts w:hint="eastAsia" w:ascii="宋体" w:hAnsi="宋体" w:eastAsia="宋体" w:cs="宋体"/>
          <w:color w:val="000000"/>
          <w:kern w:val="0"/>
          <w:sz w:val="24"/>
          <w:szCs w:val="20"/>
          <w:u w:val="single"/>
        </w:rPr>
        <w:t xml:space="preserve">              （企业电子签章）</w:t>
      </w:r>
    </w:p>
    <w:p>
      <w:pPr>
        <w:autoSpaceDE w:val="0"/>
        <w:autoSpaceDN w:val="0"/>
        <w:adjustRightInd w:val="0"/>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法定代表人：</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u w:val="single"/>
          <w:lang w:eastAsia="zh-CN"/>
        </w:rPr>
        <w:t>个人电子签名或签章</w:t>
      </w:r>
      <w:r>
        <w:rPr>
          <w:rFonts w:hint="eastAsia" w:ascii="宋体" w:hAnsi="宋体" w:eastAsia="宋体" w:cs="宋体"/>
          <w:color w:val="000000"/>
          <w:kern w:val="0"/>
          <w:sz w:val="24"/>
          <w:szCs w:val="20"/>
          <w:u w:val="single"/>
        </w:rPr>
        <w:t>）</w:t>
      </w:r>
    </w:p>
    <w:p>
      <w:pPr>
        <w:spacing w:line="500" w:lineRule="exact"/>
        <w:ind w:firstLine="3402" w:firstLineChars="1400"/>
        <w:jc w:val="left"/>
        <w:rPr>
          <w:rFonts w:ascii="宋体" w:hAnsi="宋体" w:eastAsia="宋体" w:cs="宋体"/>
          <w:sz w:val="24"/>
          <w:szCs w:val="20"/>
        </w:rPr>
      </w:pPr>
      <w:r>
        <w:rPr>
          <w:rFonts w:hint="eastAsia" w:ascii="宋体" w:hAnsi="宋体" w:eastAsia="宋体" w:cs="宋体"/>
          <w:color w:val="000000"/>
          <w:kern w:val="0"/>
          <w:sz w:val="24"/>
          <w:szCs w:val="20"/>
          <w:lang w:eastAsia="zh-CN"/>
        </w:rPr>
        <w:t>联系电话</w:t>
      </w:r>
      <w:r>
        <w:rPr>
          <w:rFonts w:hint="eastAsia" w:ascii="宋体" w:hAnsi="宋体" w:eastAsia="宋体" w:cs="宋体"/>
          <w:sz w:val="24"/>
          <w:szCs w:val="20"/>
        </w:rPr>
        <w:t>：</w:t>
      </w:r>
      <w:r>
        <w:rPr>
          <w:rFonts w:hint="eastAsia" w:ascii="宋体" w:hAnsi="宋体" w:eastAsia="宋体" w:cs="宋体"/>
          <w:sz w:val="24"/>
          <w:szCs w:val="20"/>
          <w:u w:val="single"/>
        </w:rPr>
        <w:t xml:space="preserve">       </w:t>
      </w:r>
      <w:r>
        <w:rPr>
          <w:rFonts w:ascii="宋体" w:hAnsi="宋体" w:eastAsia="宋体" w:cs="宋体"/>
          <w:sz w:val="24"/>
          <w:szCs w:val="20"/>
          <w:u w:val="single"/>
        </w:rPr>
        <w:t xml:space="preserve">   </w:t>
      </w:r>
      <w:r>
        <w:rPr>
          <w:rFonts w:hint="eastAsia" w:ascii="宋体" w:hAnsi="宋体" w:eastAsia="宋体" w:cs="宋体"/>
          <w:sz w:val="24"/>
          <w:szCs w:val="20"/>
          <w:u w:val="single"/>
        </w:rPr>
        <w:t xml:space="preserve">      </w:t>
      </w:r>
    </w:p>
    <w:p>
      <w:pPr>
        <w:spacing w:line="500" w:lineRule="exact"/>
        <w:jc w:val="right"/>
        <w:rPr>
          <w:rFonts w:ascii="宋体" w:hAnsi="宋体" w:eastAsia="宋体" w:cs="宋体"/>
          <w:sz w:val="24"/>
          <w:szCs w:val="20"/>
        </w:rPr>
      </w:pPr>
      <w:r>
        <w:rPr>
          <w:rFonts w:hint="eastAsia" w:ascii="宋体" w:hAnsi="宋体" w:eastAsia="宋体" w:cs="宋体"/>
          <w:sz w:val="24"/>
          <w:szCs w:val="20"/>
        </w:rPr>
        <w:t>日      期：</w:t>
      </w:r>
      <w:r>
        <w:rPr>
          <w:rFonts w:hint="eastAsia" w:ascii="宋体" w:hAnsi="宋体" w:eastAsia="宋体" w:cs="宋体"/>
          <w:sz w:val="24"/>
          <w:szCs w:val="20"/>
          <w:u w:val="single"/>
        </w:rPr>
        <w:t xml:space="preserve">    </w:t>
      </w:r>
      <w:r>
        <w:rPr>
          <w:rFonts w:ascii="宋体" w:hAnsi="宋体" w:eastAsia="宋体" w:cs="宋体"/>
          <w:sz w:val="24"/>
          <w:szCs w:val="20"/>
          <w:u w:val="single"/>
        </w:rPr>
        <w:t xml:space="preserve"> </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pPr>
        <w:spacing w:line="440" w:lineRule="exact"/>
        <w:jc w:val="center"/>
        <w:rPr>
          <w:rFonts w:ascii="宋体" w:hAnsi="宋体" w:eastAsia="宋体" w:cs="宋体"/>
          <w:b/>
          <w:sz w:val="28"/>
          <w:szCs w:val="28"/>
        </w:rPr>
      </w:pPr>
      <w:r>
        <w:rPr>
          <w:rFonts w:ascii="宋体" w:hAnsi="宋体" w:cs="Arial Unicode MS"/>
        </w:rPr>
        <w:br w:type="page"/>
      </w:r>
    </w:p>
    <w:p>
      <w:pPr>
        <w:widowControl/>
        <w:jc w:val="center"/>
        <w:rPr>
          <w:rFonts w:ascii="宋体" w:hAnsi="宋体" w:eastAsia="宋体" w:cs="宋体"/>
          <w:b/>
          <w:sz w:val="36"/>
          <w:szCs w:val="36"/>
        </w:rPr>
      </w:pPr>
      <w:bookmarkStart w:id="237" w:name="_Toc23147"/>
      <w:r>
        <w:rPr>
          <w:rFonts w:hint="eastAsia" w:ascii="宋体" w:hAnsi="宋体" w:eastAsia="宋体" w:cs="宋体"/>
          <w:b/>
          <w:sz w:val="36"/>
          <w:szCs w:val="36"/>
          <w:lang w:eastAsia="zh-CN"/>
        </w:rPr>
        <w:t>五、供应商</w:t>
      </w:r>
      <w:r>
        <w:rPr>
          <w:rFonts w:hint="eastAsia" w:ascii="宋体" w:hAnsi="宋体" w:eastAsia="宋体" w:cs="宋体"/>
          <w:b/>
          <w:sz w:val="36"/>
          <w:szCs w:val="36"/>
        </w:rPr>
        <w:t>资格</w:t>
      </w:r>
      <w:bookmarkEnd w:id="237"/>
      <w:r>
        <w:rPr>
          <w:rFonts w:hint="eastAsia" w:ascii="宋体" w:hAnsi="宋体" w:eastAsia="宋体" w:cs="宋体"/>
          <w:b/>
          <w:sz w:val="36"/>
          <w:szCs w:val="36"/>
        </w:rPr>
        <w:t>审查资料</w:t>
      </w:r>
    </w:p>
    <w:p>
      <w:pPr>
        <w:spacing w:line="400" w:lineRule="exact"/>
        <w:rPr>
          <w:rFonts w:ascii="宋体" w:hAnsi="宋体" w:eastAsia="宋体" w:cs="宋体"/>
          <w:sz w:val="24"/>
          <w:szCs w:val="20"/>
        </w:rPr>
      </w:pPr>
    </w:p>
    <w:tbl>
      <w:tblPr>
        <w:tblStyle w:val="1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527"/>
        <w:gridCol w:w="990"/>
        <w:gridCol w:w="1627"/>
        <w:gridCol w:w="17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lang w:eastAsia="zh-CN"/>
              </w:rPr>
              <w:t>供应商</w:t>
            </w:r>
            <w:r>
              <w:rPr>
                <w:rFonts w:hint="eastAsia" w:ascii="宋体" w:hAnsi="宋体" w:eastAsia="宋体" w:cs="宋体"/>
                <w:szCs w:val="21"/>
              </w:rPr>
              <w:t>名称</w:t>
            </w:r>
          </w:p>
        </w:tc>
        <w:tc>
          <w:tcPr>
            <w:tcW w:w="69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注册地址</w:t>
            </w:r>
          </w:p>
        </w:tc>
        <w:tc>
          <w:tcPr>
            <w:tcW w:w="35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邮政编码</w:t>
            </w:r>
          </w:p>
        </w:tc>
        <w:tc>
          <w:tcPr>
            <w:tcW w:w="17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联系方式</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联系人</w:t>
            </w:r>
          </w:p>
        </w:tc>
        <w:tc>
          <w:tcPr>
            <w:tcW w:w="2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电话</w:t>
            </w:r>
          </w:p>
        </w:tc>
        <w:tc>
          <w:tcPr>
            <w:tcW w:w="17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传真</w:t>
            </w:r>
          </w:p>
        </w:tc>
        <w:tc>
          <w:tcPr>
            <w:tcW w:w="2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网址</w:t>
            </w:r>
          </w:p>
        </w:tc>
        <w:tc>
          <w:tcPr>
            <w:tcW w:w="17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组织结构</w:t>
            </w:r>
          </w:p>
        </w:tc>
        <w:tc>
          <w:tcPr>
            <w:tcW w:w="69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法定代表人</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姓名</w:t>
            </w:r>
          </w:p>
        </w:tc>
        <w:tc>
          <w:tcPr>
            <w:tcW w:w="2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电话</w:t>
            </w:r>
          </w:p>
        </w:tc>
        <w:tc>
          <w:tcPr>
            <w:tcW w:w="17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技术负责人</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姓名</w:t>
            </w:r>
          </w:p>
        </w:tc>
        <w:tc>
          <w:tcPr>
            <w:tcW w:w="2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电话</w:t>
            </w:r>
          </w:p>
        </w:tc>
        <w:tc>
          <w:tcPr>
            <w:tcW w:w="17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成立时间</w:t>
            </w:r>
          </w:p>
        </w:tc>
        <w:tc>
          <w:tcPr>
            <w:tcW w:w="2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c>
          <w:tcPr>
            <w:tcW w:w="43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营业执照号</w:t>
            </w:r>
          </w:p>
        </w:tc>
        <w:tc>
          <w:tcPr>
            <w:tcW w:w="2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 xml:space="preserve"> </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注册资金</w:t>
            </w:r>
          </w:p>
        </w:tc>
        <w:tc>
          <w:tcPr>
            <w:tcW w:w="2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 xml:space="preserve"> </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开户银行</w:t>
            </w:r>
          </w:p>
        </w:tc>
        <w:tc>
          <w:tcPr>
            <w:tcW w:w="2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 xml:space="preserve"> </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账号</w:t>
            </w:r>
          </w:p>
        </w:tc>
        <w:tc>
          <w:tcPr>
            <w:tcW w:w="2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 xml:space="preserve"> </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Calibri" w:eastAsia="宋体" w:cs="宋体"/>
                <w:szCs w:val="21"/>
              </w:rPr>
            </w:pPr>
            <w:r>
              <w:rPr>
                <w:rFonts w:hint="eastAsia" w:ascii="宋体" w:hAnsi="宋体" w:eastAsia="宋体" w:cs="宋体"/>
                <w:szCs w:val="21"/>
              </w:rPr>
              <w:t>经营范围</w:t>
            </w:r>
          </w:p>
        </w:tc>
        <w:tc>
          <w:tcPr>
            <w:tcW w:w="69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26" w:firstLineChars="200"/>
              <w:jc w:val="center"/>
              <w:rPr>
                <w:rFonts w:ascii="宋体"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c>
          <w:tcPr>
            <w:tcW w:w="69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26" w:firstLineChars="200"/>
              <w:jc w:val="center"/>
              <w:rPr>
                <w:rFonts w:ascii="宋体" w:hAnsi="Calibri" w:eastAsia="宋体" w:cs="宋体"/>
                <w:szCs w:val="21"/>
              </w:rPr>
            </w:pPr>
          </w:p>
        </w:tc>
      </w:tr>
    </w:tbl>
    <w:p>
      <w:pPr>
        <w:spacing w:line="400" w:lineRule="exact"/>
        <w:rPr>
          <w:rFonts w:ascii="宋体" w:hAnsi="宋体" w:eastAsia="宋体" w:cs="宋体"/>
          <w:sz w:val="24"/>
          <w:szCs w:val="20"/>
        </w:rPr>
      </w:pPr>
      <w:r>
        <w:rPr>
          <w:rFonts w:hint="eastAsia" w:ascii="宋体" w:hAnsi="宋体" w:eastAsia="宋体" w:cs="宋体"/>
          <w:sz w:val="24"/>
          <w:szCs w:val="20"/>
        </w:rPr>
        <w:t>符合招标文件要求</w:t>
      </w:r>
    </w:p>
    <w:p>
      <w:pPr>
        <w:widowControl/>
        <w:jc w:val="left"/>
        <w:rPr>
          <w:rFonts w:ascii="宋体" w:hAnsi="宋体" w:eastAsia="宋体" w:cs="宋体"/>
          <w:sz w:val="24"/>
          <w:szCs w:val="20"/>
        </w:rPr>
      </w:pPr>
      <w:bookmarkStart w:id="238" w:name="_Toc8867"/>
      <w:bookmarkStart w:id="239" w:name="_Toc11735"/>
      <w:bookmarkStart w:id="240" w:name="_Toc23170"/>
      <w:bookmarkStart w:id="241" w:name="_Toc10759"/>
      <w:bookmarkStart w:id="242" w:name="_Toc389205881"/>
      <w:r>
        <w:rPr>
          <w:rFonts w:ascii="宋体" w:hAnsi="宋体" w:eastAsia="宋体" w:cs="宋体"/>
          <w:sz w:val="24"/>
          <w:szCs w:val="20"/>
        </w:rPr>
        <w:br w:type="page"/>
      </w:r>
    </w:p>
    <w:p>
      <w:pPr>
        <w:numPr>
          <w:ilvl w:val="0"/>
          <w:numId w:val="0"/>
        </w:numPr>
        <w:spacing w:line="360" w:lineRule="auto"/>
        <w:ind w:leftChars="0"/>
        <w:jc w:val="center"/>
        <w:outlineLvl w:val="1"/>
        <w:rPr>
          <w:rFonts w:hint="eastAsia" w:ascii="宋体" w:hAnsi="宋体" w:eastAsia="宋体" w:cs="宋体"/>
          <w:b/>
          <w:sz w:val="36"/>
          <w:szCs w:val="36"/>
          <w:lang w:eastAsia="zh-CN"/>
        </w:rPr>
      </w:pPr>
      <w:r>
        <w:rPr>
          <w:rFonts w:hint="eastAsia" w:ascii="宋体" w:hAnsi="宋体" w:eastAsia="宋体" w:cs="宋体"/>
          <w:b/>
          <w:sz w:val="36"/>
          <w:szCs w:val="36"/>
          <w:lang w:eastAsia="zh-CN"/>
        </w:rPr>
        <w:t>六、货物分项报价表</w:t>
      </w:r>
    </w:p>
    <w:tbl>
      <w:tblPr>
        <w:tblStyle w:val="18"/>
        <w:tblpPr w:leftFromText="180" w:rightFromText="180" w:vertAnchor="text" w:horzAnchor="page" w:tblpX="1810" w:tblpY="6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281"/>
        <w:gridCol w:w="1599"/>
        <w:gridCol w:w="1115"/>
        <w:gridCol w:w="1585"/>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bCs/>
                <w:sz w:val="22"/>
                <w:szCs w:val="21"/>
              </w:rPr>
            </w:pPr>
            <w:r>
              <w:rPr>
                <w:rFonts w:hint="eastAsia" w:ascii="宋体" w:hAnsi="宋体"/>
                <w:bCs/>
                <w:sz w:val="22"/>
                <w:szCs w:val="21"/>
              </w:rPr>
              <w:t>序号</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Cs/>
                <w:sz w:val="22"/>
                <w:szCs w:val="21"/>
              </w:rPr>
            </w:pPr>
            <w:r>
              <w:rPr>
                <w:rFonts w:hint="eastAsia" w:ascii="宋体" w:hAnsi="宋体"/>
                <w:bCs/>
                <w:sz w:val="22"/>
                <w:szCs w:val="21"/>
              </w:rPr>
              <w:t>货物名称</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Cs/>
                <w:sz w:val="22"/>
                <w:szCs w:val="21"/>
              </w:rPr>
            </w:pPr>
            <w:r>
              <w:rPr>
                <w:rFonts w:hint="eastAsia" w:ascii="宋体" w:hAnsi="宋体"/>
                <w:bCs/>
                <w:sz w:val="22"/>
                <w:szCs w:val="21"/>
              </w:rPr>
              <w:t>品牌及规格</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Cs/>
                <w:sz w:val="22"/>
                <w:szCs w:val="21"/>
              </w:rPr>
            </w:pPr>
            <w:r>
              <w:rPr>
                <w:rFonts w:hint="eastAsia" w:ascii="宋体" w:hAnsi="宋体"/>
                <w:bCs/>
                <w:sz w:val="22"/>
                <w:szCs w:val="21"/>
              </w:rPr>
              <w:t>数量</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Cs/>
                <w:sz w:val="22"/>
                <w:szCs w:val="21"/>
              </w:rPr>
            </w:pPr>
            <w:r>
              <w:rPr>
                <w:rFonts w:hint="eastAsia" w:ascii="宋体" w:hAnsi="宋体"/>
                <w:bCs/>
                <w:sz w:val="22"/>
                <w:szCs w:val="21"/>
              </w:rPr>
              <w:t>单价</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Cs/>
                <w:sz w:val="22"/>
                <w:szCs w:val="21"/>
              </w:rPr>
            </w:pPr>
            <w:r>
              <w:rPr>
                <w:rFonts w:hint="eastAsia" w:ascii="宋体" w:hAnsi="宋体"/>
                <w:bCs/>
                <w:sz w:val="22"/>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r>
              <w:rPr>
                <w:rFonts w:hint="eastAsia" w:ascii="宋体" w:hAnsi="宋体"/>
                <w:bCs/>
                <w:sz w:val="22"/>
                <w:szCs w:val="21"/>
              </w:rPr>
              <w:t>1</w:t>
            </w: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1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r>
              <w:rPr>
                <w:rFonts w:hint="eastAsia" w:ascii="宋体" w:hAnsi="宋体"/>
                <w:bCs/>
                <w:sz w:val="22"/>
                <w:szCs w:val="21"/>
              </w:rPr>
              <w:t>2</w:t>
            </w: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1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r>
              <w:rPr>
                <w:rFonts w:hint="eastAsia" w:ascii="宋体" w:hAnsi="宋体"/>
                <w:bCs/>
                <w:sz w:val="22"/>
                <w:szCs w:val="21"/>
              </w:rPr>
              <w:t>3</w:t>
            </w: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1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r>
              <w:rPr>
                <w:rFonts w:hint="eastAsia" w:ascii="宋体" w:hAnsi="宋体"/>
                <w:bCs/>
                <w:sz w:val="22"/>
                <w:szCs w:val="21"/>
              </w:rPr>
              <w:t>4</w:t>
            </w: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1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r>
              <w:rPr>
                <w:rFonts w:hint="eastAsia" w:ascii="宋体" w:hAnsi="宋体"/>
                <w:bCs/>
                <w:sz w:val="22"/>
                <w:szCs w:val="21"/>
              </w:rPr>
              <w:t>5</w:t>
            </w: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1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r>
              <w:rPr>
                <w:rFonts w:hint="eastAsia" w:ascii="宋体" w:hAnsi="宋体"/>
                <w:bCs/>
                <w:sz w:val="22"/>
                <w:szCs w:val="21"/>
              </w:rPr>
              <w:t>6</w:t>
            </w: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1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r>
              <w:rPr>
                <w:rFonts w:hint="eastAsia" w:ascii="宋体" w:hAnsi="宋体"/>
                <w:bCs/>
                <w:sz w:val="22"/>
                <w:szCs w:val="21"/>
              </w:rPr>
              <w:t>7</w:t>
            </w: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1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r>
              <w:rPr>
                <w:rFonts w:hint="eastAsia" w:ascii="宋体" w:hAnsi="宋体"/>
                <w:bCs/>
                <w:sz w:val="22"/>
                <w:szCs w:val="21"/>
              </w:rPr>
              <w:t>8</w:t>
            </w: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1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r>
              <w:rPr>
                <w:rFonts w:hint="eastAsia" w:ascii="宋体"/>
                <w:bCs/>
                <w:sz w:val="22"/>
                <w:szCs w:val="21"/>
              </w:rPr>
              <w:t>..</w:t>
            </w: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r>
              <w:rPr>
                <w:rFonts w:hint="eastAsia" w:ascii="宋体"/>
                <w:bCs/>
                <w:sz w:val="22"/>
                <w:szCs w:val="21"/>
              </w:rPr>
              <w:t>......</w:t>
            </w:r>
          </w:p>
        </w:tc>
        <w:tc>
          <w:tcPr>
            <w:tcW w:w="15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r>
              <w:rPr>
                <w:rFonts w:hint="eastAsia" w:ascii="宋体"/>
                <w:bCs/>
                <w:sz w:val="22"/>
                <w:szCs w:val="21"/>
              </w:rPr>
              <w:t>....</w:t>
            </w:r>
          </w:p>
        </w:tc>
        <w:tc>
          <w:tcPr>
            <w:tcW w:w="11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0"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Cs/>
                <w:sz w:val="22"/>
                <w:szCs w:val="21"/>
              </w:rPr>
            </w:pPr>
            <w:r>
              <w:rPr>
                <w:rFonts w:hint="eastAsia" w:ascii="宋体"/>
                <w:bCs/>
                <w:sz w:val="22"/>
                <w:szCs w:val="21"/>
              </w:rPr>
              <w:t>合计</w:t>
            </w:r>
          </w:p>
        </w:tc>
        <w:tc>
          <w:tcPr>
            <w:tcW w:w="11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5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c>
          <w:tcPr>
            <w:tcW w:w="16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Cs/>
                <w:sz w:val="22"/>
                <w:szCs w:val="21"/>
              </w:rPr>
            </w:pPr>
          </w:p>
        </w:tc>
      </w:tr>
    </w:tbl>
    <w:p>
      <w:pPr>
        <w:spacing w:line="360" w:lineRule="auto"/>
        <w:rPr>
          <w:rFonts w:hint="eastAsia" w:ascii="宋体"/>
          <w:sz w:val="22"/>
          <w:szCs w:val="21"/>
        </w:rPr>
      </w:pPr>
    </w:p>
    <w:p>
      <w:pPr>
        <w:rPr>
          <w:rFonts w:hint="eastAsia"/>
          <w:lang w:eastAsia="zh-CN"/>
        </w:rPr>
      </w:pPr>
    </w:p>
    <w:p>
      <w:pPr>
        <w:spacing w:line="360" w:lineRule="auto"/>
        <w:rPr>
          <w:rFonts w:hint="eastAsia" w:ascii="宋体"/>
          <w:sz w:val="22"/>
          <w:szCs w:val="21"/>
        </w:rPr>
      </w:pPr>
      <w:r>
        <w:rPr>
          <w:rFonts w:hint="eastAsia" w:ascii="宋体" w:hAnsi="宋体"/>
          <w:sz w:val="22"/>
          <w:szCs w:val="21"/>
        </w:rPr>
        <w:t>注：</w:t>
      </w:r>
      <w:r>
        <w:rPr>
          <w:rFonts w:hint="eastAsia" w:ascii="宋体"/>
          <w:sz w:val="22"/>
          <w:szCs w:val="21"/>
        </w:rPr>
        <w:t>1、</w:t>
      </w:r>
      <w:r>
        <w:rPr>
          <w:rFonts w:hint="eastAsia" w:ascii="宋体"/>
          <w:sz w:val="22"/>
          <w:szCs w:val="21"/>
          <w:lang w:eastAsia="zh-CN"/>
        </w:rPr>
        <w:t>单价为</w:t>
      </w:r>
      <w:r>
        <w:rPr>
          <w:rFonts w:hint="eastAsia" w:ascii="宋体"/>
          <w:sz w:val="22"/>
          <w:szCs w:val="21"/>
        </w:rPr>
        <w:t>综合报价含购买、布置、税金等的总费用</w:t>
      </w:r>
    </w:p>
    <w:p>
      <w:pPr>
        <w:spacing w:line="360" w:lineRule="auto"/>
        <w:ind w:firstLine="446" w:firstLineChars="200"/>
        <w:rPr>
          <w:rFonts w:hint="eastAsia" w:ascii="宋体"/>
          <w:sz w:val="22"/>
          <w:szCs w:val="21"/>
        </w:rPr>
      </w:pPr>
      <w:r>
        <w:rPr>
          <w:rFonts w:hint="eastAsia" w:ascii="宋体"/>
          <w:sz w:val="22"/>
          <w:szCs w:val="21"/>
          <w:lang w:val="en-US" w:eastAsia="zh-CN"/>
        </w:rPr>
        <w:t>2、</w:t>
      </w:r>
      <w:r>
        <w:rPr>
          <w:rFonts w:hint="eastAsia" w:ascii="宋体"/>
          <w:sz w:val="22"/>
          <w:szCs w:val="21"/>
        </w:rPr>
        <w:t>此表应根据招标内容列明全部投标内容。</w:t>
      </w:r>
    </w:p>
    <w:p>
      <w:pPr>
        <w:spacing w:line="360" w:lineRule="auto"/>
        <w:ind w:firstLine="446" w:firstLineChars="200"/>
        <w:rPr>
          <w:rFonts w:hint="eastAsia" w:ascii="宋体"/>
          <w:sz w:val="22"/>
          <w:szCs w:val="21"/>
        </w:rPr>
      </w:pPr>
      <w:r>
        <w:rPr>
          <w:rFonts w:hint="eastAsia" w:ascii="宋体"/>
          <w:sz w:val="22"/>
          <w:szCs w:val="21"/>
          <w:lang w:val="en-US" w:eastAsia="zh-CN"/>
        </w:rPr>
        <w:t>3</w:t>
      </w:r>
      <w:r>
        <w:rPr>
          <w:rFonts w:hint="eastAsia" w:ascii="宋体"/>
          <w:sz w:val="22"/>
          <w:szCs w:val="21"/>
        </w:rPr>
        <w:t>、供应商可根据项目实际情况对此表进行调整。</w:t>
      </w:r>
    </w:p>
    <w:p>
      <w:pPr>
        <w:spacing w:line="360" w:lineRule="auto"/>
        <w:jc w:val="center"/>
        <w:rPr>
          <w:rFonts w:hint="eastAsia" w:ascii="宋体"/>
          <w:bCs/>
          <w:sz w:val="22"/>
          <w:szCs w:val="21"/>
        </w:rPr>
      </w:pPr>
      <w:r>
        <w:rPr>
          <w:rFonts w:hint="eastAsia" w:ascii="宋体" w:hAnsi="宋体"/>
          <w:bCs/>
          <w:sz w:val="22"/>
          <w:szCs w:val="21"/>
        </w:rPr>
        <w:t xml:space="preserve">                                   </w:t>
      </w:r>
    </w:p>
    <w:p>
      <w:pPr>
        <w:spacing w:line="360" w:lineRule="auto"/>
        <w:ind w:firstLine="3122" w:firstLineChars="1400"/>
        <w:jc w:val="both"/>
        <w:rPr>
          <w:rFonts w:hint="eastAsia" w:ascii="宋体" w:hAnsi="宋体"/>
          <w:sz w:val="22"/>
          <w:szCs w:val="21"/>
        </w:rPr>
      </w:pPr>
      <w:r>
        <w:rPr>
          <w:rFonts w:hint="eastAsia" w:ascii="宋体" w:hAnsi="宋体"/>
          <w:sz w:val="22"/>
          <w:szCs w:val="21"/>
        </w:rPr>
        <w:t xml:space="preserve"> 供应商：（企业电子签章）</w:t>
      </w:r>
    </w:p>
    <w:p>
      <w:pPr>
        <w:spacing w:line="360" w:lineRule="auto"/>
        <w:ind w:firstLine="446" w:firstLineChars="200"/>
        <w:jc w:val="center"/>
        <w:rPr>
          <w:rFonts w:hint="eastAsia" w:ascii="宋体" w:hAnsi="宋体"/>
          <w:sz w:val="22"/>
          <w:szCs w:val="21"/>
        </w:rPr>
      </w:pPr>
      <w:r>
        <w:rPr>
          <w:rFonts w:hint="eastAsia" w:ascii="宋体" w:hAnsi="宋体"/>
          <w:sz w:val="22"/>
          <w:szCs w:val="21"/>
        </w:rPr>
        <w:t xml:space="preserve"> </w:t>
      </w:r>
      <w:r>
        <w:rPr>
          <w:rFonts w:hint="eastAsia" w:ascii="宋体" w:hAnsi="宋体"/>
          <w:sz w:val="22"/>
          <w:szCs w:val="21"/>
          <w:lang w:val="en-US" w:eastAsia="zh-CN"/>
        </w:rPr>
        <w:t xml:space="preserve">    </w:t>
      </w:r>
      <w:r>
        <w:rPr>
          <w:rFonts w:hint="eastAsia" w:ascii="宋体" w:hAnsi="宋体"/>
          <w:sz w:val="22"/>
          <w:szCs w:val="21"/>
        </w:rPr>
        <w:t>法定代表人：（</w:t>
      </w:r>
      <w:r>
        <w:rPr>
          <w:rFonts w:hint="eastAsia" w:ascii="宋体" w:hAnsi="宋体"/>
          <w:sz w:val="22"/>
          <w:szCs w:val="21"/>
          <w:lang w:eastAsia="zh-CN"/>
        </w:rPr>
        <w:t>个人电子签章</w:t>
      </w:r>
      <w:r>
        <w:rPr>
          <w:rFonts w:hint="eastAsia" w:ascii="宋体" w:hAnsi="宋体"/>
          <w:sz w:val="22"/>
          <w:szCs w:val="21"/>
        </w:rPr>
        <w:t>或签</w:t>
      </w:r>
      <w:r>
        <w:rPr>
          <w:rFonts w:hint="eastAsia" w:ascii="宋体" w:hAnsi="宋体"/>
          <w:sz w:val="22"/>
          <w:szCs w:val="21"/>
          <w:lang w:eastAsia="zh-CN"/>
        </w:rPr>
        <w:t>名</w:t>
      </w:r>
      <w:r>
        <w:rPr>
          <w:rFonts w:hint="eastAsia" w:ascii="宋体" w:hAnsi="宋体"/>
          <w:sz w:val="22"/>
          <w:szCs w:val="21"/>
        </w:rPr>
        <w:t>）</w:t>
      </w:r>
    </w:p>
    <w:p>
      <w:pPr>
        <w:spacing w:line="360" w:lineRule="auto"/>
        <w:ind w:firstLine="446" w:firstLineChars="200"/>
        <w:jc w:val="center"/>
        <w:rPr>
          <w:rFonts w:hint="eastAsia" w:ascii="宋体" w:hAnsi="宋体"/>
          <w:sz w:val="22"/>
          <w:szCs w:val="21"/>
        </w:rPr>
      </w:pPr>
      <w:r>
        <w:rPr>
          <w:rFonts w:hint="eastAsia" w:ascii="宋体" w:hAnsi="宋体"/>
          <w:sz w:val="22"/>
          <w:szCs w:val="21"/>
        </w:rPr>
        <w:t xml:space="preserve">    </w:t>
      </w:r>
      <w:r>
        <w:rPr>
          <w:rFonts w:hint="eastAsia" w:ascii="宋体" w:hAnsi="宋体"/>
          <w:sz w:val="22"/>
          <w:szCs w:val="21"/>
          <w:lang w:val="en-US" w:eastAsia="zh-CN"/>
        </w:rPr>
        <w:t xml:space="preserve"> </w:t>
      </w:r>
      <w:r>
        <w:rPr>
          <w:rFonts w:hint="eastAsia" w:ascii="宋体" w:hAnsi="宋体"/>
          <w:sz w:val="22"/>
          <w:szCs w:val="21"/>
        </w:rPr>
        <w:t>日      期：     年      月     日</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numPr>
          <w:ilvl w:val="0"/>
          <w:numId w:val="0"/>
        </w:numPr>
        <w:spacing w:line="360" w:lineRule="auto"/>
        <w:ind w:leftChars="0"/>
        <w:jc w:val="center"/>
        <w:outlineLvl w:val="1"/>
        <w:rPr>
          <w:rFonts w:ascii="宋体" w:hAnsi="宋体" w:eastAsia="宋体" w:cs="宋体"/>
          <w:b/>
          <w:sz w:val="36"/>
          <w:szCs w:val="36"/>
        </w:rPr>
      </w:pPr>
      <w:r>
        <w:rPr>
          <w:rFonts w:hint="eastAsia" w:ascii="宋体" w:hAnsi="宋体" w:eastAsia="宋体" w:cs="宋体"/>
          <w:b/>
          <w:sz w:val="36"/>
          <w:szCs w:val="36"/>
          <w:lang w:eastAsia="zh-CN"/>
        </w:rPr>
        <w:t>七、</w:t>
      </w:r>
      <w:r>
        <w:rPr>
          <w:rFonts w:hint="eastAsia" w:ascii="宋体" w:hAnsi="宋体" w:eastAsia="宋体" w:cs="宋体"/>
          <w:b/>
          <w:sz w:val="36"/>
          <w:szCs w:val="36"/>
        </w:rPr>
        <w:t>服务承诺</w:t>
      </w:r>
    </w:p>
    <w:p>
      <w:pPr>
        <w:widowControl/>
        <w:jc w:val="left"/>
        <w:rPr>
          <w:rFonts w:ascii="宋体" w:hAnsi="宋体" w:eastAsia="宋体" w:cs="宋体"/>
          <w:b/>
          <w:sz w:val="36"/>
          <w:szCs w:val="36"/>
        </w:rPr>
      </w:pPr>
      <w:r>
        <w:rPr>
          <w:rFonts w:ascii="宋体" w:hAnsi="宋体" w:eastAsia="宋体" w:cs="宋体"/>
          <w:b/>
          <w:sz w:val="36"/>
          <w:szCs w:val="36"/>
        </w:rPr>
        <w:br w:type="page"/>
      </w:r>
    </w:p>
    <w:p>
      <w:pPr>
        <w:numPr>
          <w:ilvl w:val="0"/>
          <w:numId w:val="0"/>
        </w:numPr>
        <w:spacing w:line="360" w:lineRule="auto"/>
        <w:ind w:leftChars="0"/>
        <w:jc w:val="center"/>
        <w:outlineLvl w:val="1"/>
        <w:rPr>
          <w:rFonts w:ascii="宋体" w:hAnsi="宋体" w:eastAsia="宋体" w:cs="宋体"/>
          <w:b/>
          <w:sz w:val="36"/>
          <w:szCs w:val="36"/>
        </w:rPr>
      </w:pPr>
      <w:r>
        <w:rPr>
          <w:rFonts w:hint="eastAsia" w:ascii="宋体" w:hAnsi="宋体" w:eastAsia="宋体" w:cs="宋体"/>
          <w:b/>
          <w:sz w:val="36"/>
          <w:szCs w:val="36"/>
          <w:lang w:eastAsia="zh-CN"/>
        </w:rPr>
        <w:t>八、</w:t>
      </w:r>
      <w:r>
        <w:rPr>
          <w:rFonts w:hint="eastAsia" w:ascii="宋体" w:hAnsi="宋体" w:eastAsia="宋体" w:cs="宋体"/>
          <w:b/>
          <w:sz w:val="36"/>
          <w:szCs w:val="36"/>
        </w:rPr>
        <w:t>反商业贿赂承诺书</w:t>
      </w:r>
      <w:bookmarkEnd w:id="238"/>
    </w:p>
    <w:p>
      <w:pPr>
        <w:rPr>
          <w:rFonts w:ascii="宋体" w:hAnsi="宋体" w:eastAsia="宋体" w:cs="宋体"/>
          <w:b/>
          <w:sz w:val="36"/>
          <w:szCs w:val="36"/>
        </w:rPr>
      </w:pPr>
    </w:p>
    <w:p>
      <w:pPr>
        <w:pStyle w:val="27"/>
        <w:widowControl/>
        <w:spacing w:line="360" w:lineRule="auto"/>
        <w:rPr>
          <w:rFonts w:hint="default" w:ascii="宋体" w:hAnsi="宋体" w:eastAsia="宋体" w:cs="宋体"/>
          <w:kern w:val="2"/>
          <w:sz w:val="24"/>
        </w:rPr>
      </w:pPr>
      <w:r>
        <w:rPr>
          <w:rFonts w:ascii="宋体" w:hAnsi="宋体" w:eastAsia="宋体" w:cs="宋体"/>
          <w:kern w:val="2"/>
          <w:sz w:val="24"/>
        </w:rPr>
        <w:t>我公司承诺：</w:t>
      </w:r>
    </w:p>
    <w:p>
      <w:pPr>
        <w:pStyle w:val="27"/>
        <w:widowControl/>
        <w:spacing w:line="360" w:lineRule="auto"/>
        <w:rPr>
          <w:rFonts w:hint="default" w:ascii="宋体" w:hAnsi="宋体" w:eastAsia="宋体" w:cs="宋体"/>
          <w:kern w:val="2"/>
          <w:sz w:val="24"/>
        </w:rPr>
      </w:pPr>
      <w:r>
        <w:rPr>
          <w:rFonts w:ascii="宋体" w:hAnsi="宋体" w:eastAsia="宋体" w:cs="宋体"/>
          <w:kern w:val="2"/>
          <w:sz w:val="24"/>
        </w:rPr>
        <w:t>在</w:t>
      </w:r>
      <w:r>
        <w:rPr>
          <w:rFonts w:ascii="宋体" w:hAnsi="宋体" w:eastAsia="宋体" w:cs="宋体"/>
          <w:kern w:val="2"/>
          <w:sz w:val="24"/>
          <w:u w:val="single"/>
        </w:rPr>
        <w:t xml:space="preserve"> </w:t>
      </w:r>
      <w:r>
        <w:rPr>
          <w:rFonts w:hint="default" w:ascii="宋体" w:hAnsi="宋体" w:eastAsia="宋体" w:cs="宋体"/>
          <w:kern w:val="2"/>
          <w:sz w:val="24"/>
          <w:u w:val="single"/>
        </w:rPr>
        <w:t xml:space="preserve">          </w:t>
      </w:r>
      <w:r>
        <w:rPr>
          <w:rFonts w:ascii="宋体" w:hAnsi="宋体" w:eastAsia="宋体" w:cs="宋体"/>
          <w:kern w:val="2"/>
          <w:sz w:val="24"/>
        </w:rPr>
        <w:t>（投标项目名称）招标活动中，我公司保证做到：</w:t>
      </w:r>
    </w:p>
    <w:p>
      <w:pPr>
        <w:pStyle w:val="27"/>
        <w:widowControl/>
        <w:spacing w:line="360" w:lineRule="auto"/>
        <w:rPr>
          <w:rFonts w:hint="default" w:ascii="宋体" w:hAnsi="宋体" w:eastAsia="宋体" w:cs="宋体"/>
          <w:kern w:val="2"/>
          <w:sz w:val="24"/>
        </w:rPr>
      </w:pPr>
      <w:r>
        <w:rPr>
          <w:rFonts w:ascii="宋体" w:hAnsi="宋体" w:eastAsia="宋体" w:cs="宋体"/>
          <w:kern w:val="2"/>
          <w:sz w:val="24"/>
        </w:rPr>
        <w:t>一、公平竞争参加本次招标活动。</w:t>
      </w:r>
    </w:p>
    <w:p>
      <w:pPr>
        <w:pStyle w:val="27"/>
        <w:widowControl/>
        <w:spacing w:line="360" w:lineRule="auto"/>
        <w:rPr>
          <w:rFonts w:hint="default" w:ascii="宋体" w:hAnsi="宋体" w:eastAsia="宋体" w:cs="宋体"/>
          <w:kern w:val="2"/>
          <w:sz w:val="24"/>
        </w:rPr>
      </w:pPr>
      <w:r>
        <w:rPr>
          <w:rFonts w:ascii="宋体" w:hAnsi="宋体" w:eastAsia="宋体" w:cs="宋体"/>
          <w:kern w:val="2"/>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pStyle w:val="27"/>
        <w:widowControl/>
        <w:spacing w:line="360" w:lineRule="auto"/>
        <w:rPr>
          <w:rFonts w:ascii="宋体" w:hAnsi="宋体" w:eastAsia="宋体" w:cs="宋体"/>
          <w:kern w:val="2"/>
          <w:sz w:val="24"/>
        </w:rPr>
      </w:pPr>
      <w:r>
        <w:rPr>
          <w:rFonts w:ascii="宋体" w:hAnsi="宋体" w:eastAsia="宋体" w:cs="宋体"/>
          <w:kern w:val="2"/>
          <w:sz w:val="24"/>
        </w:rPr>
        <w:t>三、若出现上述行为，我公司及参与投标的工作人员愿意接受按照国家法律法规等有关规定给予的处罚。</w:t>
      </w:r>
    </w:p>
    <w:p>
      <w:pPr>
        <w:pStyle w:val="27"/>
        <w:widowControl/>
        <w:spacing w:line="360" w:lineRule="auto"/>
        <w:rPr>
          <w:rFonts w:ascii="宋体" w:hAnsi="宋体" w:eastAsia="宋体" w:cs="宋体"/>
          <w:kern w:val="2"/>
          <w:sz w:val="24"/>
        </w:rPr>
      </w:pPr>
    </w:p>
    <w:p>
      <w:pPr>
        <w:pStyle w:val="27"/>
        <w:widowControl/>
        <w:spacing w:line="360" w:lineRule="auto"/>
        <w:rPr>
          <w:rFonts w:hint="default" w:ascii="宋体" w:hAnsi="宋体" w:eastAsia="宋体" w:cs="宋体"/>
          <w:kern w:val="2"/>
          <w:sz w:val="24"/>
        </w:rPr>
      </w:pPr>
    </w:p>
    <w:p>
      <w:pPr>
        <w:autoSpaceDE w:val="0"/>
        <w:autoSpaceDN w:val="0"/>
        <w:adjustRightInd w:val="0"/>
        <w:spacing w:line="360" w:lineRule="auto"/>
        <w:jc w:val="righ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rPr>
        <w:t>投  标  人：</w:t>
      </w:r>
      <w:r>
        <w:rPr>
          <w:rFonts w:hint="eastAsia" w:ascii="宋体" w:hAnsi="宋体" w:eastAsia="宋体" w:cs="宋体"/>
          <w:color w:val="000000"/>
          <w:kern w:val="0"/>
          <w:sz w:val="24"/>
          <w:szCs w:val="20"/>
          <w:u w:val="single"/>
        </w:rPr>
        <w:t xml:space="preserve">              （企业电子签章）</w:t>
      </w:r>
    </w:p>
    <w:p>
      <w:pPr>
        <w:autoSpaceDE w:val="0"/>
        <w:autoSpaceDN w:val="0"/>
        <w:adjustRightInd w:val="0"/>
        <w:spacing w:line="360" w:lineRule="auto"/>
        <w:jc w:val="center"/>
        <w:rPr>
          <w:rFonts w:hint="default" w:ascii="宋体" w:hAnsi="宋体" w:eastAsia="宋体" w:cs="宋体"/>
          <w:kern w:val="2"/>
          <w:sz w:val="24"/>
        </w:rPr>
      </w:pP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法定代表人：</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u w:val="single"/>
          <w:lang w:eastAsia="zh-CN"/>
        </w:rPr>
        <w:t>个人电子签名或签章</w:t>
      </w:r>
      <w:r>
        <w:rPr>
          <w:rFonts w:hint="eastAsia" w:ascii="宋体" w:hAnsi="宋体" w:eastAsia="宋体" w:cs="宋体"/>
          <w:color w:val="000000"/>
          <w:kern w:val="0"/>
          <w:sz w:val="24"/>
          <w:szCs w:val="20"/>
          <w:u w:val="single"/>
        </w:rPr>
        <w:t>）</w:t>
      </w:r>
    </w:p>
    <w:p>
      <w:pPr>
        <w:spacing w:line="500" w:lineRule="exact"/>
        <w:jc w:val="right"/>
        <w:rPr>
          <w:rFonts w:ascii="宋体" w:hAnsi="宋体" w:eastAsia="宋体" w:cs="宋体"/>
          <w:sz w:val="24"/>
          <w:szCs w:val="20"/>
        </w:rPr>
      </w:pPr>
      <w:r>
        <w:rPr>
          <w:rFonts w:hint="eastAsia" w:ascii="宋体" w:hAnsi="宋体" w:eastAsia="宋体" w:cs="宋体"/>
          <w:sz w:val="24"/>
          <w:szCs w:val="20"/>
        </w:rPr>
        <w:t>日      期：</w:t>
      </w:r>
      <w:r>
        <w:rPr>
          <w:rFonts w:hint="eastAsia" w:ascii="宋体" w:hAnsi="宋体" w:eastAsia="宋体" w:cs="宋体"/>
          <w:sz w:val="24"/>
          <w:szCs w:val="20"/>
          <w:u w:val="single"/>
        </w:rPr>
        <w:t xml:space="preserve">  </w:t>
      </w:r>
      <w:r>
        <w:rPr>
          <w:rFonts w:ascii="宋体" w:hAnsi="宋体" w:eastAsia="宋体" w:cs="宋体"/>
          <w:sz w:val="24"/>
          <w:szCs w:val="20"/>
          <w:u w:val="single"/>
        </w:rPr>
        <w:t xml:space="preserve">    </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pPr>
        <w:widowControl/>
        <w:jc w:val="left"/>
        <w:rPr>
          <w:rFonts w:ascii="宋体" w:hAnsi="Calibri" w:eastAsia="仿宋_GB2312" w:cs="宋体"/>
          <w:kern w:val="0"/>
          <w:szCs w:val="21"/>
        </w:rPr>
      </w:pPr>
      <w:r>
        <w:rPr>
          <w:rFonts w:ascii="宋体" w:cs="宋体"/>
          <w:szCs w:val="21"/>
        </w:rPr>
        <w:br w:type="page"/>
      </w:r>
    </w:p>
    <w:bookmarkEnd w:id="239"/>
    <w:bookmarkEnd w:id="240"/>
    <w:p>
      <w:pPr>
        <w:numPr>
          <w:ilvl w:val="0"/>
          <w:numId w:val="0"/>
        </w:numPr>
        <w:spacing w:line="360" w:lineRule="auto"/>
        <w:ind w:leftChars="0"/>
        <w:jc w:val="center"/>
        <w:outlineLvl w:val="1"/>
        <w:rPr>
          <w:rFonts w:ascii="宋体" w:hAnsi="宋体" w:eastAsia="宋体" w:cs="宋体"/>
          <w:b/>
          <w:sz w:val="36"/>
          <w:szCs w:val="36"/>
        </w:rPr>
      </w:pPr>
      <w:bookmarkStart w:id="243" w:name="_Toc10095"/>
      <w:r>
        <w:rPr>
          <w:rFonts w:hint="eastAsia" w:ascii="宋体" w:hAnsi="宋体" w:eastAsia="宋体" w:cs="宋体"/>
          <w:b/>
          <w:sz w:val="36"/>
          <w:szCs w:val="36"/>
          <w:lang w:eastAsia="zh-CN"/>
        </w:rPr>
        <w:t>九、</w:t>
      </w:r>
      <w:r>
        <w:rPr>
          <w:rFonts w:hint="eastAsia" w:ascii="宋体" w:hAnsi="宋体" w:eastAsia="宋体" w:cs="宋体"/>
          <w:b/>
          <w:sz w:val="36"/>
          <w:szCs w:val="36"/>
        </w:rPr>
        <w:t>招标文件要求的其它材料及</w:t>
      </w:r>
      <w:r>
        <w:rPr>
          <w:rFonts w:hint="eastAsia" w:ascii="宋体" w:hAnsi="宋体" w:eastAsia="宋体" w:cs="宋体"/>
          <w:b/>
          <w:sz w:val="36"/>
          <w:szCs w:val="36"/>
          <w:lang w:eastAsia="zh-CN"/>
        </w:rPr>
        <w:t>供应商</w:t>
      </w:r>
      <w:r>
        <w:rPr>
          <w:rFonts w:hint="eastAsia" w:ascii="宋体" w:hAnsi="宋体" w:eastAsia="宋体" w:cs="宋体"/>
          <w:b/>
          <w:sz w:val="36"/>
          <w:szCs w:val="36"/>
        </w:rPr>
        <w:t>认为有必要提供的材料</w:t>
      </w:r>
      <w:bookmarkEnd w:id="241"/>
      <w:bookmarkEnd w:id="242"/>
      <w:bookmarkEnd w:id="243"/>
    </w:p>
    <w:p>
      <w:pPr>
        <w:spacing w:line="400" w:lineRule="exact"/>
        <w:jc w:val="center"/>
        <w:rPr>
          <w:rFonts w:ascii="宋体" w:hAnsi="宋体" w:eastAsia="宋体" w:cs="宋体"/>
          <w:b/>
          <w:sz w:val="30"/>
          <w:szCs w:val="20"/>
        </w:rPr>
      </w:pPr>
    </w:p>
    <w:p>
      <w:pPr>
        <w:pStyle w:val="26"/>
        <w:numPr>
          <w:ilvl w:val="0"/>
          <w:numId w:val="6"/>
        </w:numPr>
        <w:spacing w:line="360" w:lineRule="auto"/>
        <w:ind w:firstLine="0"/>
        <w:rPr>
          <w:rFonts w:hint="eastAsia"/>
          <w:bCs/>
          <w:sz w:val="22"/>
          <w:szCs w:val="20"/>
        </w:rPr>
      </w:pPr>
      <w:r>
        <w:rPr>
          <w:rFonts w:hint="eastAsia"/>
          <w:bCs/>
          <w:sz w:val="22"/>
          <w:szCs w:val="20"/>
        </w:rPr>
        <w:t>评标办法要求的相关资料</w:t>
      </w:r>
    </w:p>
    <w:p>
      <w:pPr>
        <w:pStyle w:val="26"/>
        <w:numPr>
          <w:ilvl w:val="0"/>
          <w:numId w:val="6"/>
        </w:numPr>
        <w:spacing w:line="360" w:lineRule="auto"/>
        <w:ind w:firstLine="0"/>
        <w:rPr>
          <w:rFonts w:hint="eastAsia"/>
          <w:bCs/>
          <w:sz w:val="22"/>
          <w:szCs w:val="20"/>
        </w:rPr>
      </w:pPr>
      <w:r>
        <w:rPr>
          <w:rFonts w:hint="eastAsia" w:ascii="新宋体" w:hAnsi="新宋体" w:eastAsia="新宋体" w:cs="新宋体"/>
          <w:kern w:val="2"/>
          <w:sz w:val="21"/>
          <w:szCs w:val="24"/>
          <w:lang w:val="en-US" w:eastAsia="zh-CN" w:bidi="ar"/>
        </w:rPr>
        <w:t>承诺书：承诺我公司独立制作、修改和上传投标文件，并承担因“硬件特征码一致”所造成的不良后果。</w:t>
      </w:r>
    </w:p>
    <w:p>
      <w:pPr>
        <w:pStyle w:val="26"/>
        <w:spacing w:line="360" w:lineRule="auto"/>
        <w:ind w:firstLine="0"/>
        <w:rPr>
          <w:rFonts w:hint="eastAsia"/>
          <w:bCs/>
          <w:sz w:val="22"/>
          <w:szCs w:val="20"/>
        </w:rPr>
      </w:pPr>
      <w:r>
        <w:rPr>
          <w:rFonts w:hint="eastAsia"/>
          <w:bCs/>
          <w:sz w:val="22"/>
          <w:szCs w:val="20"/>
          <w:lang w:val="en-US" w:eastAsia="zh-CN"/>
        </w:rPr>
        <w:t>3</w:t>
      </w:r>
      <w:r>
        <w:rPr>
          <w:rFonts w:hint="eastAsia"/>
          <w:bCs/>
          <w:sz w:val="22"/>
          <w:szCs w:val="20"/>
        </w:rPr>
        <w:t>、其他资料</w:t>
      </w: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26"/>
        <w:spacing w:line="360" w:lineRule="auto"/>
        <w:ind w:firstLine="0"/>
        <w:rPr>
          <w:rFonts w:hint="eastAsia"/>
          <w:bCs/>
          <w:sz w:val="22"/>
          <w:szCs w:val="20"/>
        </w:rPr>
      </w:pPr>
    </w:p>
    <w:p>
      <w:pPr>
        <w:pStyle w:val="16"/>
        <w:keepNext w:val="0"/>
        <w:keepLines w:val="0"/>
        <w:pageBreakBefore w:val="0"/>
        <w:widowControl/>
        <w:kinsoku/>
        <w:wordWrap/>
        <w:overflowPunct/>
        <w:topLinePunct w:val="0"/>
        <w:autoSpaceDE/>
        <w:autoSpaceDN/>
        <w:bidi w:val="0"/>
        <w:adjustRightInd/>
        <w:snapToGrid/>
        <w:ind w:left="0" w:firstLine="3113" w:firstLineChars="1100"/>
        <w:textAlignment w:val="auto"/>
        <w:outlineLvl w:val="0"/>
        <w:rPr>
          <w:color w:val="000000"/>
          <w:kern w:val="0"/>
          <w:lang w:val="en-US"/>
        </w:rPr>
      </w:pPr>
      <w:bookmarkStart w:id="244" w:name="_Toc9622"/>
      <w:bookmarkStart w:id="245" w:name="_Toc9608"/>
      <w:r>
        <w:rPr>
          <w:rFonts w:hint="eastAsia" w:ascii="??" w:hAnsi="宋体" w:eastAsia="等线" w:cs="等线"/>
          <w:color w:val="000000"/>
          <w:kern w:val="0"/>
          <w:lang w:eastAsia="zh-CN"/>
        </w:rPr>
        <w:t>第七章</w:t>
      </w:r>
      <w:r>
        <w:rPr>
          <w:color w:val="000000"/>
          <w:kern w:val="0"/>
          <w:lang w:val="en-US"/>
        </w:rPr>
        <w:t xml:space="preserve">  </w:t>
      </w:r>
      <w:r>
        <w:rPr>
          <w:rFonts w:hint="eastAsia" w:ascii="??" w:hAnsi="宋体" w:eastAsia="等线" w:cs="等线"/>
          <w:color w:val="000000"/>
          <w:kern w:val="0"/>
          <w:lang w:eastAsia="zh-CN"/>
        </w:rPr>
        <w:t>政府采购政策</w:t>
      </w:r>
      <w:bookmarkEnd w:id="244"/>
      <w:bookmarkEnd w:id="245"/>
    </w:p>
    <w:p>
      <w:pPr>
        <w:keepNext w:val="0"/>
        <w:keepLines w:val="0"/>
        <w:widowControl w:val="0"/>
        <w:suppressLineNumbers w:val="0"/>
        <w:autoSpaceDE w:val="0"/>
        <w:autoSpaceDN w:val="0"/>
        <w:adjustRightInd w:val="0"/>
        <w:spacing w:before="0" w:beforeAutospacing="0" w:after="0" w:afterAutospacing="0" w:line="595" w:lineRule="exact"/>
        <w:ind w:left="0" w:right="-20"/>
        <w:jc w:val="both"/>
        <w:rPr>
          <w:rFonts w:hint="eastAsia" w:ascii="宋体" w:hAnsi="宋体" w:eastAsia="宋体" w:cs="微软雅黑"/>
          <w:color w:val="000000"/>
          <w:spacing w:val="2"/>
          <w:kern w:val="0"/>
          <w:sz w:val="44"/>
          <w:szCs w:val="44"/>
          <w:lang w:val="en-US"/>
        </w:rPr>
      </w:pPr>
    </w:p>
    <w:p>
      <w:pPr>
        <w:keepNext w:val="0"/>
        <w:keepLines w:val="0"/>
        <w:widowControl w:val="0"/>
        <w:suppressLineNumbers w:val="0"/>
        <w:autoSpaceDE w:val="0"/>
        <w:autoSpaceDN w:val="0"/>
        <w:adjustRightInd w:val="0"/>
        <w:spacing w:before="0" w:beforeAutospacing="0" w:after="0" w:afterAutospacing="0" w:line="595" w:lineRule="exact"/>
        <w:ind w:left="0" w:right="-20"/>
        <w:jc w:val="center"/>
        <w:rPr>
          <w:rFonts w:hint="eastAsia" w:ascii="宋体" w:hAnsi="宋体" w:eastAsia="宋体" w:cs="微软雅黑"/>
          <w:color w:val="000000"/>
          <w:spacing w:val="2"/>
          <w:kern w:val="0"/>
          <w:sz w:val="24"/>
          <w:szCs w:val="24"/>
          <w:lang w:val="en-US"/>
        </w:rPr>
      </w:pPr>
      <w:r>
        <w:rPr>
          <w:rFonts w:hint="eastAsia" w:ascii="宋体" w:hAnsi="宋体" w:eastAsia="宋体" w:cs="微软雅黑"/>
          <w:color w:val="000000"/>
          <w:spacing w:val="2"/>
          <w:kern w:val="0"/>
          <w:sz w:val="24"/>
          <w:szCs w:val="24"/>
          <w:lang w:val="en-US" w:eastAsia="zh-CN" w:bidi="ar"/>
        </w:rPr>
        <w:t>政府采购政策、采购标的需满足的要求，以及投标人须提供的证明材料</w:t>
      </w:r>
    </w:p>
    <w:p>
      <w:pPr>
        <w:keepNext w:val="0"/>
        <w:keepLines w:val="0"/>
        <w:widowControl w:val="0"/>
        <w:suppressLineNumbers w:val="0"/>
        <w:tabs>
          <w:tab w:val="left" w:pos="5010"/>
        </w:tabs>
        <w:spacing w:before="0" w:beforeAutospacing="0" w:after="0" w:afterAutospacing="0" w:line="360" w:lineRule="auto"/>
        <w:ind w:left="0" w:right="0"/>
        <w:jc w:val="center"/>
        <w:rPr>
          <w:rFonts w:hint="eastAsia" w:ascii="宋体" w:hAnsi="宋体" w:eastAsia="宋体" w:cs="宋体"/>
          <w:b/>
          <w:bCs w:val="0"/>
          <w:color w:val="000000"/>
          <w:sz w:val="24"/>
          <w:szCs w:val="24"/>
          <w:lang w:val="en-US"/>
        </w:rPr>
      </w:pPr>
      <w:r>
        <w:rPr>
          <w:rFonts w:hint="eastAsia" w:ascii="宋体" w:hAnsi="宋体" w:eastAsia="宋体" w:cs="微软雅黑"/>
          <w:color w:val="000000"/>
          <w:spacing w:val="2"/>
          <w:sz w:val="44"/>
          <w:szCs w:val="44"/>
          <w:highlight w:val="yellow"/>
          <w:lang w:val="en-US" w:eastAsia="zh-CN" w:bidi="ar"/>
        </w:rPr>
        <w:br w:type="page"/>
      </w:r>
      <w:r>
        <w:rPr>
          <w:rFonts w:hint="eastAsia" w:ascii="宋体" w:hAnsi="宋体" w:eastAsia="宋体" w:cs="宋体"/>
          <w:b/>
          <w:bCs w:val="0"/>
          <w:color w:val="000000"/>
          <w:kern w:val="2"/>
          <w:sz w:val="24"/>
          <w:szCs w:val="24"/>
          <w:lang w:val="en-US" w:eastAsia="zh-CN" w:bidi="ar"/>
        </w:rPr>
        <w:t>一、关于小、微企业及产品</w:t>
      </w:r>
    </w:p>
    <w:p>
      <w:pPr>
        <w:pStyle w:val="9"/>
        <w:widowControl/>
        <w:spacing w:line="360" w:lineRule="auto"/>
        <w:ind w:left="575" w:leftChars="270" w:firstLine="486" w:firstLineChars="229"/>
        <w:rPr>
          <w:rFonts w:hAnsi="宋体" w:cs="宋体"/>
          <w:color w:val="00000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1、政府采购政策：</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1.1《政府采购促进中小企业发展暂行办法》（财库[2011]181号）</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1.2《工业和信息化部、国家统计局、国家发展和改革委员会、财政部关于印发中小企业划型标准规定的通知》（工信部联企业[2011]300号）</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1"/>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1"/>
          <w:lang w:val="en-US" w:eastAsia="zh-CN" w:bidi="ar"/>
        </w:rPr>
        <w:t>2、附声明函（</w:t>
      </w:r>
      <w:r>
        <w:rPr>
          <w:rFonts w:hint="eastAsia" w:ascii="宋体" w:hAnsi="宋体" w:eastAsia="宋体" w:cs="宋体"/>
          <w:color w:val="000000"/>
          <w:kern w:val="2"/>
          <w:sz w:val="21"/>
          <w:szCs w:val="24"/>
          <w:lang w:val="en-US" w:eastAsia="zh-CN" w:bidi="ar"/>
        </w:rPr>
        <w:t>无声明函评审时不予价格扣除优惠</w:t>
      </w:r>
      <w:r>
        <w:rPr>
          <w:rFonts w:hint="eastAsia" w:ascii="宋体" w:hAnsi="宋体" w:eastAsia="宋体" w:cs="宋体"/>
          <w:b/>
          <w:bCs w:val="0"/>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000000"/>
          <w:szCs w:val="21"/>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《政府采购促进中小企业发展暂行办法》  财库〔2011〕181号</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1"/>
          <w:lang w:val="en-US"/>
        </w:rPr>
      </w:pPr>
    </w:p>
    <w:p>
      <w:pPr>
        <w:keepNext w:val="0"/>
        <w:keepLines w:val="0"/>
        <w:widowControl w:val="0"/>
        <w:suppressLineNumbers w:val="0"/>
        <w:spacing w:before="0" w:beforeAutospacing="0" w:after="0" w:afterAutospacing="0"/>
        <w:ind w:left="0" w:right="0" w:firstLine="426"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党中央有关部门，国务院各部委、各直属机构，全国人大常委会办公厅，全国政协办公厅，高法院，高检院，有关人民团体，各省、自治区、直辖市、计划单列市财政厅（局）、工业和信息化主管部门，新疆生产建设兵团财务局、工业和信息化主管部门：</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为贯彻落实《国务院关于进一步促进中小企业发展的若干意见》（国发[2009]36号），发挥政府采购的政策功能，促进中小企业发展，根据《中华人民共和国政府采购法》和《中华人民共和国中小企业促进法》，财政部、工业和信息化部制定了《政府采购促进中小企业发展暂行办法》。现印发给你们，请遵照执行。</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附件：政府采购促进中小企业发展暂行办法</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6720" w:right="0" w:hanging="6816" w:hangingChars="3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财政部</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工业和信息化部</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xml:space="preserve">二〇一一年十二月二十九日 </w:t>
      </w: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000000"/>
          <w:szCs w:val="21"/>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 xml:space="preserve">附件：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政府采购促进中小企业发展暂行办法</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第一条 为了发挥政府采购的政策功能，促进符合国家经济和社会发展政策目标，产品、服务、信誉较好的中小企业发展，根据《中华人民共和国政府采购法》、《中华人民共和国中小企业促进法》等有关法律法规，制定本办法。</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第二条 本办法所称中小企业（含中型、小型、微型企业，下同）应当同时符合以下条件：</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（一）符合中小企业划分标准；</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（二）提供本企业制造的货物、承担的工程或者服务，或者提供其他中小企业制造的货物。本项所称货物不包括使用大型企业注册商标的货物。</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本办法所称中小企业划分标准，是指国务院有关部门根据企业从业人员、营业收入、资产总额等指标制定的中小企业划型标准。</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小型、微型企业提供中型企业制造的货物的，视同为中型企业。</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第三条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第四条 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采购人或者采购代理机构在组织采购活动时，应当在招标文件或谈判文件、询价文件中注明该项目专门面向中小企业或小型、微型企业采购。</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第五条 对于非专门面向中小企业的项目，采购人或者采购代理机构应当在招标文件或者谈判文件、询价文件中作出规定，对小型和微型企业产品的价格给予6%-10%的扣除，用扣除后的价格参与评审，具体扣除比例由采购人或者采购代理机构确定。</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参加政府采购活动的中小企业应当提供本办法规定的《中小企业声明函》（见附件）。</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第六条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联合体各方均为小型、微型企业的，联合体视同为小型、微型企业享受本办法第四条、第五条规定的扶持政策。</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xml:space="preserve">　　组成联合体的大中型企业和其他自然人、法人或者其他组织，与小型、微型企业之间不得存在投资关系。 </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第七条 中小企业依据本办法第四条、第五条、第六条规定的政策获取政府采购合同后，小型、微型企业不得分包或转包给大型、中型企业，中型企业不得分包或转包给大型企业。</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第八条 鼓励采购人允许获得政府采购合同的大型企业依法向中小企业分包。</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大型企业向中小企业分包的金额，计入面向中小企业采购的统计数额。</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第九条 鼓励采购人在与中小企业签订政府采购合同时，在付款期限、付款方式等方面给予中小企业适当支持。采购人应当按照合同约定按时足额支付采购资金。</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第十条 鼓励在政府采购活动中引入信用担保手段，为中小企业在融资、投标保证、等方面提供专业化的担保服务。</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第十一条 各级财政部门和有关部门应当加大对中小企业参与政府采购的培训指导及专业化咨询服务力度，提高中小企业参与政府采购活动的能力。</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第十二条 各部门应当每年第一季度向同级财政部门报告本部门上一年度面向中小企业采购的具体情况，并在财政部指定的政府采购发布媒体公开预留项目执行情况以及本部门其他项目面向中小企业采购的情况。</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第十三条 各级财政部门应当积极推进政府采购信息化建设，提高政府采购信息发布透明度，提供便于中小企业获取政府采购信息的稳定渠道。</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第十四条 各级财政部门会同中小企业主管部门建立健全政府采购促进中小企业发展的有关制度，加强有关政策执行情况的监督检查。</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各部门负责对本部门政府采购促进中小企业发展各项工作的执行和管理。</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第十五条 政府采购监督检查和投诉处理中对中小企业的认定，由企业所在地的县级以上中小企业主管部门负责。</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第十六条 采购人、采购代理机构或者中小企业在政府采购活动中有违法违规行为的，依照政府采购法及有关法律法规处理。</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第十七条 本办法由财政部、工业和信息化部负责解释。</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第十八条 本办法自2012年1月1日起施行。</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xml:space="preserve">　　附：中小企业声明函 </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1"/>
          <w:lang w:val="en-US"/>
        </w:rPr>
      </w:pPr>
    </w:p>
    <w:p>
      <w:pPr>
        <w:pStyle w:val="25"/>
        <w:widowControl/>
        <w:rPr>
          <w:rFonts w:hAnsi="宋体"/>
          <w:szCs w:val="21"/>
          <w:lang w:val="en-US"/>
        </w:rPr>
      </w:pPr>
    </w:p>
    <w:p>
      <w:pPr>
        <w:pStyle w:val="25"/>
        <w:widowControl/>
        <w:rPr>
          <w:rFonts w:hAnsi="宋体"/>
          <w:szCs w:val="21"/>
          <w:lang w:val="en-US"/>
        </w:rPr>
      </w:pPr>
    </w:p>
    <w:p>
      <w:pPr>
        <w:keepNext w:val="0"/>
        <w:keepLines w:val="0"/>
        <w:widowControl w:val="0"/>
        <w:suppressLineNumbers w:val="0"/>
        <w:spacing w:before="0" w:beforeAutospacing="0" w:after="0" w:afterAutospacing="0" w:line="360" w:lineRule="exact"/>
        <w:ind w:left="0" w:right="0"/>
        <w:jc w:val="center"/>
        <w:outlineLvl w:val="0"/>
        <w:rPr>
          <w:rFonts w:hint="eastAsia" w:ascii="宋体" w:hAnsi="宋体" w:eastAsia="宋体" w:cs="宋体"/>
          <w:b/>
          <w:color w:val="000000"/>
          <w:sz w:val="32"/>
          <w:szCs w:val="32"/>
          <w:lang w:val="en-US"/>
        </w:rPr>
      </w:pPr>
    </w:p>
    <w:p>
      <w:pPr>
        <w:keepNext w:val="0"/>
        <w:keepLines w:val="0"/>
        <w:widowControl w:val="0"/>
        <w:suppressLineNumbers w:val="0"/>
        <w:spacing w:before="0" w:beforeAutospacing="0" w:after="0" w:afterAutospacing="0" w:line="360" w:lineRule="exact"/>
        <w:ind w:left="0" w:right="0"/>
        <w:jc w:val="center"/>
        <w:outlineLvl w:val="0"/>
        <w:rPr>
          <w:rFonts w:hint="eastAsia" w:ascii="宋体" w:hAnsi="宋体" w:eastAsia="宋体" w:cs="宋体"/>
          <w:b/>
          <w:color w:val="000000"/>
          <w:sz w:val="32"/>
          <w:szCs w:val="32"/>
          <w:lang w:val="en-US"/>
        </w:rPr>
      </w:pPr>
    </w:p>
    <w:p>
      <w:pPr>
        <w:keepNext w:val="0"/>
        <w:keepLines w:val="0"/>
        <w:widowControl w:val="0"/>
        <w:suppressLineNumbers w:val="0"/>
        <w:tabs>
          <w:tab w:val="left" w:pos="5010"/>
        </w:tabs>
        <w:spacing w:before="0" w:beforeAutospacing="0" w:after="0" w:afterAutospacing="0" w:line="360" w:lineRule="auto"/>
        <w:ind w:left="0" w:right="0"/>
        <w:jc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二、关于监狱企业</w:t>
      </w:r>
    </w:p>
    <w:p>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1、政府采购政策</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财政部、司法部关于政府采购支持监狱企业发展有关问题的通知（财库【2014】68号）</w:t>
      </w:r>
    </w:p>
    <w:p>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关于监狱企业：视同小微企业。</w:t>
      </w:r>
    </w:p>
    <w:p>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rPr>
          <w:rFonts w:hint="eastAsia" w:ascii="宋体" w:hAnsi="宋体" w:eastAsia="宋体" w:cs="宋体"/>
          <w:color w:val="000000"/>
          <w:kern w:val="0"/>
          <w:sz w:val="24"/>
          <w:szCs w:val="24"/>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2、附证明材料</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提供由省级以上监狱管理局、戒毒管理局（含新疆生产建设兵团）出具的属于监狱企业的证明文件，否则评审时不予价格扣除优惠。</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lang w:val="en-US"/>
        </w:rPr>
      </w:pPr>
    </w:p>
    <w:p>
      <w:pPr>
        <w:keepNext w:val="0"/>
        <w:keepLines w:val="0"/>
        <w:widowControl w:val="0"/>
        <w:suppressLineNumbers w:val="0"/>
        <w:tabs>
          <w:tab w:val="left" w:pos="5010"/>
        </w:tabs>
        <w:spacing w:before="0" w:beforeAutospacing="0" w:after="0" w:afterAutospacing="0" w:line="360" w:lineRule="auto"/>
        <w:ind w:left="0" w:right="0"/>
        <w:jc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三、关于</w:t>
      </w:r>
      <w:r>
        <w:rPr>
          <w:rFonts w:hint="eastAsia" w:ascii="宋体" w:hAnsi="宋体" w:eastAsia="宋体" w:cs="宋体"/>
          <w:b/>
          <w:color w:val="000000"/>
          <w:kern w:val="0"/>
          <w:sz w:val="24"/>
          <w:szCs w:val="24"/>
          <w:lang w:val="en-US" w:eastAsia="zh-CN" w:bidi="ar"/>
        </w:rPr>
        <w:t>促进残疾人就业的政府采购政策</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lang w:val="en-US"/>
        </w:rPr>
      </w:pPr>
    </w:p>
    <w:p>
      <w:pPr>
        <w:keepNext w:val="0"/>
        <w:keepLines w:val="0"/>
        <w:widowControl/>
        <w:numPr>
          <w:ilvl w:val="0"/>
          <w:numId w:val="7"/>
        </w:numPr>
        <w:suppressLineNumbers w:val="0"/>
        <w:spacing w:before="0" w:beforeAutospacing="0" w:after="0" w:afterAutospacing="0" w:line="360" w:lineRule="auto"/>
        <w:ind w:left="360" w:right="0" w:hanging="360"/>
        <w:jc w:val="left"/>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政府采购政策</w:t>
      </w:r>
    </w:p>
    <w:p>
      <w:pPr>
        <w:keepNext w:val="0"/>
        <w:keepLines w:val="0"/>
        <w:widowControl/>
        <w:suppressLineNumbers w:val="0"/>
        <w:spacing w:before="0" w:beforeAutospacing="0" w:after="0" w:afterAutospacing="0" w:line="360" w:lineRule="auto"/>
        <w:ind w:left="360" w:right="0"/>
        <w:jc w:val="left"/>
        <w:rPr>
          <w:rFonts w:hint="eastAsia" w:ascii="宋体" w:hAnsi="宋体" w:eastAsia="宋体" w:cs="宋体"/>
          <w:color w:val="000000"/>
          <w:spacing w:val="6"/>
          <w:szCs w:val="21"/>
          <w:lang w:val="en-US"/>
        </w:rPr>
      </w:pPr>
      <w:r>
        <w:rPr>
          <w:rFonts w:hint="eastAsia" w:ascii="宋体" w:hAnsi="宋体" w:eastAsia="宋体" w:cs="宋体"/>
          <w:color w:val="000000"/>
          <w:spacing w:val="6"/>
          <w:kern w:val="2"/>
          <w:sz w:val="21"/>
          <w:szCs w:val="21"/>
          <w:lang w:val="en-US" w:eastAsia="zh-CN" w:bidi="ar"/>
        </w:rPr>
        <w:t>关于促进残疾人就业政府采购政策的通知（财库〔2017〕141号）</w:t>
      </w:r>
    </w:p>
    <w:p>
      <w:pPr>
        <w:keepNext w:val="0"/>
        <w:keepLines w:val="0"/>
        <w:widowControl w:val="0"/>
        <w:suppressLineNumbers w:val="0"/>
        <w:autoSpaceDE w:val="0"/>
        <w:autoSpaceDN w:val="0"/>
        <w:adjustRightInd w:val="0"/>
        <w:spacing w:before="0" w:beforeAutospacing="0" w:after="0" w:afterAutospacing="0" w:line="360" w:lineRule="exact"/>
        <w:ind w:left="0" w:right="0" w:firstLine="319" w:firstLineChars="15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关于残疾人福利性单位：视同小微企业。残疾人福利性单位属于小型、微型企业的，不重复享受政策。</w:t>
      </w:r>
    </w:p>
    <w:p>
      <w:pPr>
        <w:keepNext w:val="0"/>
        <w:keepLines w:val="0"/>
        <w:widowControl/>
        <w:suppressLineNumbers w:val="0"/>
        <w:spacing w:before="0" w:beforeAutospacing="0" w:after="0" w:afterAutospacing="0" w:line="360" w:lineRule="auto"/>
        <w:ind w:left="360" w:right="0"/>
        <w:jc w:val="left"/>
        <w:rPr>
          <w:rFonts w:hint="eastAsia" w:ascii="宋体" w:hAnsi="宋体" w:eastAsia="宋体" w:cs="宋体"/>
          <w:color w:val="000000"/>
          <w:spacing w:val="6"/>
          <w:szCs w:val="21"/>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color w:val="000000"/>
          <w:kern w:val="0"/>
          <w:szCs w:val="21"/>
          <w:lang w:val="en-US"/>
        </w:rPr>
      </w:pPr>
      <w:r>
        <w:rPr>
          <w:rFonts w:hint="eastAsia" w:ascii="宋体" w:hAnsi="宋体" w:eastAsia="宋体" w:cs="宋体"/>
          <w:b/>
          <w:bCs w:val="0"/>
          <w:color w:val="000000"/>
          <w:kern w:val="0"/>
          <w:sz w:val="21"/>
          <w:szCs w:val="21"/>
          <w:lang w:val="en-US" w:eastAsia="zh-CN" w:bidi="ar"/>
        </w:rPr>
        <w:t>2、附声明函（</w:t>
      </w:r>
      <w:r>
        <w:rPr>
          <w:rFonts w:hint="eastAsia" w:ascii="宋体" w:hAnsi="宋体" w:eastAsia="宋体" w:cs="宋体"/>
          <w:color w:val="000000"/>
          <w:kern w:val="2"/>
          <w:sz w:val="21"/>
          <w:szCs w:val="24"/>
          <w:lang w:val="en-US" w:eastAsia="zh-CN" w:bidi="ar"/>
        </w:rPr>
        <w:t>无声明函评审时不予价格扣除优惠</w:t>
      </w:r>
      <w:r>
        <w:rPr>
          <w:rFonts w:hint="eastAsia" w:ascii="宋体" w:hAnsi="宋体" w:eastAsia="宋体" w:cs="宋体"/>
          <w:b/>
          <w:bCs w:val="0"/>
          <w:color w:val="000000"/>
          <w:kern w:val="0"/>
          <w:sz w:val="21"/>
          <w:szCs w:val="21"/>
          <w:lang w:val="en-US" w:eastAsia="zh-CN" w:bidi="ar"/>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lang w:val="en-US"/>
        </w:rPr>
      </w:pPr>
    </w:p>
    <w:p>
      <w:pPr>
        <w:keepNext w:val="0"/>
        <w:keepLines w:val="0"/>
        <w:widowControl w:val="0"/>
        <w:suppressLineNumbers w:val="0"/>
        <w:tabs>
          <w:tab w:val="left" w:pos="5010"/>
        </w:tabs>
        <w:spacing w:before="0" w:beforeAutospacing="0" w:after="0" w:afterAutospacing="0" w:line="360" w:lineRule="auto"/>
        <w:ind w:left="0" w:right="0"/>
        <w:jc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四、其他政府采购政策及证明材料</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szCs w:val="21"/>
          <w:lang w:val="en-US"/>
        </w:rPr>
      </w:pPr>
    </w:p>
    <w:p>
      <w:pPr>
        <w:keepNext w:val="0"/>
        <w:keepLines w:val="0"/>
        <w:widowControl w:val="0"/>
        <w:suppressLineNumbers w:val="0"/>
        <w:spacing w:before="0" w:beforeAutospacing="0" w:after="0" w:afterAutospacing="0"/>
        <w:ind w:left="0" w:right="0"/>
        <w:jc w:val="both"/>
        <w:rPr>
          <w:lang w:val="en-US"/>
        </w:rPr>
      </w:pPr>
    </w:p>
    <w:p/>
    <w:p>
      <w:pPr>
        <w:pStyle w:val="26"/>
        <w:spacing w:line="360" w:lineRule="auto"/>
        <w:ind w:firstLine="0"/>
        <w:rPr>
          <w:rFonts w:hint="eastAsia"/>
          <w:bCs/>
          <w:sz w:val="22"/>
          <w:szCs w:val="20"/>
        </w:rPr>
      </w:pPr>
    </w:p>
    <w:bookmarkEnd w:id="246"/>
    <w:sectPr>
      <w:pgSz w:w="11906" w:h="16838"/>
      <w:pgMar w:top="1440" w:right="1797" w:bottom="1440" w:left="1797" w:header="851" w:footer="992" w:gutter="0"/>
      <w:cols w:space="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_GB2312">
    <w:altName w:val="Lucida Console"/>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
    <w:altName w:val="Calibri"/>
    <w:panose1 w:val="020F0502020204030204"/>
    <w:charset w:val="00"/>
    <w:family w:val="auto"/>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Lucida Console">
    <w:panose1 w:val="020B0609040504020204"/>
    <w:charset w:val="00"/>
    <w:family w:val="auto"/>
    <w:pitch w:val="default"/>
    <w:sig w:usb0="8000028F" w:usb1="00001800" w:usb2="00000000" w:usb3="00000000" w:csb0="0000001F" w:csb1="D7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A403C"/>
    <w:multiLevelType w:val="multilevel"/>
    <w:tmpl w:val="A76A403C"/>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F930CAD"/>
    <w:multiLevelType w:val="singleLevel"/>
    <w:tmpl w:val="CF930CAD"/>
    <w:lvl w:ilvl="0" w:tentative="0">
      <w:start w:val="1"/>
      <w:numFmt w:val="decimal"/>
      <w:suff w:val="nothing"/>
      <w:lvlText w:val="%1、"/>
      <w:lvlJc w:val="left"/>
    </w:lvl>
  </w:abstractNum>
  <w:abstractNum w:abstractNumId="2">
    <w:nsid w:val="E743D286"/>
    <w:multiLevelType w:val="singleLevel"/>
    <w:tmpl w:val="E743D286"/>
    <w:lvl w:ilvl="0" w:tentative="0">
      <w:start w:val="4"/>
      <w:numFmt w:val="chineseCounting"/>
      <w:suff w:val="nothing"/>
      <w:lvlText w:val="第%1章、"/>
      <w:lvlJc w:val="left"/>
      <w:rPr>
        <w:rFonts w:hint="eastAsia"/>
      </w:rPr>
    </w:lvl>
  </w:abstractNum>
  <w:abstractNum w:abstractNumId="3">
    <w:nsid w:val="0ABA9575"/>
    <w:multiLevelType w:val="multilevel"/>
    <w:tmpl w:val="0ABA9575"/>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FC56635"/>
    <w:multiLevelType w:val="multilevel"/>
    <w:tmpl w:val="0FC56635"/>
    <w:lvl w:ilvl="0" w:tentative="0">
      <w:start w:val="1"/>
      <w:numFmt w:val="chineseCounting"/>
      <w:suff w:val="space"/>
      <w:lvlText w:val="第%1章"/>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FFD1C44"/>
    <w:multiLevelType w:val="singleLevel"/>
    <w:tmpl w:val="2FFD1C44"/>
    <w:lvl w:ilvl="0" w:tentative="0">
      <w:start w:val="1"/>
      <w:numFmt w:val="decimal"/>
      <w:suff w:val="nothing"/>
      <w:lvlText w:val="%1、"/>
      <w:lvlJc w:val="left"/>
    </w:lvl>
  </w:abstractNum>
  <w:abstractNum w:abstractNumId="6">
    <w:nsid w:val="7D6D75D1"/>
    <w:multiLevelType w:val="multilevel"/>
    <w:tmpl w:val="7D6D75D1"/>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C276F"/>
    <w:rsid w:val="000738C3"/>
    <w:rsid w:val="000D4179"/>
    <w:rsid w:val="001C3917"/>
    <w:rsid w:val="002B4AFA"/>
    <w:rsid w:val="00317078"/>
    <w:rsid w:val="0035057F"/>
    <w:rsid w:val="00400BBF"/>
    <w:rsid w:val="004B5FF4"/>
    <w:rsid w:val="004C6EB0"/>
    <w:rsid w:val="006D7D7E"/>
    <w:rsid w:val="00764DA4"/>
    <w:rsid w:val="007E1D55"/>
    <w:rsid w:val="008508D7"/>
    <w:rsid w:val="00860A92"/>
    <w:rsid w:val="0094439E"/>
    <w:rsid w:val="00976636"/>
    <w:rsid w:val="00A40FF6"/>
    <w:rsid w:val="00A732DE"/>
    <w:rsid w:val="00A94006"/>
    <w:rsid w:val="00AF5BD4"/>
    <w:rsid w:val="00B878CC"/>
    <w:rsid w:val="00BB02C1"/>
    <w:rsid w:val="00BC0F6F"/>
    <w:rsid w:val="00C26219"/>
    <w:rsid w:val="00C26DDC"/>
    <w:rsid w:val="00C40FAA"/>
    <w:rsid w:val="00C57C12"/>
    <w:rsid w:val="00D05B74"/>
    <w:rsid w:val="00D5547B"/>
    <w:rsid w:val="00E55CDA"/>
    <w:rsid w:val="00E73C83"/>
    <w:rsid w:val="00E81B20"/>
    <w:rsid w:val="00FA5B71"/>
    <w:rsid w:val="00FD53A3"/>
    <w:rsid w:val="01264021"/>
    <w:rsid w:val="01957082"/>
    <w:rsid w:val="01F543CE"/>
    <w:rsid w:val="02134A2A"/>
    <w:rsid w:val="02937018"/>
    <w:rsid w:val="030227AA"/>
    <w:rsid w:val="032828FA"/>
    <w:rsid w:val="04327BB2"/>
    <w:rsid w:val="0437144B"/>
    <w:rsid w:val="04552F0B"/>
    <w:rsid w:val="04556B5E"/>
    <w:rsid w:val="04B339DF"/>
    <w:rsid w:val="05F128B2"/>
    <w:rsid w:val="064423D2"/>
    <w:rsid w:val="06715810"/>
    <w:rsid w:val="06795EAB"/>
    <w:rsid w:val="069A6931"/>
    <w:rsid w:val="07142395"/>
    <w:rsid w:val="07FC07A1"/>
    <w:rsid w:val="084A5D0F"/>
    <w:rsid w:val="088361A0"/>
    <w:rsid w:val="08A73007"/>
    <w:rsid w:val="08DB00D1"/>
    <w:rsid w:val="090D433C"/>
    <w:rsid w:val="09410FFA"/>
    <w:rsid w:val="09491468"/>
    <w:rsid w:val="0A8C43D4"/>
    <w:rsid w:val="0A8F34A4"/>
    <w:rsid w:val="0B260104"/>
    <w:rsid w:val="0BA6783A"/>
    <w:rsid w:val="0BF16C42"/>
    <w:rsid w:val="0C1B78AE"/>
    <w:rsid w:val="0C3D589F"/>
    <w:rsid w:val="0C8E52FF"/>
    <w:rsid w:val="0CB11714"/>
    <w:rsid w:val="0D5B4686"/>
    <w:rsid w:val="0E2F4056"/>
    <w:rsid w:val="0F046A3F"/>
    <w:rsid w:val="0F202B07"/>
    <w:rsid w:val="0F5D01C0"/>
    <w:rsid w:val="12875EB9"/>
    <w:rsid w:val="131B5E32"/>
    <w:rsid w:val="13990C1F"/>
    <w:rsid w:val="13A5355B"/>
    <w:rsid w:val="13A62033"/>
    <w:rsid w:val="144C77B7"/>
    <w:rsid w:val="155D031C"/>
    <w:rsid w:val="157211BB"/>
    <w:rsid w:val="17A41A24"/>
    <w:rsid w:val="1A1062B7"/>
    <w:rsid w:val="1A574922"/>
    <w:rsid w:val="1AA2023E"/>
    <w:rsid w:val="1BFB6ED1"/>
    <w:rsid w:val="1C020632"/>
    <w:rsid w:val="1CA71874"/>
    <w:rsid w:val="1CA76FFE"/>
    <w:rsid w:val="1CEE2597"/>
    <w:rsid w:val="1E5E3477"/>
    <w:rsid w:val="1E7F1FCC"/>
    <w:rsid w:val="1EF72098"/>
    <w:rsid w:val="1F2706C9"/>
    <w:rsid w:val="1F6F7DEE"/>
    <w:rsid w:val="1FD83469"/>
    <w:rsid w:val="204409FF"/>
    <w:rsid w:val="211C3DA5"/>
    <w:rsid w:val="211E3AAE"/>
    <w:rsid w:val="21FA6204"/>
    <w:rsid w:val="22F25B2C"/>
    <w:rsid w:val="23743333"/>
    <w:rsid w:val="23AF2049"/>
    <w:rsid w:val="23EA2BB2"/>
    <w:rsid w:val="240C6081"/>
    <w:rsid w:val="244E57E2"/>
    <w:rsid w:val="24847DEA"/>
    <w:rsid w:val="25F14F40"/>
    <w:rsid w:val="264A40FE"/>
    <w:rsid w:val="265C0353"/>
    <w:rsid w:val="272C2998"/>
    <w:rsid w:val="275233EF"/>
    <w:rsid w:val="27D5599A"/>
    <w:rsid w:val="290A54EB"/>
    <w:rsid w:val="29142C73"/>
    <w:rsid w:val="2BCE5982"/>
    <w:rsid w:val="2C5D317F"/>
    <w:rsid w:val="2C695E30"/>
    <w:rsid w:val="2DA92FA6"/>
    <w:rsid w:val="2DD461D1"/>
    <w:rsid w:val="2E874673"/>
    <w:rsid w:val="2FBB4A03"/>
    <w:rsid w:val="300102A4"/>
    <w:rsid w:val="305B53AF"/>
    <w:rsid w:val="33871205"/>
    <w:rsid w:val="3441249D"/>
    <w:rsid w:val="346D4BED"/>
    <w:rsid w:val="35317308"/>
    <w:rsid w:val="3660520D"/>
    <w:rsid w:val="36F25220"/>
    <w:rsid w:val="37E3264E"/>
    <w:rsid w:val="382422C9"/>
    <w:rsid w:val="39931796"/>
    <w:rsid w:val="3C7E66AF"/>
    <w:rsid w:val="3CAC50FD"/>
    <w:rsid w:val="3CFC0CA3"/>
    <w:rsid w:val="3D166148"/>
    <w:rsid w:val="3D9D0B27"/>
    <w:rsid w:val="3DAC15E3"/>
    <w:rsid w:val="3E6E2141"/>
    <w:rsid w:val="3E9F001B"/>
    <w:rsid w:val="3EF9175A"/>
    <w:rsid w:val="3F455676"/>
    <w:rsid w:val="40C3278E"/>
    <w:rsid w:val="4171690C"/>
    <w:rsid w:val="4175064B"/>
    <w:rsid w:val="42F07673"/>
    <w:rsid w:val="433E6FA2"/>
    <w:rsid w:val="44390CCE"/>
    <w:rsid w:val="4476430F"/>
    <w:rsid w:val="45841D08"/>
    <w:rsid w:val="46947269"/>
    <w:rsid w:val="47244F28"/>
    <w:rsid w:val="47574405"/>
    <w:rsid w:val="47860DC5"/>
    <w:rsid w:val="478D66FB"/>
    <w:rsid w:val="47FD7DDB"/>
    <w:rsid w:val="488F5C71"/>
    <w:rsid w:val="48A52711"/>
    <w:rsid w:val="48C83EA0"/>
    <w:rsid w:val="48FE5744"/>
    <w:rsid w:val="49B722E6"/>
    <w:rsid w:val="4A4E1A36"/>
    <w:rsid w:val="4CB75E7F"/>
    <w:rsid w:val="4CBD4053"/>
    <w:rsid w:val="4E21654D"/>
    <w:rsid w:val="4EFF1F77"/>
    <w:rsid w:val="4F143516"/>
    <w:rsid w:val="4F3859E7"/>
    <w:rsid w:val="50640353"/>
    <w:rsid w:val="51536F28"/>
    <w:rsid w:val="51E6604C"/>
    <w:rsid w:val="52453B9D"/>
    <w:rsid w:val="526C0908"/>
    <w:rsid w:val="543D41C2"/>
    <w:rsid w:val="55503A09"/>
    <w:rsid w:val="55C620FF"/>
    <w:rsid w:val="56C821DF"/>
    <w:rsid w:val="58486C1A"/>
    <w:rsid w:val="5989591F"/>
    <w:rsid w:val="59897E8D"/>
    <w:rsid w:val="598B6A79"/>
    <w:rsid w:val="59D0344D"/>
    <w:rsid w:val="5B370A05"/>
    <w:rsid w:val="5BBB2C9B"/>
    <w:rsid w:val="5BF84E3B"/>
    <w:rsid w:val="5C380E4F"/>
    <w:rsid w:val="5D0B7075"/>
    <w:rsid w:val="5D4C2F1C"/>
    <w:rsid w:val="5E656C3F"/>
    <w:rsid w:val="5E910E5B"/>
    <w:rsid w:val="5FE71703"/>
    <w:rsid w:val="60023892"/>
    <w:rsid w:val="60334E17"/>
    <w:rsid w:val="60707ECE"/>
    <w:rsid w:val="614617A6"/>
    <w:rsid w:val="6161612E"/>
    <w:rsid w:val="617568D8"/>
    <w:rsid w:val="62175CC5"/>
    <w:rsid w:val="62533723"/>
    <w:rsid w:val="62957827"/>
    <w:rsid w:val="62E56BAD"/>
    <w:rsid w:val="63297364"/>
    <w:rsid w:val="6335501A"/>
    <w:rsid w:val="635E5E50"/>
    <w:rsid w:val="644444BC"/>
    <w:rsid w:val="647542D1"/>
    <w:rsid w:val="649A5EB0"/>
    <w:rsid w:val="65BE7952"/>
    <w:rsid w:val="65E13961"/>
    <w:rsid w:val="66326670"/>
    <w:rsid w:val="667F4996"/>
    <w:rsid w:val="66B3527B"/>
    <w:rsid w:val="6804536C"/>
    <w:rsid w:val="683122B9"/>
    <w:rsid w:val="68544F3D"/>
    <w:rsid w:val="69044DBF"/>
    <w:rsid w:val="69DC276F"/>
    <w:rsid w:val="6A415E5E"/>
    <w:rsid w:val="6A5D7324"/>
    <w:rsid w:val="6AA33828"/>
    <w:rsid w:val="6C3A6C92"/>
    <w:rsid w:val="6CAC2195"/>
    <w:rsid w:val="6D1309D0"/>
    <w:rsid w:val="6DBB3856"/>
    <w:rsid w:val="6DF076C0"/>
    <w:rsid w:val="6EE93E61"/>
    <w:rsid w:val="6F6E187E"/>
    <w:rsid w:val="701732D0"/>
    <w:rsid w:val="706B2F9E"/>
    <w:rsid w:val="708F13CA"/>
    <w:rsid w:val="718442A2"/>
    <w:rsid w:val="7192650C"/>
    <w:rsid w:val="71BC1C9A"/>
    <w:rsid w:val="71E223B1"/>
    <w:rsid w:val="720C6896"/>
    <w:rsid w:val="72913880"/>
    <w:rsid w:val="72AD58E4"/>
    <w:rsid w:val="72E1639D"/>
    <w:rsid w:val="7383411D"/>
    <w:rsid w:val="751631CF"/>
    <w:rsid w:val="76055A89"/>
    <w:rsid w:val="76370D00"/>
    <w:rsid w:val="769C1AA9"/>
    <w:rsid w:val="76F66F27"/>
    <w:rsid w:val="777D6A9D"/>
    <w:rsid w:val="77D43A93"/>
    <w:rsid w:val="795640BF"/>
    <w:rsid w:val="79696B17"/>
    <w:rsid w:val="796C5345"/>
    <w:rsid w:val="79B43184"/>
    <w:rsid w:val="79CD6F67"/>
    <w:rsid w:val="7A0B4E59"/>
    <w:rsid w:val="7ACA5C63"/>
    <w:rsid w:val="7B3A2E78"/>
    <w:rsid w:val="7B76360C"/>
    <w:rsid w:val="7B7A3107"/>
    <w:rsid w:val="7D2341DB"/>
    <w:rsid w:val="7D463EB6"/>
    <w:rsid w:val="7D614E71"/>
    <w:rsid w:val="7DD212C8"/>
    <w:rsid w:val="7DD60E70"/>
    <w:rsid w:val="7E042673"/>
    <w:rsid w:val="7E716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6"/>
    <w:qFormat/>
    <w:uiPriority w:val="0"/>
    <w:pPr>
      <w:keepNext/>
      <w:keepLines/>
      <w:adjustRightInd w:val="0"/>
      <w:spacing w:before="160" w:after="160" w:line="160" w:lineRule="atLeast"/>
      <w:ind w:left="425" w:hanging="425"/>
      <w:outlineLvl w:val="0"/>
    </w:pPr>
    <w:rPr>
      <w:rFonts w:hint="eastAsia" w:ascii="黑体" w:hAnsi="Arial Unicode MS" w:eastAsia="黑体" w:cs="Times New Roman"/>
      <w:kern w:val="44"/>
      <w:sz w:val="32"/>
      <w:szCs w:val="20"/>
    </w:rPr>
  </w:style>
  <w:style w:type="paragraph" w:styleId="2">
    <w:name w:val="heading 2"/>
    <w:basedOn w:val="1"/>
    <w:next w:val="1"/>
    <w:link w:val="29"/>
    <w:semiHidden/>
    <w:unhideWhenUsed/>
    <w:qFormat/>
    <w:uiPriority w:val="0"/>
    <w:pPr>
      <w:keepNext/>
      <w:keepLines/>
      <w:adjustRightInd w:val="0"/>
      <w:spacing w:before="160" w:after="160" w:line="160" w:lineRule="atLeast"/>
      <w:ind w:left="851" w:hanging="425"/>
      <w:outlineLvl w:val="1"/>
    </w:pPr>
    <w:rPr>
      <w:rFonts w:hint="eastAsia" w:ascii="黑体" w:hAnsi="Arial" w:eastAsia="黑体" w:cs="Times New Roman"/>
      <w:kern w:val="0"/>
      <w:sz w:val="28"/>
      <w:szCs w:val="20"/>
    </w:rPr>
  </w:style>
  <w:style w:type="paragraph" w:styleId="4">
    <w:name w:val="heading 3"/>
    <w:basedOn w:val="1"/>
    <w:next w:val="1"/>
    <w:link w:val="37"/>
    <w:semiHidden/>
    <w:unhideWhenUsed/>
    <w:qFormat/>
    <w:uiPriority w:val="0"/>
    <w:pPr>
      <w:keepNext/>
      <w:snapToGrid w:val="0"/>
      <w:spacing w:line="480" w:lineRule="atLeast"/>
      <w:jc w:val="left"/>
      <w:outlineLvl w:val="2"/>
    </w:pPr>
    <w:rPr>
      <w:rFonts w:ascii="Calibri" w:hAnsi="Calibri" w:eastAsia="宋体" w:cs="Times New Roman"/>
      <w:b/>
      <w:sz w:val="28"/>
      <w:szCs w:val="20"/>
    </w:rPr>
  </w:style>
  <w:style w:type="paragraph" w:styleId="5">
    <w:name w:val="heading 4"/>
    <w:basedOn w:val="1"/>
    <w:next w:val="1"/>
    <w:qFormat/>
    <w:uiPriority w:val="0"/>
    <w:pPr>
      <w:keepNext/>
      <w:keepLines/>
      <w:spacing w:line="372" w:lineRule="auto"/>
      <w:outlineLvl w:val="3"/>
    </w:pPr>
    <w:rPr>
      <w:rFonts w:ascii="Arial" w:hAnsi="Arial" w:eastAsia="黑体" w:cs="Times New Roman"/>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rPr>
      <w:rFonts w:ascii="Calibri" w:hAnsi="Calibri" w:eastAsia="宋体" w:cs="Times New Roman"/>
    </w:rPr>
  </w:style>
  <w:style w:type="paragraph" w:styleId="7">
    <w:name w:val="Body Text"/>
    <w:basedOn w:val="1"/>
    <w:link w:val="38"/>
    <w:qFormat/>
    <w:uiPriority w:val="0"/>
  </w:style>
  <w:style w:type="paragraph" w:styleId="8">
    <w:name w:val="toc 3"/>
    <w:basedOn w:val="1"/>
    <w:next w:val="1"/>
    <w:qFormat/>
    <w:uiPriority w:val="39"/>
    <w:pPr>
      <w:ind w:left="840" w:leftChars="400"/>
    </w:pPr>
  </w:style>
  <w:style w:type="paragraph" w:styleId="9">
    <w:name w:val="Plain Text"/>
    <w:basedOn w:val="1"/>
    <w:link w:val="34"/>
    <w:qFormat/>
    <w:uiPriority w:val="0"/>
    <w:rPr>
      <w:rFonts w:hint="eastAsia" w:ascii="宋体" w:hAnsi="Courier New" w:eastAsia="宋体" w:cs="Times New Roman"/>
      <w:szCs w:val="21"/>
    </w:r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spacing w:before="120" w:after="120" w:line="360" w:lineRule="auto"/>
      <w:jc w:val="left"/>
    </w:pPr>
    <w:rPr>
      <w:rFonts w:hint="eastAsia" w:ascii="仿宋_GB2312" w:hAnsi="Calibri" w:eastAsia="仿宋_GB2312" w:cs="Times New Roman"/>
      <w:b/>
      <w:smallCaps/>
      <w:color w:val="000000"/>
      <w:sz w:val="24"/>
    </w:rPr>
  </w:style>
  <w:style w:type="paragraph" w:styleId="13">
    <w:name w:val="Body Text Indent 3"/>
    <w:basedOn w:val="1"/>
    <w:qFormat/>
    <w:uiPriority w:val="0"/>
    <w:pPr>
      <w:spacing w:line="360" w:lineRule="auto"/>
      <w:ind w:firstLine="480"/>
    </w:pPr>
    <w:rPr>
      <w:rFonts w:ascii="宋体" w:hAnsi="Calibri" w:eastAsia="宋体" w:cs="Times New Roman"/>
      <w:sz w:val="24"/>
    </w:rPr>
  </w:style>
  <w:style w:type="paragraph" w:styleId="14">
    <w:name w:val="toc 2"/>
    <w:basedOn w:val="1"/>
    <w:next w:val="1"/>
    <w:qFormat/>
    <w:uiPriority w:val="39"/>
    <w:pPr>
      <w:tabs>
        <w:tab w:val="right" w:leader="dot" w:pos="9174"/>
      </w:tabs>
      <w:spacing w:line="360" w:lineRule="auto"/>
      <w:ind w:left="210"/>
      <w:jc w:val="left"/>
    </w:pPr>
    <w:rPr>
      <w:rFonts w:hint="eastAsia" w:ascii="仿宋_GB2312" w:hAnsi="Calibri" w:eastAsia="仿宋_GB2312" w:cs="Times New Roman"/>
      <w:bCs/>
      <w:smallCaps/>
      <w:color w:val="000000"/>
      <w:sz w:val="24"/>
    </w:rPr>
  </w:style>
  <w:style w:type="paragraph" w:styleId="15">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paragraph" w:styleId="16">
    <w:name w:val="Title"/>
    <w:basedOn w:val="1"/>
    <w:next w:val="1"/>
    <w:link w:val="28"/>
    <w:qFormat/>
    <w:uiPriority w:val="0"/>
    <w:pPr>
      <w:spacing w:line="360" w:lineRule="auto"/>
      <w:outlineLvl w:val="1"/>
    </w:pPr>
    <w:rPr>
      <w:rFonts w:ascii="??" w:hAnsi="宋体" w:eastAsia="宋体" w:cs="Times New Roman"/>
      <w:bCs/>
      <w:kern w:val="0"/>
      <w:sz w:val="28"/>
      <w:szCs w:val="28"/>
    </w:rPr>
  </w:style>
  <w:style w:type="paragraph" w:styleId="17">
    <w:name w:val="Body Text First Indent"/>
    <w:basedOn w:val="7"/>
    <w:qFormat/>
    <w:uiPriority w:val="0"/>
    <w:pPr>
      <w:spacing w:after="120"/>
      <w:ind w:firstLine="420"/>
    </w:pPr>
    <w:rPr>
      <w:rFonts w:ascii="Times New Roman"/>
      <w:sz w:val="32"/>
    </w:rPr>
  </w:style>
  <w:style w:type="character" w:styleId="20">
    <w:name w:val="page number"/>
    <w:basedOn w:val="19"/>
    <w:qFormat/>
    <w:uiPriority w:val="0"/>
    <w:rPr>
      <w:rFonts w:hint="default" w:ascii="Calibri" w:hAnsi="Calibri" w:eastAsia="宋体" w:cs="Times New Roman"/>
    </w:rPr>
  </w:style>
  <w:style w:type="character" w:styleId="21">
    <w:name w:val="FollowedHyperlink"/>
    <w:basedOn w:val="19"/>
    <w:qFormat/>
    <w:uiPriority w:val="0"/>
    <w:rPr>
      <w:color w:val="333333"/>
      <w:u w:val="none"/>
    </w:rPr>
  </w:style>
  <w:style w:type="character" w:styleId="22">
    <w:name w:val="Emphasis"/>
    <w:basedOn w:val="19"/>
    <w:qFormat/>
    <w:uiPriority w:val="0"/>
  </w:style>
  <w:style w:type="character" w:styleId="23">
    <w:name w:val="Hyperlink"/>
    <w:basedOn w:val="19"/>
    <w:qFormat/>
    <w:uiPriority w:val="99"/>
    <w:rPr>
      <w:color w:val="0000FF"/>
      <w:u w:val="single"/>
    </w:rPr>
  </w:style>
  <w:style w:type="character" w:styleId="24">
    <w:name w:val="annotation reference"/>
    <w:qFormat/>
    <w:uiPriority w:val="0"/>
    <w:rPr>
      <w:rFonts w:ascii="Calibri" w:hAnsi="Calibri" w:eastAsia="宋体" w:cs="Times New Roman"/>
      <w:sz w:val="21"/>
      <w:szCs w:val="21"/>
    </w:rPr>
  </w:style>
  <w:style w:type="paragraph" w:customStyle="1" w:styleId="25">
    <w:name w:val="Default"/>
    <w:basedOn w:val="1"/>
    <w:qFormat/>
    <w:uiPriority w:val="0"/>
    <w:pPr>
      <w:autoSpaceDE w:val="0"/>
      <w:autoSpaceDN w:val="0"/>
      <w:adjustRightInd w:val="0"/>
      <w:jc w:val="left"/>
    </w:pPr>
    <w:rPr>
      <w:rFonts w:hint="eastAsia" w:ascii="宋体" w:hAnsi="Calibri" w:eastAsia="宋体" w:cs="Times New Roman"/>
      <w:color w:val="000000"/>
      <w:kern w:val="0"/>
      <w:sz w:val="24"/>
    </w:rPr>
  </w:style>
  <w:style w:type="paragraph" w:customStyle="1" w:styleId="26">
    <w:name w:val="Body Text First Indent1"/>
    <w:basedOn w:val="7"/>
    <w:qFormat/>
    <w:uiPriority w:val="99"/>
    <w:pPr>
      <w:spacing w:after="120"/>
      <w:ind w:firstLine="420"/>
    </w:pPr>
    <w:rPr>
      <w:sz w:val="32"/>
    </w:rPr>
  </w:style>
  <w:style w:type="paragraph" w:customStyle="1" w:styleId="27">
    <w:name w:val="文档正文"/>
    <w:basedOn w:val="1"/>
    <w:qFormat/>
    <w:uiPriority w:val="0"/>
    <w:pPr>
      <w:adjustRightInd w:val="0"/>
      <w:spacing w:line="480" w:lineRule="atLeast"/>
      <w:ind w:firstLine="567"/>
    </w:pPr>
    <w:rPr>
      <w:rFonts w:hint="eastAsia" w:ascii="仿宋_GB2312" w:hAnsi="Calibri" w:eastAsia="仿宋_GB2312" w:cs="Times New Roman"/>
      <w:kern w:val="0"/>
      <w:sz w:val="28"/>
      <w:szCs w:val="20"/>
    </w:rPr>
  </w:style>
  <w:style w:type="character" w:customStyle="1" w:styleId="28">
    <w:name w:val="标题 字符"/>
    <w:basedOn w:val="19"/>
    <w:link w:val="16"/>
    <w:qFormat/>
    <w:uiPriority w:val="0"/>
    <w:rPr>
      <w:rFonts w:hint="default" w:ascii="??" w:hAnsi="宋体" w:eastAsia="??" w:cs="??"/>
      <w:bCs/>
      <w:sz w:val="28"/>
      <w:szCs w:val="28"/>
    </w:rPr>
  </w:style>
  <w:style w:type="character" w:customStyle="1" w:styleId="29">
    <w:name w:val="标题 2 字符"/>
    <w:basedOn w:val="19"/>
    <w:link w:val="2"/>
    <w:qFormat/>
    <w:uiPriority w:val="0"/>
    <w:rPr>
      <w:rFonts w:hint="eastAsia" w:ascii="黑体" w:hAnsi="Arial" w:eastAsia="黑体" w:cs="Arial Unicode MS"/>
      <w:sz w:val="28"/>
    </w:rPr>
  </w:style>
  <w:style w:type="paragraph" w:customStyle="1" w:styleId="30">
    <w:name w:val="正文首行缩进1"/>
    <w:basedOn w:val="7"/>
    <w:qFormat/>
    <w:uiPriority w:val="0"/>
    <w:pPr>
      <w:spacing w:after="120" w:line="480" w:lineRule="atLeast"/>
      <w:ind w:firstLine="420"/>
    </w:pPr>
    <w:rPr>
      <w:rFonts w:ascii="Times New Roman" w:hAnsi="Calibri" w:eastAsia="宋体" w:cs="Times New Roman"/>
      <w:sz w:val="32"/>
      <w:szCs w:val="20"/>
    </w:rPr>
  </w:style>
  <w:style w:type="character" w:customStyle="1" w:styleId="31">
    <w:name w:val="页眉 字符"/>
    <w:basedOn w:val="19"/>
    <w:link w:val="11"/>
    <w:qFormat/>
    <w:uiPriority w:val="0"/>
    <w:rPr>
      <w:kern w:val="2"/>
      <w:sz w:val="18"/>
    </w:rPr>
  </w:style>
  <w:style w:type="paragraph" w:customStyle="1" w:styleId="32">
    <w:name w:val="样式 标题 2 + Times New Roman 四号 非加粗 段前: 5 磅 段后: 0 磅 行距: 固定值 20..."/>
    <w:basedOn w:val="14"/>
    <w:qFormat/>
    <w:uiPriority w:val="0"/>
    <w:pPr>
      <w:keepNext/>
      <w:keepLines/>
      <w:adjustRightInd w:val="0"/>
      <w:spacing w:before="100" w:after="160" w:line="400" w:lineRule="exact"/>
      <w:ind w:left="851" w:hanging="425"/>
      <w:jc w:val="both"/>
      <w:outlineLvl w:val="1"/>
    </w:pPr>
    <w:rPr>
      <w:rFonts w:hint="default" w:ascii="Times New Roman" w:eastAsia="宋体"/>
      <w:kern w:val="0"/>
      <w:sz w:val="28"/>
      <w:szCs w:val="20"/>
    </w:rPr>
  </w:style>
  <w:style w:type="character" w:customStyle="1" w:styleId="33">
    <w:name w:val="页脚 字符"/>
    <w:basedOn w:val="19"/>
    <w:link w:val="10"/>
    <w:qFormat/>
    <w:uiPriority w:val="0"/>
    <w:rPr>
      <w:kern w:val="2"/>
      <w:sz w:val="18"/>
    </w:rPr>
  </w:style>
  <w:style w:type="character" w:customStyle="1" w:styleId="34">
    <w:name w:val="纯文本 字符"/>
    <w:basedOn w:val="19"/>
    <w:link w:val="9"/>
    <w:qFormat/>
    <w:uiPriority w:val="0"/>
    <w:rPr>
      <w:rFonts w:hint="eastAsia" w:ascii="宋体" w:hAnsi="Courier New" w:eastAsia="宋体" w:cs="Courier New"/>
      <w:kern w:val="2"/>
      <w:sz w:val="21"/>
      <w:szCs w:val="21"/>
    </w:rPr>
  </w:style>
  <w:style w:type="paragraph" w:customStyle="1" w:styleId="35">
    <w:name w:val="样式 标题 3 + (中文) 黑体 小四 非加粗 段前: 7.8 磅 段后: 0 磅 行距: 固定值 20 磅"/>
    <w:basedOn w:val="13"/>
    <w:qFormat/>
    <w:uiPriority w:val="0"/>
    <w:pPr>
      <w:keepNext/>
      <w:snapToGrid w:val="0"/>
      <w:spacing w:line="400" w:lineRule="exact"/>
      <w:jc w:val="left"/>
      <w:outlineLvl w:val="2"/>
    </w:pPr>
    <w:rPr>
      <w:rFonts w:hint="eastAsia" w:eastAsia="Times New Roman"/>
      <w:sz w:val="28"/>
      <w:szCs w:val="20"/>
    </w:rPr>
  </w:style>
  <w:style w:type="character" w:customStyle="1" w:styleId="36">
    <w:name w:val="标题 1 字符"/>
    <w:basedOn w:val="19"/>
    <w:link w:val="3"/>
    <w:qFormat/>
    <w:uiPriority w:val="0"/>
    <w:rPr>
      <w:rFonts w:hint="eastAsia" w:ascii="黑体" w:hAnsi="Arial Unicode MS" w:eastAsia="黑体" w:cs="黑体"/>
      <w:kern w:val="44"/>
      <w:sz w:val="32"/>
    </w:rPr>
  </w:style>
  <w:style w:type="character" w:customStyle="1" w:styleId="37">
    <w:name w:val="标题 3 字符"/>
    <w:basedOn w:val="19"/>
    <w:link w:val="4"/>
    <w:qFormat/>
    <w:uiPriority w:val="0"/>
    <w:rPr>
      <w:b/>
      <w:kern w:val="2"/>
      <w:sz w:val="28"/>
    </w:rPr>
  </w:style>
  <w:style w:type="character" w:customStyle="1" w:styleId="38">
    <w:name w:val="正文文本 字符"/>
    <w:basedOn w:val="19"/>
    <w:link w:val="7"/>
    <w:qFormat/>
    <w:uiPriority w:val="0"/>
    <w:rPr>
      <w:sz w:val="28"/>
    </w:rPr>
  </w:style>
  <w:style w:type="paragraph" w:customStyle="1" w:styleId="39">
    <w:name w:val="列出段落1"/>
    <w:basedOn w:val="1"/>
    <w:qFormat/>
    <w:uiPriority w:val="0"/>
    <w:pPr>
      <w:ind w:firstLine="420" w:firstLineChars="200"/>
    </w:pPr>
    <w:rPr>
      <w:rFonts w:ascii="Calibri" w:hAnsi="Calibri" w:eastAsia="宋体" w:cs="Times New Roman"/>
      <w:szCs w:val="20"/>
    </w:rPr>
  </w:style>
  <w:style w:type="character" w:customStyle="1" w:styleId="40">
    <w:name w:val="red"/>
    <w:basedOn w:val="19"/>
    <w:qFormat/>
    <w:uiPriority w:val="0"/>
    <w:rPr>
      <w:color w:val="FF0000"/>
      <w:sz w:val="16"/>
      <w:szCs w:val="16"/>
    </w:rPr>
  </w:style>
  <w:style w:type="character" w:customStyle="1" w:styleId="41">
    <w:name w:val="red1"/>
    <w:basedOn w:val="19"/>
    <w:qFormat/>
    <w:uiPriority w:val="0"/>
    <w:rPr>
      <w:color w:val="FF0000"/>
      <w:sz w:val="19"/>
      <w:szCs w:val="19"/>
    </w:rPr>
  </w:style>
  <w:style w:type="character" w:customStyle="1" w:styleId="42">
    <w:name w:val="hover"/>
    <w:basedOn w:val="19"/>
    <w:qFormat/>
    <w:uiPriority w:val="0"/>
  </w:style>
  <w:style w:type="character" w:customStyle="1" w:styleId="43">
    <w:name w:val="green"/>
    <w:basedOn w:val="19"/>
    <w:qFormat/>
    <w:uiPriority w:val="0"/>
    <w:rPr>
      <w:color w:val="58B200"/>
      <w:sz w:val="16"/>
      <w:szCs w:val="16"/>
    </w:rPr>
  </w:style>
  <w:style w:type="character" w:customStyle="1" w:styleId="44">
    <w:name w:val="fl2"/>
    <w:basedOn w:val="19"/>
    <w:qFormat/>
    <w:uiPriority w:val="0"/>
    <w:rPr>
      <w:color w:val="666666"/>
    </w:rPr>
  </w:style>
  <w:style w:type="character" w:customStyle="1" w:styleId="45">
    <w:name w:val="right"/>
    <w:basedOn w:val="19"/>
    <w:qFormat/>
    <w:uiPriority w:val="0"/>
    <w:rPr>
      <w:color w:val="999999"/>
      <w:sz w:val="14"/>
      <w:szCs w:val="14"/>
    </w:rPr>
  </w:style>
  <w:style w:type="character" w:customStyle="1" w:styleId="46">
    <w:name w:val="right1"/>
    <w:basedOn w:val="19"/>
    <w:qFormat/>
    <w:uiPriority w:val="0"/>
    <w:rPr>
      <w:color w:val="999999"/>
    </w:rPr>
  </w:style>
  <w:style w:type="character" w:customStyle="1" w:styleId="47">
    <w:name w:val="gb-jt"/>
    <w:basedOn w:val="19"/>
    <w:qFormat/>
    <w:uiPriority w:val="0"/>
  </w:style>
  <w:style w:type="character" w:customStyle="1" w:styleId="48">
    <w:name w:val="blue"/>
    <w:basedOn w:val="19"/>
    <w:qFormat/>
    <w:uiPriority w:val="0"/>
    <w:rPr>
      <w:color w:val="0371C6"/>
      <w:sz w:val="16"/>
      <w:szCs w:val="16"/>
    </w:rPr>
  </w:style>
  <w:style w:type="character" w:customStyle="1" w:styleId="49">
    <w:name w:val="fr4"/>
    <w:basedOn w:val="19"/>
    <w:qFormat/>
    <w:uiPriority w:val="0"/>
  </w:style>
  <w:style w:type="character" w:customStyle="1" w:styleId="50">
    <w:name w:val="fl"/>
    <w:basedOn w:val="19"/>
    <w:qFormat/>
    <w:uiPriority w:val="0"/>
    <w:rPr>
      <w:color w:val="666666"/>
    </w:rPr>
  </w:style>
  <w:style w:type="character" w:customStyle="1" w:styleId="51">
    <w:name w:val="hover23"/>
    <w:basedOn w:val="19"/>
    <w:qFormat/>
    <w:uiPriority w:val="0"/>
  </w:style>
  <w:style w:type="character" w:customStyle="1" w:styleId="52">
    <w:name w:val="font41"/>
    <w:basedOn w:val="19"/>
    <w:qFormat/>
    <w:uiPriority w:val="0"/>
    <w:rPr>
      <w:rFonts w:hint="eastAsia" w:ascii="宋体" w:hAnsi="宋体" w:eastAsia="宋体" w:cs="宋体"/>
      <w:color w:val="000000"/>
      <w:sz w:val="24"/>
      <w:szCs w:val="24"/>
      <w:u w:val="none"/>
    </w:rPr>
  </w:style>
  <w:style w:type="character" w:customStyle="1" w:styleId="53">
    <w:name w:val="font01"/>
    <w:basedOn w:val="19"/>
    <w:qFormat/>
    <w:uiPriority w:val="0"/>
    <w:rPr>
      <w:rFonts w:ascii="宋体" w:hAnsi="宋体" w:eastAsia="宋体" w:cs="宋体"/>
      <w:color w:val="000000"/>
      <w:sz w:val="24"/>
      <w:szCs w:val="24"/>
      <w:u w:val="none"/>
    </w:rPr>
  </w:style>
  <w:style w:type="character" w:customStyle="1" w:styleId="54">
    <w:name w:val="fr"/>
    <w:basedOn w:val="19"/>
    <w:qFormat/>
    <w:uiPriority w:val="0"/>
  </w:style>
  <w:style w:type="character" w:customStyle="1" w:styleId="55">
    <w:name w:val="xiadan"/>
    <w:basedOn w:val="19"/>
    <w:qFormat/>
    <w:uiPriority w:val="0"/>
    <w:rPr>
      <w:shd w:val="clear" w:color="auto" w:fill="E4393C"/>
    </w:rPr>
  </w:style>
  <w:style w:type="character" w:customStyle="1" w:styleId="56">
    <w:name w:val="icon_ds"/>
    <w:basedOn w:val="19"/>
    <w:qFormat/>
    <w:uiPriority w:val="0"/>
  </w:style>
  <w:style w:type="character" w:customStyle="1" w:styleId="57">
    <w:name w:val="icon_ds1"/>
    <w:basedOn w:val="19"/>
    <w:qFormat/>
    <w:uiPriority w:val="0"/>
    <w:rPr>
      <w:sz w:val="16"/>
      <w:szCs w:val="16"/>
    </w:rPr>
  </w:style>
  <w:style w:type="character" w:customStyle="1" w:styleId="58">
    <w:name w:val="icon_gys"/>
    <w:basedOn w:val="19"/>
    <w:qFormat/>
    <w:uiPriority w:val="0"/>
    <w:rPr>
      <w:sz w:val="16"/>
      <w:szCs w:val="16"/>
    </w:rPr>
  </w:style>
  <w:style w:type="character" w:customStyle="1" w:styleId="59">
    <w:name w:val="font21"/>
    <w:basedOn w:val="19"/>
    <w:qFormat/>
    <w:uiPriority w:val="0"/>
    <w:rPr>
      <w:rFonts w:hint="eastAsia" w:ascii="宋体" w:hAnsi="宋体" w:eastAsia="宋体" w:cs="宋体"/>
      <w:color w:val="000000"/>
      <w:sz w:val="24"/>
      <w:szCs w:val="24"/>
      <w:u w:val="none"/>
    </w:rPr>
  </w:style>
  <w:style w:type="character" w:customStyle="1" w:styleId="60">
    <w:name w:val="font51"/>
    <w:basedOn w:val="19"/>
    <w:qFormat/>
    <w:uiPriority w:val="0"/>
    <w:rPr>
      <w:rFonts w:hint="eastAsia" w:ascii="宋体" w:hAnsi="宋体" w:eastAsia="宋体" w:cs="宋体"/>
      <w:color w:val="000000"/>
      <w:sz w:val="24"/>
      <w:szCs w:val="24"/>
      <w:u w:val="none"/>
    </w:rPr>
  </w:style>
  <w:style w:type="paragraph" w:customStyle="1" w:styleId="61">
    <w:name w:val="列出段落3"/>
    <w:basedOn w:val="1"/>
    <w:qFormat/>
    <w:uiPriority w:val="34"/>
    <w:pPr>
      <w:ind w:firstLine="420" w:firstLineChars="200"/>
    </w:pPr>
  </w:style>
  <w:style w:type="paragraph" w:styleId="62">
    <w:name w:val="List Paragraph"/>
    <w:basedOn w:val="1"/>
    <w:qFormat/>
    <w:uiPriority w:val="99"/>
    <w:pPr>
      <w:ind w:firstLine="420" w:firstLineChars="200"/>
    </w:pPr>
  </w:style>
  <w:style w:type="character" w:customStyle="1" w:styleId="63">
    <w:name w:val="font11"/>
    <w:basedOn w:val="19"/>
    <w:qFormat/>
    <w:uiPriority w:val="0"/>
    <w:rPr>
      <w:rFonts w:hint="eastAsia" w:ascii="宋体" w:hAnsi="宋体" w:eastAsia="宋体" w:cs="宋体"/>
      <w:color w:val="000000"/>
      <w:sz w:val="18"/>
      <w:szCs w:val="18"/>
      <w:u w:val="none"/>
    </w:rPr>
  </w:style>
  <w:style w:type="character" w:customStyle="1" w:styleId="64">
    <w:name w:val="hover24"/>
    <w:basedOn w:val="19"/>
    <w:qFormat/>
    <w:uiPriority w:val="0"/>
  </w:style>
  <w:style w:type="paragraph" w:customStyle="1" w:styleId="65">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character" w:customStyle="1" w:styleId="66">
    <w:name w:val="fr3"/>
    <w:basedOn w:val="1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5AF44-D5BD-462E-8DD6-C3A8D0C0F1B1}">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3218</Words>
  <Characters>18345</Characters>
  <Lines>152</Lines>
  <Paragraphs>43</Paragraphs>
  <TotalTime>16</TotalTime>
  <ScaleCrop>false</ScaleCrop>
  <LinksUpToDate>false</LinksUpToDate>
  <CharactersWithSpaces>21520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2019-02-27T02:50:00Z</dcterms:created>
  <dc:creator>。</dc:creator>
  <cp:lastModifiedBy>河南正坤建设工程咨询有限公司:河南正坤建设工程咨询有限公司</cp:lastModifiedBy>
  <cp:lastPrinted>2020-03-16T03:33:00Z</cp:lastPrinted>
  <dcterms:modified xsi:type="dcterms:W3CDTF">2020-06-08T02:42:56Z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