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00" w:lineRule="atLeast"/>
        <w:jc w:val="center"/>
        <w:rPr>
          <w:rFonts w:hint="eastAsia" w:cs="宋体" w:asciiTheme="minorEastAsia" w:hAnsiTheme="minorEastAsia" w:eastAsiaTheme="minorEastAsia"/>
          <w:b/>
          <w:bCs/>
          <w:color w:val="333333"/>
          <w:sz w:val="32"/>
          <w:szCs w:val="20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z w:val="32"/>
          <w:szCs w:val="20"/>
          <w:shd w:val="clear" w:color="auto" w:fill="FFFFFF"/>
        </w:rPr>
        <w:t>杞县人民医院1#病房楼末端空调及吊顶改造更新项目</w:t>
      </w:r>
    </w:p>
    <w:p>
      <w:pPr>
        <w:shd w:val="clear" w:color="auto" w:fill="FFFFFF"/>
        <w:adjustRightInd/>
        <w:snapToGrid/>
        <w:spacing w:after="0" w:line="500" w:lineRule="atLeast"/>
        <w:jc w:val="center"/>
        <w:rPr>
          <w:rFonts w:cs="宋体" w:asciiTheme="minorEastAsia" w:hAnsiTheme="minorEastAsia" w:eastAsiaTheme="minorEastAsia"/>
          <w:color w:val="333333"/>
          <w:sz w:val="4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z w:val="32"/>
          <w:szCs w:val="20"/>
          <w:shd w:val="clear" w:color="auto" w:fill="FFFFFF"/>
        </w:rPr>
        <w:t>结果公示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cs="宋体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杞县人民医院1#病房楼末端空调及吊顶改造更新项目，采用公开招标的方式，在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杞县人民医院、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杞县公管办、杞县采购办的监督下，于2019年1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05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日上午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10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时30分在杞县综合服务大厦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四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楼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第二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开标室准时开标。现将本项目的评标结果公示如下：</w:t>
      </w:r>
    </w:p>
    <w:p>
      <w:pPr>
        <w:shd w:val="clear" w:color="auto" w:fill="FFFFFF"/>
        <w:adjustRightInd/>
        <w:snapToGrid/>
        <w:spacing w:after="0" w:line="440" w:lineRule="atLeast"/>
        <w:outlineLvl w:val="0"/>
        <w:rPr>
          <w:rFonts w:cs="宋体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一、项目的概况与招标范围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.1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项目名称：杞县人民医院1#病房楼末端空调及吊顶改造更新项目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.2项目编号：XJGL-19011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65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.3资金来源：自筹资金，已落实。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.4项目预算：2935192.88元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.5.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建设工期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：满足甲方要求。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.6项目概况：杞县人民医院是全县唯一一所国家二级甲等综合医院。该院成立于1956年6月，占地70余亩，总建筑面积33062平方米，是集医疗、教学、科研、预防、保健、康复为一体的综合性医院，本项目所涉及的1#病房楼建筑面积14361㎡，地下一层，地上11层。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hint="eastAsia" w:eastAsiaTheme="minorEastAsia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.7项目地点：杞县人民医院（北环路）院内1#病房楼。</w:t>
      </w:r>
    </w:p>
    <w:p>
      <w:pPr>
        <w:shd w:val="clear" w:color="auto" w:fill="FFFFFF"/>
        <w:adjustRightInd/>
        <w:snapToGrid/>
        <w:spacing w:after="0" w:line="440" w:lineRule="atLeast"/>
        <w:ind w:left="0" w:leftChars="0" w:firstLine="360" w:firstLineChars="150"/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.8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工程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质量：合格。</w:t>
      </w:r>
    </w:p>
    <w:p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1.9质保期：2年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1.10招标范围：室内空调设备、管道和风管及其附属设施的拆除，涉及空调部分吊顶的拆除；新空调设备、到和风管及其附属设施的安装，涉及空调部分吊顶的更换。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.1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标段划分：本项目共一个标段。</w:t>
      </w:r>
    </w:p>
    <w:p>
      <w:pPr>
        <w:shd w:val="clear" w:color="auto" w:fill="FFFFFF"/>
        <w:adjustRightInd/>
        <w:snapToGrid/>
        <w:spacing w:after="0" w:line="440" w:lineRule="atLeast"/>
        <w:ind w:left="0" w:leftChars="0" w:firstLine="439" w:firstLineChars="183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1.12招标控制价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：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 xml:space="preserve">大写：贰佰玖拾叁万伍仟壹佰玖拾贰元捌角捌分   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小写：2935192.88元</w:t>
      </w:r>
    </w:p>
    <w:p>
      <w:pPr>
        <w:shd w:val="clear" w:color="auto" w:fill="FFFFFF"/>
        <w:adjustRightInd/>
        <w:snapToGrid/>
        <w:spacing w:after="0" w:line="440" w:lineRule="atLeast"/>
        <w:outlineLvl w:val="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二、结果公示发布媒体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本项目的结果公告同时在《中国招标投标公共服务平台》、《</w:t>
      </w:r>
      <w:bookmarkStart w:id="0" w:name="dttl"/>
      <w:bookmarkEnd w:id="0"/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fldChar w:fldCharType="begin"/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instrText xml:space="preserve"> HYPERLINK "https://www.sogou.com/link?url=NdaMVEDuTuUypwMFSoA1rt8oQYyuMsPEHJ565oYEpyo." </w:instrTex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fldChar w:fldCharType="separate"/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河南省电子招标投标公共服务平台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fldChar w:fldCharType="end"/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》、《开封市公共资源交易信息网》上发布。</w:t>
      </w:r>
    </w:p>
    <w:p>
      <w:pPr>
        <w:shd w:val="clear" w:color="auto" w:fill="FFFFFF"/>
        <w:adjustRightInd/>
        <w:snapToGrid/>
        <w:spacing w:after="0" w:line="440" w:lineRule="atLeast"/>
        <w:outlineLvl w:val="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三、评标信息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评标时间：2019年1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05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日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13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时30分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评标地点：杞县综合服务大厦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十一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楼评标室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评标办法：综合评估法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highlight w:val="none"/>
        </w:rPr>
        <w:t>评委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highlight w:val="none"/>
          <w:lang w:val="en-US" w:eastAsia="zh-CN"/>
        </w:rPr>
        <w:t>组长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highlight w:val="none"/>
        </w:rPr>
        <w:t>：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highlight w:val="none"/>
          <w:lang w:val="en-US" w:eastAsia="zh-CN"/>
        </w:rPr>
        <w:t>王燕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highlight w:val="none"/>
        </w:rPr>
        <w:t>评委成员：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highlight w:val="none"/>
          <w:lang w:val="en-US" w:eastAsia="zh-CN"/>
        </w:rPr>
        <w:t>孟宪萍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highlight w:val="none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highlight w:val="none"/>
          <w:lang w:val="en-US" w:eastAsia="zh-CN"/>
        </w:rPr>
        <w:t>许文静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highlight w:val="none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highlight w:val="none"/>
          <w:lang w:val="en-US" w:eastAsia="zh-CN"/>
        </w:rPr>
        <w:t>赵军霞、李涛</w:t>
      </w:r>
    </w:p>
    <w:p>
      <w:pPr>
        <w:shd w:val="clear" w:color="auto" w:fill="FFFFFF"/>
        <w:adjustRightInd/>
        <w:snapToGrid/>
        <w:spacing w:after="0" w:line="440" w:lineRule="atLeast"/>
        <w:outlineLvl w:val="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四、否决投标原因</w:t>
      </w:r>
    </w:p>
    <w:p>
      <w:pPr>
        <w:shd w:val="clear" w:color="auto" w:fill="FFFFFF"/>
        <w:adjustRightInd/>
        <w:snapToGrid/>
        <w:spacing w:after="0" w:line="440" w:lineRule="atLeast"/>
        <w:ind w:left="4" w:leftChars="0" w:firstLine="278" w:firstLineChars="116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eastAsia="zh-CN"/>
        </w:rPr>
        <w:t>无</w:t>
      </w:r>
    </w:p>
    <w:p>
      <w:pPr>
        <w:numPr>
          <w:ilvl w:val="0"/>
          <w:numId w:val="1"/>
        </w:numPr>
        <w:shd w:val="clear" w:color="auto" w:fill="FFFFFF"/>
        <w:adjustRightInd/>
        <w:snapToGrid/>
        <w:spacing w:after="0" w:line="440" w:lineRule="atLeast"/>
        <w:outlineLvl w:val="0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评标结果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eastAsia="zh-CN"/>
        </w:rPr>
        <w:t>一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中标候选人：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 w:bidi="ar-SA"/>
        </w:rPr>
        <w:t>天筑科技股份有限公司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投标报价：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 w:bidi="ar-SA"/>
        </w:rPr>
        <w:t>2876562.62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元  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建设工期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：满足甲方要求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   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工程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质量：合格 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第二中标候选人：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 w:bidi="ar-SA"/>
        </w:rPr>
        <w:t>河南中鼎安装工程有限公司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 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投标报价：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2923216.61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元  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建设工期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：满足甲方要求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工程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质量：合格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第三中标候选人：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 w:bidi="ar-SA"/>
        </w:rPr>
        <w:t>上海天齐智能建筑股份有限公司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投标报价：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2930866.39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元  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建设工期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：满足甲方要求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 xml:space="preserve">  工程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质量：合格 </w:t>
      </w:r>
    </w:p>
    <w:p>
      <w:pPr>
        <w:shd w:val="clear" w:color="auto" w:fill="FFFFFF"/>
        <w:adjustRightInd/>
        <w:snapToGrid/>
        <w:spacing w:after="0" w:line="440" w:lineRule="atLeast"/>
        <w:outlineLvl w:val="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六、公示期限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 w:bidi="ar-SA"/>
        </w:rPr>
        <w:t>2019年11月07日至2019年11月11日（3个工作日）</w:t>
      </w:r>
    </w:p>
    <w:p>
      <w:pPr>
        <w:shd w:val="clear" w:color="auto" w:fill="FFFFFF"/>
        <w:adjustRightInd/>
        <w:snapToGrid/>
        <w:spacing w:after="0" w:line="440" w:lineRule="atLeast"/>
        <w:ind w:firstLine="420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1.异议和投诉提起的渠道及方式：投标人和其他厉害关系人对本公示有异议的，应当在公示期内以书面形式向招标人提出异议，逾期将不再受理。招标人应当自收到异议之日起3日内作出答复；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在规定时间内作出答复的，异议人可在公示之日起10日内（异议答复期间不计算在内）以书面形式向杞县公共资源交易管理委员会办公室递交投诉书（本网站重要文件栏中有工程建设项目质疑、投诉文本格式</w:t>
      </w:r>
      <w:bookmarkStart w:id="1" w:name="_GoBack"/>
      <w:bookmarkEnd w:id="1"/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及要求）。</w:t>
      </w:r>
    </w:p>
    <w:p>
      <w:pPr>
        <w:shd w:val="clear" w:color="auto" w:fill="FFFFFF"/>
        <w:adjustRightInd/>
        <w:snapToGrid/>
        <w:spacing w:after="0" w:line="440" w:lineRule="atLeast"/>
        <w:ind w:firstLine="42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2.投诉材料递交地址：杞县综合服务大厦十二楼（杞县公共资源交易管理委员会办公室），联系电话：0371-28666977。</w:t>
      </w:r>
    </w:p>
    <w:p>
      <w:pPr>
        <w:shd w:val="clear" w:color="auto" w:fill="FFFFFF"/>
        <w:adjustRightInd/>
        <w:snapToGrid/>
        <w:spacing w:after="0" w:line="440" w:lineRule="atLeast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七、联系方式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招标人：杞县人民医院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招标人联系人：侯先生 李先生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联系电话：0371-22278989 0371-22278982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联系地址: 杞县人民医院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代理机构：河南星际项目管理有限公司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代理机构联系人：刘先生    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电话：15939988671    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联系地址：郑州市金水区中州大道与凤鸣路交叉口建业置地广场B座8层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1A60"/>
    <w:multiLevelType w:val="singleLevel"/>
    <w:tmpl w:val="1FD91A6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84205"/>
    <w:rsid w:val="04200CA8"/>
    <w:rsid w:val="12886BEA"/>
    <w:rsid w:val="17DB6C97"/>
    <w:rsid w:val="1DBC4142"/>
    <w:rsid w:val="26FA12AE"/>
    <w:rsid w:val="2BD0038A"/>
    <w:rsid w:val="41795FE8"/>
    <w:rsid w:val="510D33EC"/>
    <w:rsid w:val="5B901B4D"/>
    <w:rsid w:val="66DC6BE2"/>
    <w:rsid w:val="6B2B6C83"/>
    <w:rsid w:val="70C318AE"/>
    <w:rsid w:val="7103441F"/>
    <w:rsid w:val="7619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ascii="Times New Roman"/>
      <w:sz w:val="32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paragraph" w:customStyle="1" w:styleId="9">
    <w:name w:val="Body Text First Indent1"/>
    <w:basedOn w:val="3"/>
    <w:qFormat/>
    <w:uiPriority w:val="99"/>
    <w:pPr>
      <w:ind w:firstLine="420"/>
    </w:pPr>
    <w:rPr>
      <w:sz w:val="32"/>
    </w:rPr>
  </w:style>
  <w:style w:type="character" w:customStyle="1" w:styleId="10">
    <w:name w:val="hover24"/>
    <w:basedOn w:val="4"/>
    <w:qFormat/>
    <w:uiPriority w:val="0"/>
  </w:style>
  <w:style w:type="character" w:customStyle="1" w:styleId="11">
    <w:name w:val="red"/>
    <w:basedOn w:val="4"/>
    <w:qFormat/>
    <w:uiPriority w:val="0"/>
    <w:rPr>
      <w:color w:val="FF0000"/>
      <w:sz w:val="24"/>
      <w:szCs w:val="24"/>
    </w:rPr>
  </w:style>
  <w:style w:type="character" w:customStyle="1" w:styleId="12">
    <w:name w:val="red1"/>
    <w:basedOn w:val="4"/>
    <w:qFormat/>
    <w:uiPriority w:val="0"/>
    <w:rPr>
      <w:color w:val="FF0000"/>
      <w:sz w:val="21"/>
      <w:szCs w:val="21"/>
    </w:rPr>
  </w:style>
  <w:style w:type="character" w:customStyle="1" w:styleId="13">
    <w:name w:val="blue"/>
    <w:basedOn w:val="4"/>
    <w:qFormat/>
    <w:uiPriority w:val="0"/>
    <w:rPr>
      <w:color w:val="0371C6"/>
      <w:sz w:val="21"/>
      <w:szCs w:val="21"/>
    </w:rPr>
  </w:style>
  <w:style w:type="character" w:customStyle="1" w:styleId="14">
    <w:name w:val="right"/>
    <w:basedOn w:val="4"/>
    <w:qFormat/>
    <w:uiPriority w:val="0"/>
    <w:rPr>
      <w:color w:val="999999"/>
    </w:rPr>
  </w:style>
  <w:style w:type="character" w:customStyle="1" w:styleId="15">
    <w:name w:val="right1"/>
    <w:basedOn w:val="4"/>
    <w:qFormat/>
    <w:uiPriority w:val="0"/>
    <w:rPr>
      <w:color w:val="999999"/>
      <w:sz w:val="18"/>
      <w:szCs w:val="18"/>
    </w:rPr>
  </w:style>
  <w:style w:type="character" w:customStyle="1" w:styleId="16">
    <w:name w:val="fl"/>
    <w:basedOn w:val="4"/>
    <w:qFormat/>
    <w:uiPriority w:val="0"/>
    <w:rPr>
      <w:color w:val="666666"/>
    </w:rPr>
  </w:style>
  <w:style w:type="character" w:customStyle="1" w:styleId="17">
    <w:name w:val="green"/>
    <w:basedOn w:val="4"/>
    <w:qFormat/>
    <w:uiPriority w:val="0"/>
    <w:rPr>
      <w:color w:val="58B200"/>
      <w:sz w:val="21"/>
      <w:szCs w:val="21"/>
    </w:rPr>
  </w:style>
  <w:style w:type="character" w:customStyle="1" w:styleId="18">
    <w:name w:val="gb-jt"/>
    <w:basedOn w:val="4"/>
    <w:qFormat/>
    <w:uiPriority w:val="0"/>
  </w:style>
  <w:style w:type="character" w:customStyle="1" w:styleId="19">
    <w:name w:val="fr4"/>
    <w:basedOn w:val="4"/>
    <w:qFormat/>
    <w:uiPriority w:val="0"/>
  </w:style>
  <w:style w:type="character" w:customStyle="1" w:styleId="20">
    <w:name w:val="hover"/>
    <w:basedOn w:val="4"/>
    <w:qFormat/>
    <w:uiPriority w:val="0"/>
  </w:style>
  <w:style w:type="character" w:customStyle="1" w:styleId="21">
    <w:name w:val="fl2"/>
    <w:basedOn w:val="4"/>
    <w:qFormat/>
    <w:uiPriority w:val="0"/>
    <w:rPr>
      <w:color w:val="666666"/>
    </w:rPr>
  </w:style>
  <w:style w:type="character" w:customStyle="1" w:styleId="22">
    <w:name w:val="hover23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河南星际项目管理有限公司:亓海林</cp:lastModifiedBy>
  <dcterms:modified xsi:type="dcterms:W3CDTF">2019-11-06T02:23:53Z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