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杞县阳堌镇七岗村革命老区建设项目二三四标段二次招标公告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一、招标条件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本招标项目</w:t>
      </w:r>
      <w:r>
        <w:rPr>
          <w:rFonts w:hint="eastAsia" w:asciiTheme="minorEastAsia" w:hAnsiTheme="minorEastAsia" w:eastAsiaTheme="minorEastAsia"/>
          <w:bCs/>
          <w:szCs w:val="21"/>
        </w:rPr>
        <w:t>杞县阳堌镇七岗村革命老区建设项目二三四标段二次</w:t>
      </w:r>
      <w:r>
        <w:rPr>
          <w:rFonts w:hint="eastAsia" w:asciiTheme="minorEastAsia" w:hAnsiTheme="minorEastAsia" w:eastAsiaTheme="minorEastAsia"/>
          <w:szCs w:val="21"/>
        </w:rPr>
        <w:t>已批准建设，招标人为</w:t>
      </w:r>
      <w:r>
        <w:rPr>
          <w:rFonts w:hint="eastAsia" w:asciiTheme="minorEastAsia" w:hAnsiTheme="minorEastAsia" w:eastAsiaTheme="minorEastAsia"/>
          <w:bCs/>
          <w:szCs w:val="21"/>
          <w:lang w:bidi="en-US"/>
        </w:rPr>
        <w:t>杞县阳堌镇人民政府</w:t>
      </w:r>
      <w:r>
        <w:rPr>
          <w:rFonts w:hint="eastAsia" w:asciiTheme="minorEastAsia" w:hAnsiTheme="minorEastAsia" w:eastAsiaTheme="minorEastAsia"/>
          <w:szCs w:val="21"/>
        </w:rPr>
        <w:t>，建设资金为财政资金，资金已落实，项目已具备招标条件。河南星际项目管理有限公司受</w:t>
      </w:r>
      <w:r>
        <w:rPr>
          <w:rFonts w:hint="eastAsia" w:asciiTheme="minorEastAsia" w:hAnsiTheme="minorEastAsia" w:eastAsiaTheme="minorEastAsia"/>
          <w:bCs/>
          <w:szCs w:val="21"/>
          <w:lang w:bidi="en-US"/>
        </w:rPr>
        <w:t>杞县阳堌镇人民政府</w:t>
      </w:r>
      <w:r>
        <w:rPr>
          <w:rFonts w:hint="eastAsia" w:asciiTheme="minorEastAsia" w:hAnsiTheme="minorEastAsia" w:eastAsiaTheme="minorEastAsia"/>
          <w:szCs w:val="21"/>
        </w:rPr>
        <w:t>委托对该项目进行公开招标</w:t>
      </w:r>
      <w:r>
        <w:rPr>
          <w:rFonts w:hint="eastAsia" w:asciiTheme="minorEastAsia" w:hAnsiTheme="minorEastAsia" w:eastAsiaTheme="minorEastAsia"/>
          <w:bCs/>
          <w:szCs w:val="21"/>
        </w:rPr>
        <w:t>，</w:t>
      </w:r>
      <w:r>
        <w:rPr>
          <w:rFonts w:hint="eastAsia" w:asciiTheme="minorEastAsia" w:hAnsiTheme="minorEastAsia" w:eastAsiaTheme="minorEastAsia"/>
          <w:szCs w:val="21"/>
        </w:rPr>
        <w:t>欢迎具有相应资质的投标人参加投标。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二、项目概况与招标范围</w:t>
      </w:r>
    </w:p>
    <w:p>
      <w:pPr>
        <w:spacing w:line="360" w:lineRule="auto"/>
        <w:ind w:firstLine="424" w:firstLineChars="202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2.1、项目名称：</w:t>
      </w:r>
      <w:r>
        <w:rPr>
          <w:rFonts w:hint="eastAsia" w:asciiTheme="minorEastAsia" w:hAnsiTheme="minorEastAsia" w:eastAsiaTheme="minorEastAsia"/>
          <w:bCs/>
          <w:szCs w:val="21"/>
        </w:rPr>
        <w:t>杞县阳堌镇七岗村革命老区建设项目二三四标段二次</w:t>
      </w:r>
    </w:p>
    <w:p>
      <w:pPr>
        <w:spacing w:line="360" w:lineRule="auto"/>
        <w:ind w:firstLine="424" w:firstLineChars="202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2.2、项目编号：</w:t>
      </w:r>
      <w:r>
        <w:rPr>
          <w:rFonts w:hint="eastAsia" w:asciiTheme="minorEastAsia" w:hAnsiTheme="minorEastAsia" w:eastAsiaTheme="minorEastAsia"/>
          <w:bCs/>
          <w:szCs w:val="21"/>
        </w:rPr>
        <w:t>XJGL-1901139</w:t>
      </w:r>
    </w:p>
    <w:p>
      <w:pPr>
        <w:spacing w:line="360" w:lineRule="auto"/>
        <w:ind w:firstLine="424" w:firstLineChars="202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2.3、投资金额：约9994244元</w:t>
      </w:r>
    </w:p>
    <w:p>
      <w:pPr>
        <w:spacing w:line="360" w:lineRule="auto"/>
        <w:ind w:firstLine="424" w:firstLineChars="202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2.4、资金来源：财政资金</w:t>
      </w:r>
    </w:p>
    <w:p>
      <w:pPr>
        <w:spacing w:line="360" w:lineRule="auto"/>
        <w:ind w:firstLine="424" w:firstLineChars="202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2.5、建设地点：</w:t>
      </w:r>
      <w:r>
        <w:rPr>
          <w:rFonts w:hint="eastAsia" w:asciiTheme="minorEastAsia" w:hAnsiTheme="minorEastAsia" w:eastAsiaTheme="minorEastAsia"/>
          <w:bCs/>
          <w:szCs w:val="21"/>
        </w:rPr>
        <w:t>杞县阳堌镇七岗村</w:t>
      </w:r>
    </w:p>
    <w:p>
      <w:pPr>
        <w:spacing w:line="360" w:lineRule="auto"/>
        <w:ind w:firstLine="424" w:firstLineChars="202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2.6、计划工期：90日历天</w:t>
      </w:r>
    </w:p>
    <w:p>
      <w:pPr>
        <w:spacing w:line="360" w:lineRule="auto"/>
        <w:ind w:firstLine="424" w:firstLineChars="202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2.7、质    量：合格</w:t>
      </w:r>
    </w:p>
    <w:p>
      <w:pPr>
        <w:spacing w:line="360" w:lineRule="auto"/>
        <w:ind w:firstLine="424" w:firstLineChars="202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2.8招标范围：招标文件、施工图纸和工程量清单所包含的全部内容</w:t>
      </w:r>
    </w:p>
    <w:p>
      <w:pPr>
        <w:spacing w:line="360" w:lineRule="auto"/>
        <w:ind w:firstLine="424" w:firstLineChars="202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2.</w:t>
      </w:r>
      <w:r>
        <w:rPr>
          <w:rFonts w:hint="eastAsia" w:asciiTheme="minorEastAsia" w:hAnsiTheme="minorEastAsia" w:eastAsiaTheme="minorEastAsia"/>
          <w:szCs w:val="21"/>
        </w:rPr>
        <w:t>9项目概况：本项目为改造工程：主要包含：路灯、绿化、排水工程、道路工程、人行道工程及其他等。</w:t>
      </w:r>
    </w:p>
    <w:p>
      <w:pPr>
        <w:spacing w:line="360" w:lineRule="auto"/>
        <w:ind w:firstLine="424" w:firstLineChars="202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2.10、标段划分：</w:t>
      </w:r>
    </w:p>
    <w:p>
      <w:pPr>
        <w:spacing w:line="360" w:lineRule="auto"/>
        <w:ind w:firstLine="1050" w:firstLineChars="5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第二标段：700-1310桩号的排水工程、道路工程人行道</w:t>
      </w:r>
    </w:p>
    <w:p>
      <w:pPr>
        <w:spacing w:line="360" w:lineRule="auto"/>
        <w:ind w:firstLine="1050" w:firstLineChars="5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第三标段：0-1310桩号的道路工程主路面 </w:t>
      </w:r>
    </w:p>
    <w:p>
      <w:pPr>
        <w:spacing w:line="360" w:lineRule="auto"/>
        <w:ind w:firstLine="1050" w:firstLineChars="5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第四标段：0-1310桩号的路灯、绿化及其他  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三、投标人资格要求：</w:t>
      </w:r>
    </w:p>
    <w:p>
      <w:pPr>
        <w:spacing w:line="360" w:lineRule="auto"/>
        <w:ind w:firstLine="424" w:firstLineChars="202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第二、三、四标段</w:t>
      </w:r>
    </w:p>
    <w:p>
      <w:pPr>
        <w:spacing w:line="360" w:lineRule="auto"/>
        <w:ind w:firstLine="424" w:firstLineChars="202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3.1①投标人具有独立企业法人资格,具备有效的营业执照、税务登记证、组织机构代码证（或三证合一的营业执照）。</w:t>
      </w:r>
    </w:p>
    <w:p>
      <w:pPr>
        <w:spacing w:line="360" w:lineRule="auto"/>
        <w:ind w:firstLine="424" w:firstLineChars="202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②具有市政公用工程施工总承包叁级及以上资质，并具有有效的企业安全生产许可证，并在人员、设备、资金等方面具有承担本项目施工的能力；</w:t>
      </w:r>
    </w:p>
    <w:p>
      <w:pPr>
        <w:spacing w:line="360" w:lineRule="auto"/>
        <w:ind w:firstLine="424" w:firstLineChars="202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③拟派项目经理须具有市政公用工程专业贰级及以上建造师资格（不含临时建造师），并具有有效的安全生产考核合格证、且未在其他在建工程担任项目经理并出具无在建承诺书；</w:t>
      </w:r>
    </w:p>
    <w:p>
      <w:pPr>
        <w:spacing w:line="360" w:lineRule="auto"/>
        <w:ind w:firstLine="424" w:firstLineChars="202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④拟派技术负责人须具有相关专业中级或以上技术职称，并具有3年以上相关工作经历(自取得中级及以上工程技术职称之日计算，提供查询网页截图) ；</w:t>
      </w:r>
    </w:p>
    <w:p>
      <w:pPr>
        <w:spacing w:line="360" w:lineRule="auto"/>
        <w:ind w:firstLine="424" w:firstLineChars="202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⑤施工现场管理人员（施工员、质检员、安全员、预算员、资料员）等管理工程主要人员需提供相应岗位资格证书；</w:t>
      </w:r>
    </w:p>
    <w:p>
      <w:pPr>
        <w:spacing w:line="360" w:lineRule="auto"/>
        <w:ind w:firstLine="424" w:firstLineChars="202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⑥拟派项目经理、技术负责人应为本单位员工，需具备有效的劳动合同和2019年1月至2019年6月按时缴纳养老保险的证明（如不在本公司参保的，一经查实取消其投标资格；）</w:t>
      </w:r>
    </w:p>
    <w:p>
      <w:pPr>
        <w:spacing w:line="360" w:lineRule="auto"/>
        <w:ind w:firstLine="424" w:firstLineChars="202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⑦财务状况要求：投标人近三年（2016年度、2017年度、2018年度）财务状况良好，提供审计报告和近三个月企业依法纳税证明材料（企业成立不足三年的按实际成立年限提供）</w:t>
      </w:r>
    </w:p>
    <w:p>
      <w:pPr>
        <w:spacing w:line="360" w:lineRule="auto"/>
        <w:ind w:firstLine="424" w:firstLineChars="202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3.2投标人信誉要求：投标人应通过“信用中国（www.creditchina.gov.cn）”查询“失信被执行人、重大税收违法案件当事人名单、政府采购严重违法失信行为记录名单”和“中国政府采购网（www.ccgp.gov.cn）”查询“政府采购严重违法失信行为记录”进行信用查询，并提供网页截图，对在截至开标前列入上述名单的投标人将被拒绝参加投标活动；</w:t>
      </w:r>
    </w:p>
    <w:p>
      <w:pPr>
        <w:spacing w:line="360" w:lineRule="auto"/>
        <w:ind w:firstLine="424" w:firstLineChars="202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3.3投标人近三年不得有行贿犯罪记录，需提供承诺书，承诺对象（企业、法定代表人、项目经理/项目总监）；</w:t>
      </w:r>
    </w:p>
    <w:p>
      <w:pPr>
        <w:spacing w:line="360" w:lineRule="auto"/>
        <w:ind w:firstLine="424" w:firstLineChars="202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3.4本项目不接受联合体投标。</w:t>
      </w:r>
    </w:p>
    <w:p>
      <w:pPr>
        <w:spacing w:line="360" w:lineRule="auto"/>
        <w:ind w:firstLine="424" w:firstLineChars="202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3.5本项目采用资格后审。</w:t>
      </w:r>
    </w:p>
    <w:p>
      <w:pPr>
        <w:spacing w:line="360" w:lineRule="auto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四、</w:t>
      </w:r>
      <w:r>
        <w:rPr>
          <w:rFonts w:hint="eastAsia" w:asciiTheme="minorEastAsia" w:hAnsiTheme="minorEastAsia" w:eastAsiaTheme="minorEastAsia"/>
          <w:szCs w:val="21"/>
          <w:lang w:eastAsia="zh-CN"/>
        </w:rPr>
        <w:t>文件下载须知</w:t>
      </w:r>
      <w:r>
        <w:rPr>
          <w:rFonts w:hint="eastAsia" w:asciiTheme="minorEastAsia" w:hAnsiTheme="minorEastAsia" w:eastAsiaTheme="minorEastAsia"/>
          <w:szCs w:val="21"/>
        </w:rPr>
        <w:t>：</w:t>
      </w:r>
    </w:p>
    <w:p>
      <w:pPr>
        <w:spacing w:line="360" w:lineRule="auto"/>
        <w:ind w:firstLine="424" w:firstLineChars="202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4.1投标人应注册成为开封市公共资源交易中心网站会员并取得CA密钥，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请于2019年10月16日上午09时00分至2019年10月22日下午17时00分，</w:t>
      </w:r>
      <w:r>
        <w:rPr>
          <w:rFonts w:hint="eastAsia" w:asciiTheme="minorEastAsia" w:hAnsiTheme="minorEastAsia" w:eastAsiaTheme="minorEastAsia"/>
          <w:szCs w:val="21"/>
        </w:rPr>
        <w:t>在开封市公共资源交易中心网站http://www.kfsggzyjyw.cn:8080/ygpt/登录政采、工程业务系统，凭CA密钥登录会员系统，并按提示进行</w:t>
      </w:r>
      <w:r>
        <w:rPr>
          <w:rFonts w:hint="eastAsia" w:asciiTheme="minorEastAsia" w:hAnsiTheme="minorEastAsia" w:eastAsiaTheme="minorEastAsia"/>
          <w:szCs w:val="21"/>
          <w:lang w:eastAsia="zh-CN"/>
        </w:rPr>
        <w:t>文件下载</w:t>
      </w:r>
      <w:r>
        <w:rPr>
          <w:rFonts w:hint="eastAsia" w:asciiTheme="minorEastAsia" w:hAnsiTheme="minorEastAsia" w:eastAsiaTheme="minorEastAsia"/>
          <w:szCs w:val="21"/>
        </w:rPr>
        <w:t>。投标人系统操作手册在开封市公共资源交易中心网站</w:t>
      </w:r>
      <w:r>
        <w:fldChar w:fldCharType="begin"/>
      </w:r>
      <w:r>
        <w:instrText xml:space="preserve"> HYPERLINK "http://www.kfsggzyjyw.cn/czgc/13525.htm" </w:instrText>
      </w:r>
      <w:r>
        <w:fldChar w:fldCharType="separate"/>
      </w:r>
      <w:r>
        <w:rPr>
          <w:rStyle w:val="6"/>
          <w:rFonts w:hint="eastAsia" w:asciiTheme="minorEastAsia" w:hAnsiTheme="minorEastAsia" w:eastAsiaTheme="minorEastAsia"/>
          <w:szCs w:val="21"/>
        </w:rPr>
        <w:t>http://www.kfsggzyjyw.cn/czgc/13525.htm</w:t>
      </w:r>
      <w:r>
        <w:rPr>
          <w:rStyle w:val="6"/>
          <w:rFonts w:hint="eastAsia" w:asciiTheme="minorEastAsia" w:hAnsiTheme="minorEastAsia" w:eastAsiaTheme="minorEastAsia"/>
          <w:szCs w:val="21"/>
        </w:rPr>
        <w:fldChar w:fldCharType="end"/>
      </w:r>
      <w:r>
        <w:rPr>
          <w:rFonts w:hint="eastAsia" w:asciiTheme="minorEastAsia" w:hAnsiTheme="minorEastAsia" w:eastAsiaTheme="minorEastAsia"/>
          <w:szCs w:val="21"/>
        </w:rPr>
        <w:t>查看。</w:t>
      </w:r>
    </w:p>
    <w:p>
      <w:pPr>
        <w:spacing w:line="360" w:lineRule="auto"/>
        <w:ind w:firstLine="424" w:firstLineChars="202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4.2投标人凭CA密钥登录会员系统，按要求下载电子招标文件。投标人未按规定下载电子招标文件的，其投标将被拒绝。</w:t>
      </w:r>
    </w:p>
    <w:p>
      <w:pPr>
        <w:spacing w:line="360" w:lineRule="auto"/>
        <w:ind w:firstLine="424" w:firstLineChars="202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4.3下载招标文件后，投标人请到开封市公共资源交易中心网站登录政采、工程业务系统，凭CA密钥登录会员系统，在“组件下载”中下载最新版本的投标文件制作工具安装包，并使用安装后的最新版本投标文件制作工具制作电子投标文件。</w:t>
      </w:r>
    </w:p>
    <w:p>
      <w:pPr>
        <w:spacing w:line="360" w:lineRule="auto"/>
        <w:ind w:firstLine="424" w:firstLineChars="202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4.4请投标人时刻关注开封市公共资源交易中心网站和公司CA密钥推送消息。</w:t>
      </w:r>
    </w:p>
    <w:p>
      <w:pPr>
        <w:spacing w:line="360" w:lineRule="auto"/>
        <w:ind w:firstLine="424" w:firstLineChars="202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4.5 CA密钥在开封市公共资源交易中心受理大厅东窗口办理，地址：开封市郑开大道与三大街交叉口路北市民之家五楼。</w:t>
      </w:r>
    </w:p>
    <w:p>
      <w:pPr>
        <w:pStyle w:val="2"/>
        <w:rPr>
          <w:rFonts w:hint="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b/>
          <w:bCs/>
          <w:szCs w:val="21"/>
          <w:lang w:val="en-US" w:eastAsia="zh-CN"/>
        </w:rPr>
        <w:t xml:space="preserve">  注：每家投标单位只能投报其中一个标段。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五、投标文件的递交：</w:t>
      </w:r>
    </w:p>
    <w:p>
      <w:pPr>
        <w:spacing w:line="360" w:lineRule="auto"/>
        <w:ind w:firstLine="424" w:firstLineChars="202"/>
        <w:rPr>
          <w:rFonts w:hint="eastAsia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szCs w:val="21"/>
        </w:rPr>
        <w:t>5.1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Cs w:val="21"/>
        </w:rPr>
        <w:t>投标人需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上传</w:t>
      </w:r>
      <w:r>
        <w:rPr>
          <w:rFonts w:hint="eastAsia" w:asciiTheme="minorEastAsia" w:hAnsiTheme="minorEastAsia" w:eastAsiaTheme="minorEastAsia"/>
          <w:szCs w:val="21"/>
        </w:rPr>
        <w:t>电子投标文件，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且现场递交一份电子版投标文件（U盘）。</w:t>
      </w:r>
      <w:bookmarkStart w:id="1" w:name="_GoBack"/>
      <w:bookmarkEnd w:id="1"/>
    </w:p>
    <w:p>
      <w:pPr>
        <w:spacing w:line="360" w:lineRule="auto"/>
        <w:ind w:firstLine="424" w:firstLineChars="202"/>
        <w:rPr>
          <w:rFonts w:hint="eastAsia" w:asciiTheme="minorEastAsia" w:hAnsiTheme="minorEastAsia" w:eastAsiaTheme="minorEastAsia"/>
          <w:szCs w:val="21"/>
          <w:lang w:eastAsia="zh-CN"/>
        </w:rPr>
      </w:pPr>
      <w:r>
        <w:rPr>
          <w:rFonts w:hint="eastAsia" w:asciiTheme="minorEastAsia" w:hAnsiTheme="minorEastAsia" w:eastAsiaTheme="minorEastAsia"/>
          <w:szCs w:val="21"/>
          <w:lang w:val="en-US" w:eastAsia="zh-CN"/>
        </w:rPr>
        <w:t xml:space="preserve">5.2 </w:t>
      </w:r>
      <w:r>
        <w:rPr>
          <w:rFonts w:hint="eastAsia" w:asciiTheme="minorEastAsia" w:hAnsiTheme="minorEastAsia" w:eastAsiaTheme="minorEastAsia"/>
          <w:szCs w:val="21"/>
        </w:rPr>
        <w:t>电子投标文件上传截止时间：2019年11月08日上午9时30 分（北京时间）</w:t>
      </w:r>
      <w:r>
        <w:rPr>
          <w:rFonts w:hint="eastAsia" w:asciiTheme="minorEastAsia" w:hAnsiTheme="minorEastAsia" w:eastAsiaTheme="minorEastAsia"/>
          <w:szCs w:val="21"/>
          <w:lang w:eastAsia="zh-CN"/>
        </w:rPr>
        <w:t>。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szCs w:val="21"/>
          <w:lang w:val="en-US" w:eastAsia="zh-CN"/>
        </w:rPr>
        <w:t>5.3 开标时间：2019年11月08日上午9时30 分（北京时间）。</w:t>
      </w:r>
    </w:p>
    <w:p>
      <w:pPr>
        <w:spacing w:line="360" w:lineRule="auto"/>
        <w:ind w:left="420" w:leftChars="200" w:firstLine="420" w:firstLineChars="200"/>
        <w:rPr>
          <w:rFonts w:hint="eastAsia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szCs w:val="21"/>
          <w:lang w:val="en-US" w:eastAsia="zh-CN"/>
        </w:rPr>
        <w:t>开标地点：杞县综合服务大厦11楼开标室（金城大道与经四路交叉口东北角处杞县便民服务中心）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5.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Cs w:val="21"/>
        </w:rPr>
        <w:t>电子投标文件须在投标截止时间前在开封市公共资源交易中心网站（</w:t>
      </w:r>
      <w:r>
        <w:rPr>
          <w:rFonts w:asciiTheme="minorEastAsia" w:hAnsiTheme="minorEastAsia" w:eastAsiaTheme="minorEastAsia"/>
          <w:szCs w:val="21"/>
        </w:rPr>
        <w:t>http://www.kfsggzyjyw.cn:8080/ygpt/WebUserLoginIndex.html</w:t>
      </w:r>
      <w:r>
        <w:rPr>
          <w:rFonts w:hint="eastAsia" w:asciiTheme="minorEastAsia" w:hAnsiTheme="minorEastAsia" w:eastAsiaTheme="minorEastAsia"/>
          <w:szCs w:val="21"/>
        </w:rPr>
        <w:t>）会员系统中加密上传；</w:t>
      </w:r>
    </w:p>
    <w:p>
      <w:pPr>
        <w:spacing w:line="360" w:lineRule="auto"/>
        <w:ind w:firstLine="424" w:firstLineChars="202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5.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Cs w:val="21"/>
        </w:rPr>
        <w:t>加密电子投标文件逾期上传的，招标人不予受理。</w:t>
      </w:r>
    </w:p>
    <w:p>
      <w:pPr>
        <w:spacing w:line="360" w:lineRule="auto"/>
        <w:ind w:firstLine="424" w:firstLineChars="202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5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.6</w:t>
      </w:r>
      <w:r>
        <w:rPr>
          <w:rFonts w:hint="eastAsia" w:asciiTheme="minorEastAsia" w:hAnsiTheme="minorEastAsia" w:eastAsiaTheme="minorEastAsia"/>
          <w:szCs w:val="21"/>
        </w:rPr>
        <w:t>投标人按开标程序解密投标文件。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六、公告发布媒体：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本公告同时在《中国招标投标公共服务平台》、《</w:t>
      </w:r>
      <w:bookmarkStart w:id="0" w:name="dttl"/>
      <w:bookmarkEnd w:id="0"/>
      <w:r>
        <w:rPr>
          <w:rFonts w:hint="eastAsia" w:asciiTheme="minorEastAsia" w:hAnsiTheme="minorEastAsia" w:eastAsiaTheme="minorEastAsia"/>
          <w:szCs w:val="21"/>
        </w:rPr>
        <w:fldChar w:fldCharType="begin"/>
      </w:r>
      <w:r>
        <w:rPr>
          <w:rFonts w:hint="eastAsia" w:asciiTheme="minorEastAsia" w:hAnsiTheme="minorEastAsia" w:eastAsiaTheme="minorEastAsia"/>
          <w:szCs w:val="21"/>
        </w:rPr>
        <w:instrText xml:space="preserve"> HYPERLINK "https://www.sogou.com/link?url=NdaMVEDuTuUypwMFSoA1rt8oQYyuMsPEHJ565oYEpyo." </w:instrText>
      </w:r>
      <w:r>
        <w:rPr>
          <w:rFonts w:hint="eastAsia" w:asciiTheme="minorEastAsia" w:hAnsiTheme="minorEastAsia" w:eastAsiaTheme="minorEastAsia"/>
          <w:szCs w:val="21"/>
        </w:rPr>
        <w:fldChar w:fldCharType="separate"/>
      </w:r>
      <w:r>
        <w:rPr>
          <w:rStyle w:val="6"/>
          <w:rFonts w:hint="eastAsia" w:asciiTheme="minorEastAsia" w:hAnsiTheme="minorEastAsia" w:eastAsiaTheme="minorEastAsia"/>
          <w:szCs w:val="21"/>
        </w:rPr>
        <w:t>河南省电子招标投标公共服务平台</w:t>
      </w:r>
      <w:r>
        <w:rPr>
          <w:rFonts w:hint="eastAsia" w:asciiTheme="minorEastAsia" w:hAnsiTheme="minorEastAsia" w:eastAsiaTheme="minorEastAsia"/>
          <w:szCs w:val="21"/>
        </w:rPr>
        <w:fldChar w:fldCharType="end"/>
      </w:r>
      <w:r>
        <w:rPr>
          <w:rFonts w:hint="eastAsia" w:asciiTheme="minorEastAsia" w:hAnsiTheme="minorEastAsia" w:eastAsiaTheme="minorEastAsia"/>
          <w:szCs w:val="21"/>
        </w:rPr>
        <w:t>》、《河南省政府采购网》、《开封市公共资源交易信息网》上发布。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七、联系方式：</w:t>
      </w:r>
    </w:p>
    <w:p>
      <w:pPr>
        <w:spacing w:line="360" w:lineRule="auto"/>
        <w:ind w:firstLine="424" w:firstLineChars="202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招标人：</w:t>
      </w:r>
      <w:r>
        <w:rPr>
          <w:rFonts w:hint="eastAsia" w:asciiTheme="minorEastAsia" w:hAnsiTheme="minorEastAsia" w:eastAsiaTheme="minorEastAsia"/>
          <w:bCs/>
          <w:szCs w:val="21"/>
          <w:lang w:bidi="en-US"/>
        </w:rPr>
        <w:t>杞县阳堌镇人民政府</w:t>
      </w:r>
    </w:p>
    <w:p>
      <w:pPr>
        <w:spacing w:line="360" w:lineRule="auto"/>
        <w:ind w:firstLine="424" w:firstLineChars="202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招标人联系人：赵</w:t>
      </w:r>
      <w:r>
        <w:rPr>
          <w:rFonts w:asciiTheme="minorEastAsia" w:hAnsiTheme="minorEastAsia" w:eastAsiaTheme="minorEastAsia"/>
          <w:szCs w:val="21"/>
        </w:rPr>
        <w:t>先生</w:t>
      </w:r>
    </w:p>
    <w:p>
      <w:pPr>
        <w:spacing w:line="360" w:lineRule="auto"/>
        <w:ind w:firstLine="424" w:firstLineChars="202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联系电话：13592103333</w:t>
      </w:r>
    </w:p>
    <w:p>
      <w:pPr>
        <w:spacing w:line="360" w:lineRule="auto"/>
        <w:ind w:firstLine="424" w:firstLineChars="202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联系地址:</w:t>
      </w:r>
      <w:r>
        <w:rPr>
          <w:rFonts w:asciiTheme="minorEastAsia" w:hAnsiTheme="minorEastAsia" w:eastAsiaTheme="minorEastAsia"/>
          <w:szCs w:val="21"/>
        </w:rPr>
        <w:t xml:space="preserve"> </w:t>
      </w:r>
      <w:r>
        <w:rPr>
          <w:rFonts w:hint="eastAsia" w:asciiTheme="minorEastAsia" w:hAnsiTheme="minorEastAsia" w:eastAsiaTheme="minorEastAsia"/>
          <w:bCs/>
          <w:szCs w:val="21"/>
          <w:lang w:bidi="en-US"/>
        </w:rPr>
        <w:t>杞县阳堌镇人民政府</w:t>
      </w:r>
    </w:p>
    <w:p>
      <w:pPr>
        <w:spacing w:line="360" w:lineRule="auto"/>
        <w:ind w:firstLine="424" w:firstLineChars="202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代理机构：河南星际项目管理有限公司</w:t>
      </w:r>
    </w:p>
    <w:p>
      <w:pPr>
        <w:spacing w:line="360" w:lineRule="auto"/>
        <w:ind w:firstLine="424" w:firstLineChars="202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代理机构联系人：刘先生 </w:t>
      </w:r>
      <w:r>
        <w:rPr>
          <w:rFonts w:asciiTheme="minorEastAsia" w:hAnsiTheme="minorEastAsia" w:eastAsiaTheme="minorEastAsia"/>
          <w:szCs w:val="21"/>
        </w:rPr>
        <w:t xml:space="preserve">   </w:t>
      </w:r>
    </w:p>
    <w:p>
      <w:pPr>
        <w:spacing w:line="360" w:lineRule="auto"/>
        <w:ind w:firstLine="424" w:firstLineChars="202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联系电话：0371-65716639    15939988671</w:t>
      </w:r>
      <w:r>
        <w:rPr>
          <w:rFonts w:asciiTheme="minorEastAsia" w:hAnsiTheme="minorEastAsia" w:eastAsiaTheme="minorEastAsia"/>
          <w:szCs w:val="21"/>
        </w:rPr>
        <w:t xml:space="preserve"> </w:t>
      </w:r>
      <w:r>
        <w:rPr>
          <w:rFonts w:hint="eastAsia" w:asciiTheme="minorEastAsia" w:hAnsiTheme="minorEastAsia" w:eastAsiaTheme="minorEastAsia"/>
          <w:szCs w:val="21"/>
        </w:rPr>
        <w:t xml:space="preserve"> </w:t>
      </w:r>
    </w:p>
    <w:p>
      <w:pPr>
        <w:spacing w:line="360" w:lineRule="auto"/>
        <w:ind w:firstLine="424" w:firstLineChars="202"/>
      </w:pPr>
      <w:r>
        <w:rPr>
          <w:rFonts w:hint="eastAsia" w:asciiTheme="minorEastAsia" w:hAnsiTheme="minorEastAsia" w:eastAsiaTheme="minorEastAsia"/>
          <w:szCs w:val="21"/>
        </w:rPr>
        <w:t>联系地址：郑州市金水区中州大道与凤鸣路交叉口建业置地广场B座8层</w:t>
      </w:r>
      <w:r>
        <w:rPr>
          <w:rFonts w:asciiTheme="minorEastAsia" w:hAnsiTheme="minorEastAsia" w:eastAsiaTheme="minorEastAsia"/>
          <w:szCs w:val="21"/>
        </w:rPr>
        <w:t xml:space="preserve"> </w:t>
      </w:r>
    </w:p>
    <w:p/>
    <w:p>
      <w:pPr>
        <w:spacing w:line="420" w:lineRule="exact"/>
        <w:ind w:firstLine="320" w:firstLineChars="100"/>
        <w:rPr>
          <w:rFonts w:ascii="宋体" w:hAnsi="宋体" w:cs="宋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4D7FEF"/>
    <w:rsid w:val="0A4D7FEF"/>
    <w:rsid w:val="1E2D7A16"/>
    <w:rsid w:val="20303488"/>
    <w:rsid w:val="22A83C75"/>
    <w:rsid w:val="299F5D43"/>
    <w:rsid w:val="45801B1E"/>
    <w:rsid w:val="533C572F"/>
    <w:rsid w:val="5A082FFE"/>
    <w:rsid w:val="6302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Theme="minorHAnsi" w:hAnsiTheme="minorHAnsi" w:cstheme="minorBidi"/>
    </w:rPr>
  </w:style>
  <w:style w:type="character" w:styleId="4">
    <w:name w:val="FollowedHyperlink"/>
    <w:basedOn w:val="3"/>
    <w:qFormat/>
    <w:uiPriority w:val="0"/>
    <w:rPr>
      <w:color w:val="333333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qFormat/>
    <w:uiPriority w:val="99"/>
    <w:rPr>
      <w:color w:val="000000"/>
      <w:u w:val="none"/>
    </w:rPr>
  </w:style>
  <w:style w:type="character" w:customStyle="1" w:styleId="8">
    <w:name w:val="right"/>
    <w:basedOn w:val="3"/>
    <w:qFormat/>
    <w:uiPriority w:val="0"/>
    <w:rPr>
      <w:color w:val="999999"/>
      <w:sz w:val="18"/>
      <w:szCs w:val="18"/>
    </w:rPr>
  </w:style>
  <w:style w:type="character" w:customStyle="1" w:styleId="9">
    <w:name w:val="right1"/>
    <w:basedOn w:val="3"/>
    <w:qFormat/>
    <w:uiPriority w:val="0"/>
    <w:rPr>
      <w:color w:val="999999"/>
    </w:rPr>
  </w:style>
  <w:style w:type="character" w:customStyle="1" w:styleId="10">
    <w:name w:val="gb-jt"/>
    <w:basedOn w:val="3"/>
    <w:qFormat/>
    <w:uiPriority w:val="0"/>
  </w:style>
  <w:style w:type="character" w:customStyle="1" w:styleId="11">
    <w:name w:val="fl2"/>
    <w:basedOn w:val="3"/>
    <w:qFormat/>
    <w:uiPriority w:val="0"/>
    <w:rPr>
      <w:color w:val="666666"/>
    </w:rPr>
  </w:style>
  <w:style w:type="character" w:customStyle="1" w:styleId="12">
    <w:name w:val="hover24"/>
    <w:basedOn w:val="3"/>
    <w:qFormat/>
    <w:uiPriority w:val="0"/>
  </w:style>
  <w:style w:type="character" w:customStyle="1" w:styleId="13">
    <w:name w:val="green"/>
    <w:basedOn w:val="3"/>
    <w:qFormat/>
    <w:uiPriority w:val="0"/>
    <w:rPr>
      <w:color w:val="58B200"/>
      <w:sz w:val="21"/>
      <w:szCs w:val="21"/>
    </w:rPr>
  </w:style>
  <w:style w:type="character" w:customStyle="1" w:styleId="14">
    <w:name w:val="red"/>
    <w:basedOn w:val="3"/>
    <w:qFormat/>
    <w:uiPriority w:val="0"/>
    <w:rPr>
      <w:color w:val="FF0000"/>
      <w:sz w:val="21"/>
      <w:szCs w:val="21"/>
    </w:rPr>
  </w:style>
  <w:style w:type="character" w:customStyle="1" w:styleId="15">
    <w:name w:val="red1"/>
    <w:basedOn w:val="3"/>
    <w:qFormat/>
    <w:uiPriority w:val="0"/>
    <w:rPr>
      <w:color w:val="FF0000"/>
      <w:sz w:val="24"/>
      <w:szCs w:val="24"/>
    </w:rPr>
  </w:style>
  <w:style w:type="character" w:customStyle="1" w:styleId="16">
    <w:name w:val="blue"/>
    <w:basedOn w:val="3"/>
    <w:qFormat/>
    <w:uiPriority w:val="0"/>
    <w:rPr>
      <w:color w:val="0371C6"/>
      <w:sz w:val="21"/>
      <w:szCs w:val="21"/>
    </w:rPr>
  </w:style>
  <w:style w:type="character" w:customStyle="1" w:styleId="17">
    <w:name w:val="fr4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2019-10-14T07:54:00Z</dcterms:created>
  <dc:creator>shirley</dc:creator>
  <cp:lastModifiedBy>河南星际项目管理有限公司:亓海林</cp:lastModifiedBy>
  <dcterms:modified xsi:type="dcterms:W3CDTF">2019-10-15T07:18:04Z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