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adjustRightInd/>
        <w:snapToGrid/>
        <w:spacing w:after="0" w:line="500" w:lineRule="atLeast"/>
        <w:jc w:val="center"/>
        <w:rPr>
          <w:rFonts w:hint="eastAsia" w:cs="宋体" w:asciiTheme="minorEastAsia" w:hAnsiTheme="minorEastAsia" w:eastAsiaTheme="minorEastAsia"/>
          <w:b/>
          <w:bCs/>
          <w:color w:val="333333"/>
          <w:sz w:val="44"/>
          <w:szCs w:val="24"/>
          <w:shd w:val="clear" w:color="auto" w:fill="FFFFFF"/>
        </w:rPr>
      </w:pPr>
      <w:r>
        <w:rPr>
          <w:rFonts w:hint="eastAsia" w:cs="宋体" w:asciiTheme="minorEastAsia" w:hAnsiTheme="minorEastAsia" w:eastAsiaTheme="minorEastAsia"/>
          <w:b/>
          <w:bCs/>
          <w:color w:val="333333"/>
          <w:sz w:val="44"/>
          <w:szCs w:val="24"/>
          <w:shd w:val="clear" w:color="auto" w:fill="FFFFFF"/>
        </w:rPr>
        <w:t>杞县人民医院1#病房楼合同能源管理项目</w:t>
      </w:r>
    </w:p>
    <w:p>
      <w:pPr>
        <w:shd w:val="clear" w:color="auto" w:fill="FFFFFF"/>
        <w:adjustRightInd/>
        <w:snapToGrid/>
        <w:spacing w:after="0" w:line="500" w:lineRule="atLeast"/>
        <w:jc w:val="center"/>
        <w:rPr>
          <w:rFonts w:cs="宋体" w:asciiTheme="minorEastAsia" w:hAnsiTheme="minorEastAsia" w:eastAsiaTheme="minorEastAsia"/>
          <w:color w:val="333333"/>
          <w:sz w:val="44"/>
          <w:szCs w:val="24"/>
        </w:rPr>
      </w:pPr>
      <w:r>
        <w:rPr>
          <w:rFonts w:hint="eastAsia" w:cs="宋体" w:asciiTheme="minorEastAsia" w:hAnsiTheme="minorEastAsia" w:eastAsiaTheme="minorEastAsia"/>
          <w:b/>
          <w:bCs/>
          <w:color w:val="333333"/>
          <w:sz w:val="44"/>
          <w:szCs w:val="24"/>
          <w:shd w:val="clear" w:color="auto" w:fill="FFFFFF"/>
        </w:rPr>
        <w:t>结果公示</w:t>
      </w:r>
    </w:p>
    <w:p>
      <w:pPr>
        <w:shd w:val="clear" w:color="auto" w:fill="FFFFFF"/>
        <w:adjustRightInd/>
        <w:snapToGrid/>
        <w:spacing w:after="0" w:line="440" w:lineRule="atLeast"/>
        <w:ind w:firstLine="360" w:firstLineChars="150"/>
        <w:rPr>
          <w:rFonts w:cs="宋体" w:asciiTheme="minorEastAsia" w:hAnsiTheme="minorEastAsia" w:eastAsiaTheme="minorEastAsia"/>
          <w:color w:val="333333"/>
          <w:sz w:val="24"/>
          <w:szCs w:val="24"/>
        </w:rPr>
      </w:pPr>
      <w:r>
        <w:rPr>
          <w:rFonts w:hint="eastAsia" w:cs="宋体" w:asciiTheme="minorEastAsia" w:hAnsiTheme="minorEastAsia" w:eastAsiaTheme="minorEastAsia"/>
          <w:color w:val="000000"/>
          <w:sz w:val="24"/>
          <w:szCs w:val="24"/>
        </w:rPr>
        <w:t>杞县人民医院1#病房楼合同能源管理项目，采用公开招标的方式，在杞县公管办、杞县采购办、杞县财政局的监督下，于2019年10月</w:t>
      </w:r>
      <w:r>
        <w:rPr>
          <w:rFonts w:hint="eastAsia" w:cs="宋体" w:asciiTheme="minorEastAsia" w:hAnsiTheme="minorEastAsia" w:eastAsiaTheme="minorEastAsia"/>
          <w:color w:val="000000"/>
          <w:sz w:val="24"/>
          <w:szCs w:val="24"/>
          <w:lang w:val="en-US" w:eastAsia="zh-CN"/>
        </w:rPr>
        <w:t>12</w:t>
      </w:r>
      <w:r>
        <w:rPr>
          <w:rFonts w:hint="eastAsia" w:cs="宋体" w:asciiTheme="minorEastAsia" w:hAnsiTheme="minorEastAsia" w:eastAsiaTheme="minorEastAsia"/>
          <w:color w:val="000000"/>
          <w:sz w:val="24"/>
          <w:szCs w:val="24"/>
        </w:rPr>
        <w:t>日上午9时30分在杞县综合服务大厦十一楼开</w:t>
      </w:r>
      <w:bookmarkStart w:id="1" w:name="_GoBack"/>
      <w:bookmarkEnd w:id="1"/>
      <w:r>
        <w:rPr>
          <w:rFonts w:hint="eastAsia" w:cs="宋体" w:asciiTheme="minorEastAsia" w:hAnsiTheme="minorEastAsia" w:eastAsiaTheme="minorEastAsia"/>
          <w:color w:val="000000"/>
          <w:sz w:val="24"/>
          <w:szCs w:val="24"/>
        </w:rPr>
        <w:t>标室准时开标。现将本项目的评标结果公示如下：</w:t>
      </w:r>
    </w:p>
    <w:p>
      <w:pPr>
        <w:shd w:val="clear" w:color="auto" w:fill="FFFFFF"/>
        <w:adjustRightInd/>
        <w:snapToGrid/>
        <w:spacing w:after="0" w:line="440" w:lineRule="atLeast"/>
        <w:outlineLvl w:val="0"/>
        <w:rPr>
          <w:rFonts w:cs="宋体" w:asciiTheme="minorEastAsia" w:hAnsiTheme="minorEastAsia" w:eastAsiaTheme="minorEastAsia"/>
          <w:color w:val="333333"/>
          <w:sz w:val="24"/>
          <w:szCs w:val="24"/>
        </w:rPr>
      </w:pPr>
      <w:r>
        <w:rPr>
          <w:rFonts w:hint="eastAsia" w:cs="宋体" w:asciiTheme="minorEastAsia" w:hAnsiTheme="minorEastAsia" w:eastAsiaTheme="minorEastAsia"/>
          <w:color w:val="000000"/>
          <w:sz w:val="24"/>
          <w:szCs w:val="24"/>
        </w:rPr>
        <w:t>一、项目的概况与招标范围</w:t>
      </w:r>
    </w:p>
    <w:p>
      <w:pPr>
        <w:shd w:val="clear" w:color="auto" w:fill="FFFFFF"/>
        <w:adjustRightInd/>
        <w:snapToGrid/>
        <w:spacing w:after="0" w:line="440" w:lineRule="atLeast"/>
        <w:ind w:firstLine="360" w:firstLineChars="150"/>
        <w:rPr>
          <w:rFonts w:hint="eastAsia"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1</w:t>
      </w:r>
      <w:r>
        <w:rPr>
          <w:rFonts w:hint="eastAsia" w:cs="宋体" w:asciiTheme="minorEastAsia" w:hAnsiTheme="minorEastAsia" w:eastAsiaTheme="minorEastAsia"/>
          <w:color w:val="000000"/>
          <w:sz w:val="24"/>
          <w:szCs w:val="24"/>
          <w:lang w:val="en-US" w:eastAsia="zh-CN"/>
        </w:rPr>
        <w:t>.1</w:t>
      </w:r>
      <w:r>
        <w:rPr>
          <w:rFonts w:hint="eastAsia" w:cs="宋体" w:asciiTheme="minorEastAsia" w:hAnsiTheme="minorEastAsia" w:eastAsiaTheme="minorEastAsia"/>
          <w:color w:val="000000"/>
          <w:sz w:val="24"/>
          <w:szCs w:val="24"/>
        </w:rPr>
        <w:t>项目名称：杞县人民医院1#病房楼合同能源管理项目</w:t>
      </w:r>
    </w:p>
    <w:p>
      <w:pPr>
        <w:shd w:val="clear" w:color="auto" w:fill="FFFFFF"/>
        <w:adjustRightInd/>
        <w:snapToGrid/>
        <w:spacing w:after="0" w:line="440" w:lineRule="atLeast"/>
        <w:ind w:firstLine="360" w:firstLineChars="150"/>
        <w:rPr>
          <w:rFonts w:hint="eastAsia"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lang w:val="en-US" w:eastAsia="zh-CN"/>
        </w:rPr>
        <w:t>1</w:t>
      </w:r>
      <w:r>
        <w:rPr>
          <w:rFonts w:hint="eastAsia" w:cs="宋体" w:asciiTheme="minorEastAsia" w:hAnsiTheme="minorEastAsia" w:eastAsiaTheme="minorEastAsia"/>
          <w:color w:val="000000"/>
          <w:sz w:val="24"/>
          <w:szCs w:val="24"/>
        </w:rPr>
        <w:t>.2项目编号：XJGL-1901132</w:t>
      </w:r>
    </w:p>
    <w:p>
      <w:pPr>
        <w:shd w:val="clear" w:color="auto" w:fill="FFFFFF"/>
        <w:adjustRightInd/>
        <w:snapToGrid/>
        <w:spacing w:after="0" w:line="440" w:lineRule="atLeast"/>
        <w:ind w:firstLine="360" w:firstLineChars="150"/>
        <w:rPr>
          <w:rFonts w:hint="eastAsia"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lang w:val="en-US" w:eastAsia="zh-CN"/>
        </w:rPr>
        <w:t>1</w:t>
      </w:r>
      <w:r>
        <w:rPr>
          <w:rFonts w:hint="eastAsia" w:cs="宋体" w:asciiTheme="minorEastAsia" w:hAnsiTheme="minorEastAsia" w:eastAsiaTheme="minorEastAsia"/>
          <w:color w:val="000000"/>
          <w:sz w:val="24"/>
          <w:szCs w:val="24"/>
        </w:rPr>
        <w:t>.3资金来源：自筹资金，已落实。</w:t>
      </w:r>
    </w:p>
    <w:p>
      <w:pPr>
        <w:shd w:val="clear" w:color="auto" w:fill="FFFFFF"/>
        <w:adjustRightInd/>
        <w:snapToGrid/>
        <w:spacing w:after="0" w:line="440" w:lineRule="atLeast"/>
        <w:ind w:firstLine="360" w:firstLineChars="150"/>
        <w:rPr>
          <w:rFonts w:hint="eastAsia"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lang w:val="en-US" w:eastAsia="zh-CN"/>
        </w:rPr>
        <w:t>1</w:t>
      </w:r>
      <w:r>
        <w:rPr>
          <w:rFonts w:hint="eastAsia" w:cs="宋体" w:asciiTheme="minorEastAsia" w:hAnsiTheme="minorEastAsia" w:eastAsiaTheme="minorEastAsia"/>
          <w:color w:val="000000"/>
          <w:sz w:val="24"/>
          <w:szCs w:val="24"/>
        </w:rPr>
        <w:t>.4项目预算：合同能源管理约150万元/年。</w:t>
      </w:r>
    </w:p>
    <w:p>
      <w:pPr>
        <w:shd w:val="clear" w:color="auto" w:fill="FFFFFF"/>
        <w:adjustRightInd/>
        <w:snapToGrid/>
        <w:spacing w:after="0" w:line="440" w:lineRule="atLeast"/>
        <w:ind w:firstLine="360" w:firstLineChars="150"/>
        <w:rPr>
          <w:rFonts w:hint="eastAsia"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lang w:val="en-US" w:eastAsia="zh-CN"/>
        </w:rPr>
        <w:t>1</w:t>
      </w:r>
      <w:r>
        <w:rPr>
          <w:rFonts w:hint="eastAsia" w:cs="宋体" w:asciiTheme="minorEastAsia" w:hAnsiTheme="minorEastAsia" w:eastAsiaTheme="minorEastAsia"/>
          <w:color w:val="000000"/>
          <w:sz w:val="24"/>
          <w:szCs w:val="24"/>
        </w:rPr>
        <w:t>.5.服务期限：15年。</w:t>
      </w:r>
    </w:p>
    <w:p>
      <w:pPr>
        <w:shd w:val="clear" w:color="auto" w:fill="FFFFFF"/>
        <w:adjustRightInd/>
        <w:snapToGrid/>
        <w:spacing w:after="0" w:line="440" w:lineRule="atLeast"/>
        <w:ind w:firstLine="360" w:firstLineChars="150"/>
        <w:rPr>
          <w:rFonts w:hint="eastAsia"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lang w:val="en-US" w:eastAsia="zh-CN"/>
        </w:rPr>
        <w:t>1</w:t>
      </w:r>
      <w:r>
        <w:rPr>
          <w:rFonts w:hint="eastAsia" w:cs="宋体" w:asciiTheme="minorEastAsia" w:hAnsiTheme="minorEastAsia" w:eastAsiaTheme="minorEastAsia"/>
          <w:color w:val="000000"/>
          <w:sz w:val="24"/>
          <w:szCs w:val="24"/>
        </w:rPr>
        <w:t>.6项目概况：杞县人民医院是全县唯一一所国家二级甲等综合医院。该院成立于1956年6月，占地70余亩，总建筑面积33062平方米，是集医疗、教学、科研、预防、保健、康复为一体的综合性医院，本项目所涉及的1#病房楼建筑面积14361㎡，地下一层，地上11层。</w:t>
      </w:r>
    </w:p>
    <w:p>
      <w:pPr>
        <w:shd w:val="clear" w:color="auto" w:fill="FFFFFF"/>
        <w:adjustRightInd/>
        <w:snapToGrid/>
        <w:spacing w:after="0" w:line="440" w:lineRule="atLeast"/>
        <w:ind w:firstLine="360" w:firstLineChars="150"/>
        <w:rPr>
          <w:rFonts w:hint="eastAsia"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lang w:val="en-US" w:eastAsia="zh-CN"/>
        </w:rPr>
        <w:t>1</w:t>
      </w:r>
      <w:r>
        <w:rPr>
          <w:rFonts w:hint="eastAsia" w:cs="宋体" w:asciiTheme="minorEastAsia" w:hAnsiTheme="minorEastAsia" w:eastAsiaTheme="minorEastAsia"/>
          <w:color w:val="000000"/>
          <w:sz w:val="24"/>
          <w:szCs w:val="24"/>
        </w:rPr>
        <w:t>.7项目地点：杞县人民医院（北环路）院内1#病房楼。</w:t>
      </w:r>
    </w:p>
    <w:p>
      <w:pPr>
        <w:shd w:val="clear" w:color="auto" w:fill="FFFFFF"/>
        <w:adjustRightInd/>
        <w:snapToGrid/>
        <w:spacing w:after="0" w:line="440" w:lineRule="atLeast"/>
        <w:ind w:left="0" w:leftChars="0" w:firstLine="360" w:firstLineChars="150"/>
        <w:rPr>
          <w:rFonts w:hint="eastAsia"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lang w:val="en-US" w:eastAsia="zh-CN"/>
        </w:rPr>
        <w:t>1</w:t>
      </w:r>
      <w:r>
        <w:rPr>
          <w:rFonts w:hint="eastAsia" w:cs="宋体" w:asciiTheme="minorEastAsia" w:hAnsiTheme="minorEastAsia" w:eastAsiaTheme="minorEastAsia"/>
          <w:color w:val="000000"/>
          <w:sz w:val="24"/>
          <w:szCs w:val="24"/>
        </w:rPr>
        <w:t>.8服务质量：合格。</w:t>
      </w:r>
    </w:p>
    <w:p>
      <w:pPr>
        <w:shd w:val="clear" w:color="auto" w:fill="FFFFFF"/>
        <w:adjustRightInd/>
        <w:snapToGrid/>
        <w:spacing w:after="0" w:line="440" w:lineRule="atLeast"/>
        <w:ind w:left="0" w:leftChars="0" w:firstLine="360" w:firstLineChars="150"/>
        <w:rPr>
          <w:rFonts w:hint="eastAsia"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lang w:val="en-US" w:eastAsia="zh-CN"/>
        </w:rPr>
        <w:t>1</w:t>
      </w:r>
      <w:r>
        <w:rPr>
          <w:rFonts w:hint="eastAsia" w:cs="宋体" w:asciiTheme="minorEastAsia" w:hAnsiTheme="minorEastAsia" w:eastAsiaTheme="minorEastAsia"/>
          <w:color w:val="000000"/>
          <w:sz w:val="24"/>
          <w:szCs w:val="24"/>
        </w:rPr>
        <w:t>.9招标范围：医院通过购买服务方式有偿使用投标人的集中供冷和供热系统。</w:t>
      </w:r>
    </w:p>
    <w:p>
      <w:pPr>
        <w:shd w:val="clear" w:color="auto" w:fill="FFFFFF"/>
        <w:adjustRightInd/>
        <w:snapToGrid/>
        <w:spacing w:after="0" w:line="440" w:lineRule="atLeast"/>
        <w:ind w:firstLine="360" w:firstLineChars="150"/>
        <w:rPr>
          <w:rFonts w:hint="eastAsia"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服务项目范围内的能源站由投标人投资建设，招标人提供能源站所需的电力、燃气和水源至能源站机房。</w:t>
      </w:r>
    </w:p>
    <w:p>
      <w:pPr>
        <w:shd w:val="clear" w:color="auto" w:fill="FFFFFF"/>
        <w:adjustRightInd/>
        <w:snapToGrid/>
        <w:spacing w:after="0" w:line="440" w:lineRule="atLeast"/>
        <w:ind w:firstLine="360" w:firstLineChars="150"/>
        <w:rPr>
          <w:rFonts w:hint="eastAsia"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lang w:val="en-US" w:eastAsia="zh-CN"/>
        </w:rPr>
        <w:t>1</w:t>
      </w:r>
      <w:r>
        <w:rPr>
          <w:rFonts w:hint="eastAsia" w:cs="宋体" w:asciiTheme="minorEastAsia" w:hAnsiTheme="minorEastAsia" w:eastAsiaTheme="minorEastAsia"/>
          <w:color w:val="000000"/>
          <w:sz w:val="24"/>
          <w:szCs w:val="24"/>
        </w:rPr>
        <w:t>.10标段划分：本项目共一个标段。</w:t>
      </w:r>
    </w:p>
    <w:p>
      <w:pPr>
        <w:shd w:val="clear" w:color="auto" w:fill="FFFFFF"/>
        <w:adjustRightInd/>
        <w:snapToGrid/>
        <w:spacing w:after="0" w:line="440" w:lineRule="atLeast"/>
        <w:ind w:left="0" w:leftChars="0" w:firstLine="439" w:firstLineChars="183"/>
        <w:rPr>
          <w:rFonts w:cs="宋体" w:asciiTheme="minorEastAsia" w:hAnsiTheme="minorEastAsia" w:eastAsiaTheme="minorEastAsia"/>
          <w:bCs/>
          <w:color w:val="000000"/>
          <w:sz w:val="24"/>
          <w:szCs w:val="24"/>
        </w:rPr>
      </w:pPr>
      <w:r>
        <w:rPr>
          <w:rFonts w:hint="eastAsia" w:cs="宋体" w:asciiTheme="minorEastAsia" w:hAnsiTheme="minorEastAsia" w:eastAsiaTheme="minorEastAsia"/>
          <w:color w:val="000000"/>
          <w:sz w:val="24"/>
          <w:szCs w:val="24"/>
          <w:lang w:val="en-US" w:eastAsia="zh-CN"/>
        </w:rPr>
        <w:t>1.11招标控制价</w:t>
      </w:r>
      <w:r>
        <w:rPr>
          <w:rFonts w:hint="eastAsia" w:cs="宋体" w:asciiTheme="minorEastAsia" w:hAnsiTheme="minorEastAsia" w:eastAsiaTheme="minorEastAsia"/>
          <w:bCs/>
          <w:color w:val="000000"/>
          <w:sz w:val="24"/>
          <w:szCs w:val="24"/>
        </w:rPr>
        <w:t>：</w:t>
      </w:r>
    </w:p>
    <w:p>
      <w:pPr>
        <w:shd w:val="clear" w:color="auto" w:fill="FFFFFF"/>
        <w:adjustRightInd/>
        <w:snapToGrid/>
        <w:spacing w:after="0" w:line="440" w:lineRule="atLeast"/>
        <w:ind w:firstLine="360" w:firstLineChars="150"/>
        <w:rPr>
          <w:rFonts w:hint="eastAsia"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 xml:space="preserve">大写：壹佰肆拾捌万伍仟壹佰贰拾元/年   </w:t>
      </w:r>
    </w:p>
    <w:p>
      <w:pPr>
        <w:shd w:val="clear" w:color="auto" w:fill="FFFFFF"/>
        <w:adjustRightInd/>
        <w:snapToGrid/>
        <w:spacing w:after="0" w:line="440" w:lineRule="atLeast"/>
        <w:ind w:firstLine="360" w:firstLineChars="150"/>
        <w:rPr>
          <w:rFonts w:hint="eastAsia"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小写：1485120</w:t>
      </w:r>
      <w:r>
        <w:rPr>
          <w:rFonts w:hint="eastAsia" w:cs="宋体" w:asciiTheme="minorEastAsia" w:hAnsiTheme="minorEastAsia" w:eastAsiaTheme="minorEastAsia"/>
          <w:color w:val="000000"/>
          <w:sz w:val="24"/>
          <w:szCs w:val="24"/>
          <w:lang w:val="en-US" w:eastAsia="zh-CN"/>
        </w:rPr>
        <w:t>.00</w:t>
      </w:r>
      <w:r>
        <w:rPr>
          <w:rFonts w:hint="eastAsia" w:cs="宋体" w:asciiTheme="minorEastAsia" w:hAnsiTheme="minorEastAsia" w:eastAsiaTheme="minorEastAsia"/>
          <w:color w:val="000000"/>
          <w:sz w:val="24"/>
          <w:szCs w:val="24"/>
        </w:rPr>
        <w:t>元/年</w:t>
      </w:r>
    </w:p>
    <w:p>
      <w:pPr>
        <w:shd w:val="clear" w:color="auto" w:fill="FFFFFF"/>
        <w:adjustRightInd/>
        <w:snapToGrid/>
        <w:spacing w:after="0" w:line="440" w:lineRule="atLeast"/>
        <w:outlineLvl w:val="0"/>
        <w:rPr>
          <w:rFonts w:cs="宋体" w:asciiTheme="minorEastAsia" w:hAnsiTheme="minorEastAsia" w:eastAsiaTheme="minorEastAsia"/>
          <w:bCs/>
          <w:color w:val="000000"/>
          <w:sz w:val="24"/>
          <w:szCs w:val="24"/>
        </w:rPr>
      </w:pPr>
      <w:r>
        <w:rPr>
          <w:rFonts w:hint="eastAsia" w:cs="宋体" w:asciiTheme="minorEastAsia" w:hAnsiTheme="minorEastAsia" w:eastAsiaTheme="minorEastAsia"/>
          <w:bCs/>
          <w:color w:val="000000"/>
          <w:sz w:val="24"/>
          <w:szCs w:val="24"/>
        </w:rPr>
        <w:t>二、结果公示发布媒体</w:t>
      </w:r>
    </w:p>
    <w:p>
      <w:pPr>
        <w:shd w:val="clear" w:color="auto" w:fill="FFFFFF"/>
        <w:adjustRightInd/>
        <w:snapToGrid/>
        <w:spacing w:after="0" w:line="440" w:lineRule="atLeast"/>
        <w:ind w:firstLine="360" w:firstLineChars="150"/>
        <w:rPr>
          <w:rFonts w:cs="宋体" w:asciiTheme="minorEastAsia" w:hAnsiTheme="minorEastAsia" w:eastAsiaTheme="minorEastAsia"/>
          <w:bCs/>
          <w:color w:val="000000"/>
          <w:sz w:val="24"/>
          <w:szCs w:val="24"/>
        </w:rPr>
      </w:pPr>
      <w:r>
        <w:rPr>
          <w:rFonts w:hint="eastAsia" w:cs="宋体" w:asciiTheme="minorEastAsia" w:hAnsiTheme="minorEastAsia" w:eastAsiaTheme="minorEastAsia"/>
          <w:bCs/>
          <w:color w:val="000000"/>
          <w:sz w:val="24"/>
          <w:szCs w:val="24"/>
        </w:rPr>
        <w:t>本项目的结果公告同时在《中国招标投标公共服务平台》、《</w:t>
      </w:r>
      <w:bookmarkStart w:id="0" w:name="dttl"/>
      <w:bookmarkEnd w:id="0"/>
      <w:r>
        <w:rPr>
          <w:rFonts w:hint="eastAsia" w:cs="宋体" w:asciiTheme="minorEastAsia" w:hAnsiTheme="minorEastAsia" w:eastAsiaTheme="minorEastAsia"/>
          <w:bCs/>
          <w:color w:val="000000"/>
          <w:sz w:val="24"/>
          <w:szCs w:val="24"/>
        </w:rPr>
        <w:fldChar w:fldCharType="begin"/>
      </w:r>
      <w:r>
        <w:rPr>
          <w:rFonts w:hint="eastAsia" w:cs="宋体" w:asciiTheme="minorEastAsia" w:hAnsiTheme="minorEastAsia" w:eastAsiaTheme="minorEastAsia"/>
          <w:bCs/>
          <w:color w:val="000000"/>
          <w:sz w:val="24"/>
          <w:szCs w:val="24"/>
        </w:rPr>
        <w:instrText xml:space="preserve"> HYPERLINK "https://www.sogou.com/link?url=NdaMVEDuTuUypwMFSoA1rt8oQYyuMsPEHJ565oYEpyo." </w:instrText>
      </w:r>
      <w:r>
        <w:rPr>
          <w:rFonts w:hint="eastAsia" w:cs="宋体" w:asciiTheme="minorEastAsia" w:hAnsiTheme="minorEastAsia" w:eastAsiaTheme="minorEastAsia"/>
          <w:bCs/>
          <w:color w:val="000000"/>
          <w:sz w:val="24"/>
          <w:szCs w:val="24"/>
        </w:rPr>
        <w:fldChar w:fldCharType="separate"/>
      </w:r>
      <w:r>
        <w:rPr>
          <w:rFonts w:hint="eastAsia" w:cs="宋体" w:asciiTheme="minorEastAsia" w:hAnsiTheme="minorEastAsia" w:eastAsiaTheme="minorEastAsia"/>
          <w:bCs/>
          <w:color w:val="000000"/>
          <w:sz w:val="24"/>
          <w:szCs w:val="24"/>
        </w:rPr>
        <w:t>河南省电子招标投标公共服务平台</w:t>
      </w:r>
      <w:r>
        <w:rPr>
          <w:rFonts w:hint="eastAsia" w:cs="宋体" w:asciiTheme="minorEastAsia" w:hAnsiTheme="minorEastAsia" w:eastAsiaTheme="minorEastAsia"/>
          <w:bCs/>
          <w:color w:val="000000"/>
          <w:sz w:val="24"/>
          <w:szCs w:val="24"/>
        </w:rPr>
        <w:fldChar w:fldCharType="end"/>
      </w:r>
      <w:r>
        <w:rPr>
          <w:rFonts w:hint="eastAsia" w:cs="宋体" w:asciiTheme="minorEastAsia" w:hAnsiTheme="minorEastAsia" w:eastAsiaTheme="minorEastAsia"/>
          <w:bCs/>
          <w:color w:val="000000"/>
          <w:sz w:val="24"/>
          <w:szCs w:val="24"/>
        </w:rPr>
        <w:t>》、《开封市公共资源交易信息网》上发布。</w:t>
      </w:r>
    </w:p>
    <w:p>
      <w:pPr>
        <w:shd w:val="clear" w:color="auto" w:fill="FFFFFF"/>
        <w:adjustRightInd/>
        <w:snapToGrid/>
        <w:spacing w:after="0" w:line="440" w:lineRule="atLeast"/>
        <w:outlineLvl w:val="0"/>
        <w:rPr>
          <w:rFonts w:cs="宋体" w:asciiTheme="minorEastAsia" w:hAnsiTheme="minorEastAsia" w:eastAsiaTheme="minorEastAsia"/>
          <w:bCs/>
          <w:color w:val="000000"/>
          <w:sz w:val="24"/>
          <w:szCs w:val="24"/>
        </w:rPr>
      </w:pPr>
      <w:r>
        <w:rPr>
          <w:rFonts w:hint="eastAsia" w:cs="宋体" w:asciiTheme="minorEastAsia" w:hAnsiTheme="minorEastAsia" w:eastAsiaTheme="minorEastAsia"/>
          <w:bCs/>
          <w:color w:val="000000"/>
          <w:sz w:val="24"/>
          <w:szCs w:val="24"/>
        </w:rPr>
        <w:t>三、评标信息</w:t>
      </w:r>
    </w:p>
    <w:p>
      <w:pPr>
        <w:shd w:val="clear" w:color="auto" w:fill="FFFFFF"/>
        <w:adjustRightInd/>
        <w:snapToGrid/>
        <w:spacing w:after="0" w:line="440" w:lineRule="atLeast"/>
        <w:ind w:left="284" w:leftChars="129"/>
        <w:rPr>
          <w:rFonts w:cs="宋体" w:asciiTheme="minorEastAsia" w:hAnsiTheme="minorEastAsia" w:eastAsiaTheme="minorEastAsia"/>
          <w:bCs/>
          <w:color w:val="000000"/>
          <w:sz w:val="24"/>
          <w:szCs w:val="24"/>
        </w:rPr>
      </w:pPr>
      <w:r>
        <w:rPr>
          <w:rFonts w:hint="eastAsia" w:cs="宋体" w:asciiTheme="minorEastAsia" w:hAnsiTheme="minorEastAsia" w:eastAsiaTheme="minorEastAsia"/>
          <w:bCs/>
          <w:color w:val="000000"/>
          <w:sz w:val="24"/>
          <w:szCs w:val="24"/>
        </w:rPr>
        <w:t>评标时间：2019年10月</w:t>
      </w:r>
      <w:r>
        <w:rPr>
          <w:rFonts w:hint="eastAsia" w:cs="宋体" w:asciiTheme="minorEastAsia" w:hAnsiTheme="minorEastAsia" w:eastAsiaTheme="minorEastAsia"/>
          <w:bCs/>
          <w:color w:val="000000"/>
          <w:sz w:val="24"/>
          <w:szCs w:val="24"/>
          <w:lang w:val="en-US" w:eastAsia="zh-CN"/>
        </w:rPr>
        <w:t>12</w:t>
      </w:r>
      <w:r>
        <w:rPr>
          <w:rFonts w:hint="eastAsia" w:cs="宋体" w:asciiTheme="minorEastAsia" w:hAnsiTheme="minorEastAsia" w:eastAsiaTheme="minorEastAsia"/>
          <w:bCs/>
          <w:color w:val="000000"/>
          <w:sz w:val="24"/>
          <w:szCs w:val="24"/>
        </w:rPr>
        <w:t>日10时30分</w:t>
      </w:r>
    </w:p>
    <w:p>
      <w:pPr>
        <w:shd w:val="clear" w:color="auto" w:fill="FFFFFF"/>
        <w:adjustRightInd/>
        <w:snapToGrid/>
        <w:spacing w:after="0" w:line="440" w:lineRule="atLeast"/>
        <w:ind w:left="284" w:leftChars="129"/>
        <w:rPr>
          <w:rFonts w:cs="宋体" w:asciiTheme="minorEastAsia" w:hAnsiTheme="minorEastAsia" w:eastAsiaTheme="minorEastAsia"/>
          <w:bCs/>
          <w:color w:val="000000"/>
          <w:sz w:val="24"/>
          <w:szCs w:val="24"/>
        </w:rPr>
      </w:pPr>
      <w:r>
        <w:rPr>
          <w:rFonts w:hint="eastAsia" w:cs="宋体" w:asciiTheme="minorEastAsia" w:hAnsiTheme="minorEastAsia" w:eastAsiaTheme="minorEastAsia"/>
          <w:bCs/>
          <w:color w:val="000000"/>
          <w:sz w:val="24"/>
          <w:szCs w:val="24"/>
        </w:rPr>
        <w:t>评标地点：杞县综合服务大厦十一楼评标室</w:t>
      </w:r>
    </w:p>
    <w:p>
      <w:pPr>
        <w:shd w:val="clear" w:color="auto" w:fill="FFFFFF"/>
        <w:adjustRightInd/>
        <w:snapToGrid/>
        <w:spacing w:after="0" w:line="440" w:lineRule="atLeast"/>
        <w:ind w:left="284" w:leftChars="129"/>
        <w:rPr>
          <w:rFonts w:cs="宋体" w:asciiTheme="minorEastAsia" w:hAnsiTheme="minorEastAsia" w:eastAsiaTheme="minorEastAsia"/>
          <w:bCs/>
          <w:color w:val="000000"/>
          <w:sz w:val="24"/>
          <w:szCs w:val="24"/>
        </w:rPr>
      </w:pPr>
      <w:r>
        <w:rPr>
          <w:rFonts w:hint="eastAsia" w:cs="宋体" w:asciiTheme="minorEastAsia" w:hAnsiTheme="minorEastAsia" w:eastAsiaTheme="minorEastAsia"/>
          <w:bCs/>
          <w:color w:val="000000"/>
          <w:sz w:val="24"/>
          <w:szCs w:val="24"/>
        </w:rPr>
        <w:t>评标办法：综合评估法</w:t>
      </w:r>
    </w:p>
    <w:p>
      <w:pPr>
        <w:shd w:val="clear" w:color="auto" w:fill="FFFFFF"/>
        <w:adjustRightInd/>
        <w:snapToGrid/>
        <w:spacing w:after="0" w:line="440" w:lineRule="atLeast"/>
        <w:ind w:left="284" w:leftChars="129"/>
        <w:rPr>
          <w:rFonts w:hint="eastAsia" w:cs="宋体" w:asciiTheme="minorEastAsia" w:hAnsiTheme="minorEastAsia" w:eastAsiaTheme="minorEastAsia"/>
          <w:bCs/>
          <w:color w:val="000000"/>
          <w:sz w:val="24"/>
          <w:szCs w:val="24"/>
          <w:highlight w:val="none"/>
          <w:lang w:eastAsia="zh-CN"/>
        </w:rPr>
      </w:pPr>
      <w:r>
        <w:rPr>
          <w:rFonts w:hint="eastAsia" w:cs="宋体" w:asciiTheme="minorEastAsia" w:hAnsiTheme="minorEastAsia" w:eastAsiaTheme="minorEastAsia"/>
          <w:bCs/>
          <w:color w:val="000000"/>
          <w:sz w:val="24"/>
          <w:szCs w:val="24"/>
          <w:highlight w:val="none"/>
        </w:rPr>
        <w:t>评委主任：</w:t>
      </w:r>
      <w:r>
        <w:rPr>
          <w:rFonts w:hint="eastAsia" w:cs="宋体" w:asciiTheme="minorEastAsia" w:hAnsiTheme="minorEastAsia" w:eastAsiaTheme="minorEastAsia"/>
          <w:bCs/>
          <w:color w:val="000000"/>
          <w:sz w:val="24"/>
          <w:szCs w:val="24"/>
          <w:highlight w:val="none"/>
          <w:lang w:eastAsia="zh-CN"/>
        </w:rPr>
        <w:t>冉庆隆</w:t>
      </w:r>
    </w:p>
    <w:p>
      <w:pPr>
        <w:shd w:val="clear" w:color="auto" w:fill="FFFFFF"/>
        <w:adjustRightInd/>
        <w:snapToGrid/>
        <w:spacing w:after="0" w:line="440" w:lineRule="atLeast"/>
        <w:ind w:left="284" w:leftChars="129"/>
        <w:rPr>
          <w:rFonts w:hint="eastAsia" w:cs="宋体" w:asciiTheme="minorEastAsia" w:hAnsiTheme="minorEastAsia" w:eastAsiaTheme="minorEastAsia"/>
          <w:bCs/>
          <w:color w:val="000000"/>
          <w:sz w:val="24"/>
          <w:szCs w:val="24"/>
          <w:highlight w:val="none"/>
          <w:lang w:eastAsia="zh-CN"/>
        </w:rPr>
      </w:pPr>
      <w:r>
        <w:rPr>
          <w:rFonts w:hint="eastAsia" w:cs="宋体" w:asciiTheme="minorEastAsia" w:hAnsiTheme="minorEastAsia" w:eastAsiaTheme="minorEastAsia"/>
          <w:bCs/>
          <w:color w:val="000000"/>
          <w:sz w:val="24"/>
          <w:szCs w:val="24"/>
          <w:highlight w:val="none"/>
        </w:rPr>
        <w:t>评委成员：</w:t>
      </w:r>
      <w:r>
        <w:rPr>
          <w:rFonts w:hint="eastAsia" w:cs="宋体" w:asciiTheme="minorEastAsia" w:hAnsiTheme="minorEastAsia" w:eastAsiaTheme="minorEastAsia"/>
          <w:bCs/>
          <w:color w:val="000000"/>
          <w:sz w:val="24"/>
          <w:szCs w:val="24"/>
          <w:highlight w:val="none"/>
          <w:lang w:eastAsia="zh-CN"/>
        </w:rPr>
        <w:t>李海英、李涛、吴亚飞、楚敏</w:t>
      </w:r>
    </w:p>
    <w:p>
      <w:pPr>
        <w:shd w:val="clear" w:color="auto" w:fill="FFFFFF"/>
        <w:adjustRightInd/>
        <w:snapToGrid/>
        <w:spacing w:after="0" w:line="440" w:lineRule="atLeast"/>
        <w:outlineLvl w:val="0"/>
        <w:rPr>
          <w:rFonts w:cs="宋体" w:asciiTheme="minorEastAsia" w:hAnsiTheme="minorEastAsia" w:eastAsiaTheme="minorEastAsia"/>
          <w:bCs/>
          <w:color w:val="000000"/>
          <w:sz w:val="24"/>
          <w:szCs w:val="24"/>
        </w:rPr>
      </w:pPr>
      <w:r>
        <w:rPr>
          <w:rFonts w:hint="eastAsia" w:cs="宋体" w:asciiTheme="minorEastAsia" w:hAnsiTheme="minorEastAsia" w:eastAsiaTheme="minorEastAsia"/>
          <w:bCs/>
          <w:color w:val="000000"/>
          <w:sz w:val="24"/>
          <w:szCs w:val="24"/>
        </w:rPr>
        <w:t>四、否决投标原因</w:t>
      </w:r>
    </w:p>
    <w:p>
      <w:pPr>
        <w:shd w:val="clear" w:color="auto" w:fill="FFFFFF"/>
        <w:adjustRightInd/>
        <w:snapToGrid/>
        <w:spacing w:after="0" w:line="440" w:lineRule="atLeast"/>
        <w:ind w:left="4" w:leftChars="0" w:firstLine="278" w:firstLineChars="116"/>
        <w:rPr>
          <w:rFonts w:hint="eastAsia" w:cs="宋体" w:asciiTheme="minorEastAsia" w:hAnsiTheme="minorEastAsia" w:eastAsiaTheme="minorEastAsia"/>
          <w:bCs/>
          <w:color w:val="000000"/>
          <w:sz w:val="24"/>
          <w:szCs w:val="24"/>
          <w:lang w:eastAsia="zh-CN"/>
        </w:rPr>
      </w:pPr>
      <w:r>
        <w:rPr>
          <w:rFonts w:hint="eastAsia" w:cs="宋体" w:asciiTheme="minorEastAsia" w:hAnsiTheme="minorEastAsia" w:eastAsiaTheme="minorEastAsia"/>
          <w:bCs/>
          <w:color w:val="000000"/>
          <w:sz w:val="24"/>
          <w:szCs w:val="24"/>
          <w:lang w:eastAsia="zh-CN"/>
        </w:rPr>
        <w:t>无</w:t>
      </w:r>
    </w:p>
    <w:p>
      <w:pPr>
        <w:numPr>
          <w:ilvl w:val="0"/>
          <w:numId w:val="1"/>
        </w:numPr>
        <w:shd w:val="clear" w:color="auto" w:fill="FFFFFF"/>
        <w:adjustRightInd/>
        <w:snapToGrid/>
        <w:spacing w:after="0" w:line="440" w:lineRule="atLeast"/>
        <w:outlineLvl w:val="0"/>
        <w:rPr>
          <w:rFonts w:hint="eastAsia" w:cs="宋体" w:asciiTheme="minorEastAsia" w:hAnsiTheme="minorEastAsia" w:eastAsiaTheme="minorEastAsia"/>
          <w:bCs/>
          <w:color w:val="000000"/>
          <w:sz w:val="24"/>
          <w:szCs w:val="24"/>
        </w:rPr>
      </w:pPr>
      <w:r>
        <w:rPr>
          <w:rFonts w:hint="eastAsia" w:cs="宋体" w:asciiTheme="minorEastAsia" w:hAnsiTheme="minorEastAsia" w:eastAsiaTheme="minorEastAsia"/>
          <w:bCs/>
          <w:color w:val="000000"/>
          <w:sz w:val="24"/>
          <w:szCs w:val="24"/>
        </w:rPr>
        <w:t>评标结果</w:t>
      </w:r>
    </w:p>
    <w:p>
      <w:pPr>
        <w:shd w:val="clear" w:color="auto" w:fill="FFFFFF"/>
        <w:adjustRightInd/>
        <w:snapToGrid/>
        <w:spacing w:after="0" w:line="440" w:lineRule="atLeast"/>
        <w:ind w:left="284" w:leftChars="129"/>
        <w:rPr>
          <w:rFonts w:hint="eastAsia" w:cs="宋体" w:asciiTheme="minorEastAsia" w:hAnsiTheme="minorEastAsia" w:eastAsiaTheme="minorEastAsia"/>
          <w:bCs/>
          <w:color w:val="000000"/>
          <w:sz w:val="24"/>
          <w:szCs w:val="24"/>
        </w:rPr>
      </w:pPr>
      <w:r>
        <w:rPr>
          <w:rFonts w:hint="eastAsia" w:cs="宋体" w:asciiTheme="minorEastAsia" w:hAnsiTheme="minorEastAsia" w:eastAsiaTheme="minorEastAsia"/>
          <w:bCs/>
          <w:color w:val="000000"/>
          <w:sz w:val="24"/>
          <w:szCs w:val="24"/>
        </w:rPr>
        <w:t>第</w:t>
      </w:r>
      <w:r>
        <w:rPr>
          <w:rFonts w:hint="eastAsia" w:cs="宋体" w:asciiTheme="minorEastAsia" w:hAnsiTheme="minorEastAsia" w:eastAsiaTheme="minorEastAsia"/>
          <w:bCs/>
          <w:color w:val="000000"/>
          <w:sz w:val="24"/>
          <w:szCs w:val="24"/>
          <w:lang w:eastAsia="zh-CN"/>
        </w:rPr>
        <w:t>一</w:t>
      </w:r>
      <w:r>
        <w:rPr>
          <w:rFonts w:hint="eastAsia" w:cs="宋体" w:asciiTheme="minorEastAsia" w:hAnsiTheme="minorEastAsia" w:eastAsiaTheme="minorEastAsia"/>
          <w:bCs/>
          <w:color w:val="000000"/>
          <w:sz w:val="24"/>
          <w:szCs w:val="24"/>
        </w:rPr>
        <w:t>中标候选人：</w:t>
      </w:r>
      <w:r>
        <w:rPr>
          <w:rFonts w:hint="eastAsia" w:cs="宋体" w:asciiTheme="minorEastAsia" w:hAnsiTheme="minorEastAsia" w:eastAsiaTheme="minorEastAsia"/>
          <w:bCs/>
          <w:color w:val="000000"/>
          <w:sz w:val="24"/>
          <w:szCs w:val="24"/>
          <w:lang w:val="en-US" w:eastAsia="zh-CN" w:bidi="ar-SA"/>
        </w:rPr>
        <w:t>侯霖智能工程有限公司</w:t>
      </w:r>
    </w:p>
    <w:p>
      <w:pPr>
        <w:shd w:val="clear" w:color="auto" w:fill="FFFFFF"/>
        <w:adjustRightInd/>
        <w:snapToGrid/>
        <w:spacing w:after="0" w:line="440" w:lineRule="atLeast"/>
        <w:ind w:left="284" w:leftChars="129"/>
        <w:rPr>
          <w:rFonts w:hint="eastAsia" w:cs="宋体" w:asciiTheme="minorEastAsia" w:hAnsiTheme="minorEastAsia" w:eastAsiaTheme="minorEastAsia"/>
          <w:bCs/>
          <w:color w:val="000000"/>
          <w:sz w:val="24"/>
          <w:szCs w:val="24"/>
          <w:lang w:eastAsia="zh-CN"/>
        </w:rPr>
      </w:pPr>
      <w:r>
        <w:rPr>
          <w:rFonts w:hint="eastAsia" w:cs="宋体" w:asciiTheme="minorEastAsia" w:hAnsiTheme="minorEastAsia" w:eastAsiaTheme="minorEastAsia"/>
          <w:bCs/>
          <w:color w:val="000000"/>
          <w:sz w:val="24"/>
          <w:szCs w:val="24"/>
        </w:rPr>
        <w:t>投标报价：</w:t>
      </w:r>
      <w:r>
        <w:rPr>
          <w:rFonts w:hint="eastAsia" w:cs="宋体" w:asciiTheme="minorEastAsia" w:hAnsiTheme="minorEastAsia" w:eastAsiaTheme="minorEastAsia"/>
          <w:bCs/>
          <w:color w:val="000000"/>
          <w:sz w:val="24"/>
          <w:szCs w:val="24"/>
          <w:lang w:val="en-US" w:eastAsia="zh-CN" w:bidi="ar-SA"/>
        </w:rPr>
        <w:t>1476000.00</w:t>
      </w:r>
      <w:r>
        <w:rPr>
          <w:rFonts w:hint="eastAsia" w:cs="宋体" w:asciiTheme="minorEastAsia" w:hAnsiTheme="minorEastAsia" w:eastAsiaTheme="minorEastAsia"/>
          <w:bCs/>
          <w:color w:val="000000"/>
          <w:sz w:val="24"/>
          <w:szCs w:val="24"/>
        </w:rPr>
        <w:t xml:space="preserve">元  </w:t>
      </w:r>
    </w:p>
    <w:p>
      <w:pPr>
        <w:shd w:val="clear" w:color="auto" w:fill="FFFFFF"/>
        <w:adjustRightInd/>
        <w:snapToGrid/>
        <w:spacing w:after="0" w:line="440" w:lineRule="atLeast"/>
        <w:ind w:left="284" w:leftChars="129"/>
        <w:rPr>
          <w:rFonts w:cs="宋体" w:asciiTheme="minorEastAsia" w:hAnsiTheme="minorEastAsia" w:eastAsiaTheme="minorEastAsia"/>
          <w:bCs/>
          <w:color w:val="000000"/>
          <w:sz w:val="24"/>
          <w:szCs w:val="24"/>
        </w:rPr>
      </w:pPr>
      <w:r>
        <w:rPr>
          <w:rFonts w:hint="eastAsia" w:cs="宋体" w:asciiTheme="minorEastAsia" w:hAnsiTheme="minorEastAsia" w:eastAsiaTheme="minorEastAsia"/>
          <w:bCs/>
          <w:color w:val="000000"/>
          <w:sz w:val="24"/>
          <w:szCs w:val="24"/>
          <w:lang w:eastAsia="zh-CN"/>
        </w:rPr>
        <w:t>服务期限</w:t>
      </w:r>
      <w:r>
        <w:rPr>
          <w:rFonts w:hint="eastAsia" w:cs="宋体" w:asciiTheme="minorEastAsia" w:hAnsiTheme="minorEastAsia" w:eastAsiaTheme="minorEastAsia"/>
          <w:bCs/>
          <w:color w:val="000000"/>
          <w:sz w:val="24"/>
          <w:szCs w:val="24"/>
        </w:rPr>
        <w:t>：</w:t>
      </w:r>
      <w:r>
        <w:rPr>
          <w:rFonts w:hint="eastAsia" w:cs="宋体" w:asciiTheme="minorEastAsia" w:hAnsiTheme="minorEastAsia" w:eastAsiaTheme="minorEastAsia"/>
          <w:bCs/>
          <w:color w:val="000000"/>
          <w:sz w:val="24"/>
          <w:szCs w:val="24"/>
          <w:lang w:val="en-US" w:eastAsia="zh-CN"/>
        </w:rPr>
        <w:t xml:space="preserve">15年 </w:t>
      </w:r>
      <w:r>
        <w:rPr>
          <w:rFonts w:hint="eastAsia" w:cs="宋体" w:asciiTheme="minorEastAsia" w:hAnsiTheme="minorEastAsia" w:eastAsiaTheme="minorEastAsia"/>
          <w:bCs/>
          <w:color w:val="000000"/>
          <w:sz w:val="24"/>
          <w:szCs w:val="24"/>
        </w:rPr>
        <w:t xml:space="preserve">   </w:t>
      </w:r>
      <w:r>
        <w:rPr>
          <w:rFonts w:hint="eastAsia" w:cs="宋体" w:asciiTheme="minorEastAsia" w:hAnsiTheme="minorEastAsia" w:eastAsiaTheme="minorEastAsia"/>
          <w:bCs/>
          <w:color w:val="000000"/>
          <w:sz w:val="24"/>
          <w:szCs w:val="24"/>
          <w:lang w:eastAsia="zh-CN"/>
        </w:rPr>
        <w:t>服务</w:t>
      </w:r>
      <w:r>
        <w:rPr>
          <w:rFonts w:hint="eastAsia" w:cs="宋体" w:asciiTheme="minorEastAsia" w:hAnsiTheme="minorEastAsia" w:eastAsiaTheme="minorEastAsia"/>
          <w:bCs/>
          <w:color w:val="000000"/>
          <w:sz w:val="24"/>
          <w:szCs w:val="24"/>
        </w:rPr>
        <w:t xml:space="preserve">质量：合格 </w:t>
      </w:r>
    </w:p>
    <w:p>
      <w:pPr>
        <w:shd w:val="clear" w:color="auto" w:fill="FFFFFF"/>
        <w:adjustRightInd/>
        <w:snapToGrid/>
        <w:spacing w:after="0" w:line="440" w:lineRule="atLeast"/>
        <w:ind w:left="284" w:leftChars="129"/>
        <w:rPr>
          <w:rFonts w:cs="宋体" w:asciiTheme="minorEastAsia" w:hAnsiTheme="minorEastAsia" w:eastAsiaTheme="minorEastAsia"/>
          <w:bCs/>
          <w:color w:val="000000"/>
          <w:sz w:val="24"/>
          <w:szCs w:val="24"/>
        </w:rPr>
      </w:pPr>
      <w:r>
        <w:rPr>
          <w:rFonts w:hint="eastAsia" w:cs="宋体" w:asciiTheme="minorEastAsia" w:hAnsiTheme="minorEastAsia" w:eastAsiaTheme="minorEastAsia"/>
          <w:bCs/>
          <w:color w:val="000000"/>
          <w:sz w:val="24"/>
          <w:szCs w:val="24"/>
        </w:rPr>
        <w:t>第二中标候选人：</w:t>
      </w:r>
      <w:r>
        <w:rPr>
          <w:rFonts w:hint="eastAsia" w:cs="宋体" w:asciiTheme="minorEastAsia" w:hAnsiTheme="minorEastAsia" w:eastAsiaTheme="minorEastAsia"/>
          <w:bCs/>
          <w:color w:val="000000"/>
          <w:sz w:val="24"/>
          <w:szCs w:val="24"/>
          <w:lang w:val="en-US" w:eastAsia="zh-CN" w:bidi="ar-SA"/>
        </w:rPr>
        <w:t>河南三联科技工程有限公司</w:t>
      </w:r>
      <w:r>
        <w:rPr>
          <w:rFonts w:hint="eastAsia" w:cs="宋体" w:asciiTheme="minorEastAsia" w:hAnsiTheme="minorEastAsia" w:eastAsiaTheme="minorEastAsia"/>
          <w:bCs/>
          <w:color w:val="000000"/>
          <w:sz w:val="24"/>
          <w:szCs w:val="24"/>
          <w:lang w:val="en-US" w:eastAsia="zh-CN"/>
        </w:rPr>
        <w:t xml:space="preserve">    </w:t>
      </w:r>
      <w:r>
        <w:rPr>
          <w:rFonts w:hint="eastAsia" w:cs="宋体" w:asciiTheme="minorEastAsia" w:hAnsiTheme="minorEastAsia" w:eastAsiaTheme="minorEastAsia"/>
          <w:bCs/>
          <w:color w:val="000000"/>
          <w:sz w:val="24"/>
          <w:szCs w:val="24"/>
        </w:rPr>
        <w:t xml:space="preserve"> </w:t>
      </w:r>
    </w:p>
    <w:p>
      <w:pPr>
        <w:shd w:val="clear" w:color="auto" w:fill="FFFFFF"/>
        <w:adjustRightInd/>
        <w:snapToGrid/>
        <w:spacing w:after="0" w:line="440" w:lineRule="atLeast"/>
        <w:ind w:left="284" w:leftChars="129"/>
        <w:rPr>
          <w:rFonts w:cs="宋体" w:asciiTheme="minorEastAsia" w:hAnsiTheme="minorEastAsia" w:eastAsiaTheme="minorEastAsia"/>
          <w:bCs/>
          <w:color w:val="000000"/>
          <w:sz w:val="24"/>
          <w:szCs w:val="24"/>
        </w:rPr>
      </w:pPr>
      <w:r>
        <w:rPr>
          <w:rFonts w:hint="eastAsia" w:cs="宋体" w:asciiTheme="minorEastAsia" w:hAnsiTheme="minorEastAsia" w:eastAsiaTheme="minorEastAsia"/>
          <w:bCs/>
          <w:color w:val="000000"/>
          <w:sz w:val="24"/>
          <w:szCs w:val="24"/>
        </w:rPr>
        <w:t>投标报价：</w:t>
      </w:r>
      <w:r>
        <w:rPr>
          <w:rFonts w:hint="eastAsia" w:cs="宋体" w:asciiTheme="minorEastAsia" w:hAnsiTheme="minorEastAsia" w:eastAsiaTheme="minorEastAsia"/>
          <w:bCs/>
          <w:color w:val="000000"/>
          <w:sz w:val="24"/>
          <w:szCs w:val="24"/>
          <w:lang w:val="en-US" w:eastAsia="zh-CN"/>
        </w:rPr>
        <w:t>1471000.00</w:t>
      </w:r>
      <w:r>
        <w:rPr>
          <w:rFonts w:hint="eastAsia" w:cs="宋体" w:asciiTheme="minorEastAsia" w:hAnsiTheme="minorEastAsia" w:eastAsiaTheme="minorEastAsia"/>
          <w:bCs/>
          <w:color w:val="000000"/>
          <w:sz w:val="24"/>
          <w:szCs w:val="24"/>
        </w:rPr>
        <w:t xml:space="preserve">元  </w:t>
      </w:r>
    </w:p>
    <w:p>
      <w:pPr>
        <w:shd w:val="clear" w:color="auto" w:fill="FFFFFF"/>
        <w:adjustRightInd/>
        <w:snapToGrid/>
        <w:spacing w:after="0" w:line="440" w:lineRule="atLeast"/>
        <w:ind w:left="284" w:leftChars="129"/>
        <w:rPr>
          <w:rFonts w:cs="宋体" w:asciiTheme="minorEastAsia" w:hAnsiTheme="minorEastAsia" w:eastAsiaTheme="minorEastAsia"/>
          <w:bCs/>
          <w:color w:val="000000"/>
          <w:sz w:val="24"/>
          <w:szCs w:val="24"/>
        </w:rPr>
      </w:pPr>
      <w:r>
        <w:rPr>
          <w:rFonts w:hint="eastAsia" w:cs="宋体" w:asciiTheme="minorEastAsia" w:hAnsiTheme="minorEastAsia" w:eastAsiaTheme="minorEastAsia"/>
          <w:bCs/>
          <w:color w:val="000000"/>
          <w:sz w:val="24"/>
          <w:szCs w:val="24"/>
          <w:lang w:eastAsia="zh-CN"/>
        </w:rPr>
        <w:t>服务期限</w:t>
      </w:r>
      <w:r>
        <w:rPr>
          <w:rFonts w:hint="eastAsia" w:cs="宋体" w:asciiTheme="minorEastAsia" w:hAnsiTheme="minorEastAsia" w:eastAsiaTheme="minorEastAsia"/>
          <w:bCs/>
          <w:color w:val="000000"/>
          <w:sz w:val="24"/>
          <w:szCs w:val="24"/>
        </w:rPr>
        <w:t>：</w:t>
      </w:r>
      <w:r>
        <w:rPr>
          <w:rFonts w:hint="eastAsia" w:cs="宋体" w:asciiTheme="minorEastAsia" w:hAnsiTheme="minorEastAsia" w:eastAsiaTheme="minorEastAsia"/>
          <w:bCs/>
          <w:color w:val="000000"/>
          <w:sz w:val="24"/>
          <w:szCs w:val="24"/>
          <w:lang w:val="en-US" w:eastAsia="zh-CN"/>
        </w:rPr>
        <w:t xml:space="preserve">15年  </w:t>
      </w:r>
      <w:r>
        <w:rPr>
          <w:rFonts w:hint="eastAsia" w:cs="宋体" w:asciiTheme="minorEastAsia" w:hAnsiTheme="minorEastAsia" w:eastAsiaTheme="minorEastAsia"/>
          <w:bCs/>
          <w:color w:val="000000"/>
          <w:sz w:val="24"/>
          <w:szCs w:val="24"/>
        </w:rPr>
        <w:t xml:space="preserve"> </w:t>
      </w:r>
      <w:r>
        <w:rPr>
          <w:rFonts w:hint="eastAsia" w:cs="宋体" w:asciiTheme="minorEastAsia" w:hAnsiTheme="minorEastAsia" w:eastAsiaTheme="minorEastAsia"/>
          <w:bCs/>
          <w:color w:val="000000"/>
          <w:sz w:val="24"/>
          <w:szCs w:val="24"/>
          <w:lang w:eastAsia="zh-CN"/>
        </w:rPr>
        <w:t>服务</w:t>
      </w:r>
      <w:r>
        <w:rPr>
          <w:rFonts w:hint="eastAsia" w:cs="宋体" w:asciiTheme="minorEastAsia" w:hAnsiTheme="minorEastAsia" w:eastAsiaTheme="minorEastAsia"/>
          <w:bCs/>
          <w:color w:val="000000"/>
          <w:sz w:val="24"/>
          <w:szCs w:val="24"/>
        </w:rPr>
        <w:t>质量：合格</w:t>
      </w:r>
    </w:p>
    <w:p>
      <w:pPr>
        <w:shd w:val="clear" w:color="auto" w:fill="FFFFFF"/>
        <w:adjustRightInd/>
        <w:snapToGrid/>
        <w:spacing w:after="0" w:line="440" w:lineRule="atLeast"/>
        <w:ind w:left="284" w:leftChars="129"/>
        <w:rPr>
          <w:rFonts w:hint="eastAsia" w:cs="宋体" w:asciiTheme="minorEastAsia" w:hAnsiTheme="minorEastAsia" w:eastAsiaTheme="minorEastAsia"/>
          <w:bCs/>
          <w:color w:val="000000"/>
          <w:sz w:val="24"/>
          <w:szCs w:val="24"/>
          <w:lang w:eastAsia="zh-CN"/>
        </w:rPr>
      </w:pPr>
      <w:r>
        <w:rPr>
          <w:rFonts w:hint="eastAsia" w:cs="宋体" w:asciiTheme="minorEastAsia" w:hAnsiTheme="minorEastAsia" w:eastAsiaTheme="minorEastAsia"/>
          <w:bCs/>
          <w:color w:val="000000"/>
          <w:sz w:val="24"/>
          <w:szCs w:val="24"/>
        </w:rPr>
        <w:t>第三中标候选人：</w:t>
      </w:r>
      <w:r>
        <w:rPr>
          <w:rFonts w:hint="eastAsia" w:cs="宋体" w:asciiTheme="minorEastAsia" w:hAnsiTheme="minorEastAsia" w:eastAsiaTheme="minorEastAsia"/>
          <w:bCs/>
          <w:color w:val="000000"/>
          <w:sz w:val="24"/>
          <w:szCs w:val="24"/>
          <w:lang w:val="en-US" w:eastAsia="zh-CN"/>
        </w:rPr>
        <w:t xml:space="preserve"> </w:t>
      </w:r>
      <w:r>
        <w:rPr>
          <w:rFonts w:hint="eastAsia" w:cs="宋体" w:asciiTheme="minorEastAsia" w:hAnsiTheme="minorEastAsia" w:eastAsiaTheme="minorEastAsia"/>
          <w:bCs/>
          <w:color w:val="000000"/>
          <w:sz w:val="24"/>
          <w:szCs w:val="24"/>
          <w:lang w:val="en-US" w:eastAsia="zh-CN" w:bidi="ar-SA"/>
        </w:rPr>
        <w:t>河南鸿润暖通设备有限公司</w:t>
      </w:r>
    </w:p>
    <w:p>
      <w:pPr>
        <w:shd w:val="clear" w:color="auto" w:fill="FFFFFF"/>
        <w:adjustRightInd/>
        <w:snapToGrid/>
        <w:spacing w:after="0" w:line="440" w:lineRule="atLeast"/>
        <w:ind w:left="284" w:leftChars="129"/>
        <w:rPr>
          <w:rFonts w:cs="宋体" w:asciiTheme="minorEastAsia" w:hAnsiTheme="minorEastAsia" w:eastAsiaTheme="minorEastAsia"/>
          <w:bCs/>
          <w:color w:val="000000"/>
          <w:sz w:val="24"/>
          <w:szCs w:val="24"/>
        </w:rPr>
      </w:pPr>
      <w:r>
        <w:rPr>
          <w:rFonts w:hint="eastAsia" w:cs="宋体" w:asciiTheme="minorEastAsia" w:hAnsiTheme="minorEastAsia" w:eastAsiaTheme="minorEastAsia"/>
          <w:bCs/>
          <w:color w:val="000000"/>
          <w:sz w:val="24"/>
          <w:szCs w:val="24"/>
        </w:rPr>
        <w:t>投标报价：</w:t>
      </w:r>
      <w:r>
        <w:rPr>
          <w:rFonts w:hint="eastAsia" w:cs="宋体" w:asciiTheme="minorEastAsia" w:hAnsiTheme="minorEastAsia" w:eastAsiaTheme="minorEastAsia"/>
          <w:bCs/>
          <w:color w:val="000000"/>
          <w:sz w:val="24"/>
          <w:szCs w:val="24"/>
          <w:lang w:val="en-US" w:eastAsia="zh-CN"/>
        </w:rPr>
        <w:t>1480000.00</w:t>
      </w:r>
      <w:r>
        <w:rPr>
          <w:rFonts w:hint="eastAsia" w:cs="宋体" w:asciiTheme="minorEastAsia" w:hAnsiTheme="minorEastAsia" w:eastAsiaTheme="minorEastAsia"/>
          <w:bCs/>
          <w:color w:val="000000"/>
          <w:sz w:val="24"/>
          <w:szCs w:val="24"/>
        </w:rPr>
        <w:t xml:space="preserve">元  </w:t>
      </w:r>
    </w:p>
    <w:p>
      <w:pPr>
        <w:shd w:val="clear" w:color="auto" w:fill="FFFFFF"/>
        <w:adjustRightInd/>
        <w:snapToGrid/>
        <w:spacing w:after="0" w:line="440" w:lineRule="atLeast"/>
        <w:ind w:left="284" w:leftChars="129"/>
        <w:rPr>
          <w:rFonts w:hint="eastAsia" w:cs="宋体" w:asciiTheme="minorEastAsia" w:hAnsiTheme="minorEastAsia" w:eastAsiaTheme="minorEastAsia"/>
          <w:bCs/>
          <w:color w:val="000000"/>
          <w:sz w:val="24"/>
          <w:szCs w:val="24"/>
        </w:rPr>
      </w:pPr>
      <w:r>
        <w:rPr>
          <w:rFonts w:hint="eastAsia" w:cs="宋体" w:asciiTheme="minorEastAsia" w:hAnsiTheme="minorEastAsia" w:eastAsiaTheme="minorEastAsia"/>
          <w:bCs/>
          <w:color w:val="000000"/>
          <w:sz w:val="24"/>
          <w:szCs w:val="24"/>
          <w:lang w:eastAsia="zh-CN"/>
        </w:rPr>
        <w:t>服务期限</w:t>
      </w:r>
      <w:r>
        <w:rPr>
          <w:rFonts w:hint="eastAsia" w:cs="宋体" w:asciiTheme="minorEastAsia" w:hAnsiTheme="minorEastAsia" w:eastAsiaTheme="minorEastAsia"/>
          <w:bCs/>
          <w:color w:val="000000"/>
          <w:sz w:val="24"/>
          <w:szCs w:val="24"/>
        </w:rPr>
        <w:t>：</w:t>
      </w:r>
      <w:r>
        <w:rPr>
          <w:rFonts w:hint="eastAsia" w:cs="宋体" w:asciiTheme="minorEastAsia" w:hAnsiTheme="minorEastAsia" w:eastAsiaTheme="minorEastAsia"/>
          <w:bCs/>
          <w:color w:val="000000"/>
          <w:sz w:val="24"/>
          <w:szCs w:val="24"/>
          <w:lang w:val="en-US" w:eastAsia="zh-CN"/>
        </w:rPr>
        <w:t>15年</w:t>
      </w:r>
      <w:r>
        <w:rPr>
          <w:rFonts w:hint="eastAsia" w:cs="宋体" w:asciiTheme="minorEastAsia" w:hAnsiTheme="minorEastAsia" w:eastAsiaTheme="minorEastAsia"/>
          <w:bCs/>
          <w:color w:val="000000"/>
          <w:sz w:val="24"/>
          <w:szCs w:val="24"/>
        </w:rPr>
        <w:t xml:space="preserve"> </w:t>
      </w:r>
      <w:r>
        <w:rPr>
          <w:rFonts w:hint="eastAsia" w:cs="宋体" w:asciiTheme="minorEastAsia" w:hAnsiTheme="minorEastAsia" w:eastAsiaTheme="minorEastAsia"/>
          <w:bCs/>
          <w:color w:val="000000"/>
          <w:sz w:val="24"/>
          <w:szCs w:val="24"/>
          <w:lang w:val="en-US" w:eastAsia="zh-CN"/>
        </w:rPr>
        <w:t xml:space="preserve">  </w:t>
      </w:r>
      <w:r>
        <w:rPr>
          <w:rFonts w:hint="eastAsia" w:cs="宋体" w:asciiTheme="minorEastAsia" w:hAnsiTheme="minorEastAsia" w:eastAsiaTheme="minorEastAsia"/>
          <w:bCs/>
          <w:color w:val="000000"/>
          <w:sz w:val="24"/>
          <w:szCs w:val="24"/>
          <w:lang w:eastAsia="zh-CN"/>
        </w:rPr>
        <w:t>服务</w:t>
      </w:r>
      <w:r>
        <w:rPr>
          <w:rFonts w:hint="eastAsia" w:cs="宋体" w:asciiTheme="minorEastAsia" w:hAnsiTheme="minorEastAsia" w:eastAsiaTheme="minorEastAsia"/>
          <w:bCs/>
          <w:color w:val="000000"/>
          <w:sz w:val="24"/>
          <w:szCs w:val="24"/>
        </w:rPr>
        <w:t xml:space="preserve">质量：合格 </w:t>
      </w:r>
    </w:p>
    <w:p>
      <w:pPr>
        <w:shd w:val="clear" w:color="auto" w:fill="FFFFFF"/>
        <w:adjustRightInd/>
        <w:snapToGrid/>
        <w:spacing w:after="0" w:line="440" w:lineRule="atLeast"/>
        <w:outlineLvl w:val="0"/>
        <w:rPr>
          <w:rFonts w:cs="宋体" w:asciiTheme="minorEastAsia" w:hAnsiTheme="minorEastAsia" w:eastAsiaTheme="minorEastAsia"/>
          <w:bCs/>
          <w:color w:val="000000"/>
          <w:sz w:val="24"/>
          <w:szCs w:val="24"/>
        </w:rPr>
      </w:pPr>
      <w:r>
        <w:rPr>
          <w:rFonts w:hint="eastAsia" w:cs="宋体" w:asciiTheme="minorEastAsia" w:hAnsiTheme="minorEastAsia" w:eastAsiaTheme="minorEastAsia"/>
          <w:bCs/>
          <w:color w:val="000000"/>
          <w:sz w:val="24"/>
          <w:szCs w:val="24"/>
        </w:rPr>
        <w:t>六、公示期限</w:t>
      </w:r>
    </w:p>
    <w:p>
      <w:pPr>
        <w:shd w:val="clear" w:color="auto" w:fill="FFFFFF"/>
        <w:adjustRightInd/>
        <w:snapToGrid/>
        <w:spacing w:after="0" w:line="440" w:lineRule="atLeast"/>
        <w:ind w:left="284" w:leftChars="129"/>
        <w:rPr>
          <w:rFonts w:hint="eastAsia" w:cs="宋体" w:asciiTheme="minorEastAsia" w:hAnsiTheme="minorEastAsia" w:eastAsiaTheme="minorEastAsia"/>
          <w:bCs/>
          <w:color w:val="000000"/>
          <w:sz w:val="24"/>
          <w:szCs w:val="24"/>
          <w:lang w:val="en-US" w:eastAsia="zh-CN" w:bidi="ar-SA"/>
        </w:rPr>
      </w:pPr>
      <w:r>
        <w:rPr>
          <w:rFonts w:hint="eastAsia" w:cs="宋体" w:asciiTheme="minorEastAsia" w:hAnsiTheme="minorEastAsia" w:eastAsiaTheme="minorEastAsia"/>
          <w:bCs/>
          <w:color w:val="000000"/>
          <w:sz w:val="24"/>
          <w:szCs w:val="24"/>
          <w:lang w:val="en-US" w:eastAsia="zh-CN" w:bidi="ar-SA"/>
        </w:rPr>
        <w:t>2019年10月15日至2019年10月15日</w:t>
      </w:r>
    </w:p>
    <w:p>
      <w:pPr>
        <w:shd w:val="clear" w:color="auto" w:fill="FFFFFF"/>
        <w:adjustRightInd/>
        <w:snapToGrid/>
        <w:spacing w:after="0" w:line="440" w:lineRule="atLeast"/>
        <w:ind w:left="4" w:leftChars="0" w:firstLine="278" w:firstLineChars="116"/>
        <w:rPr>
          <w:rFonts w:cs="宋体" w:asciiTheme="minorEastAsia" w:hAnsiTheme="minorEastAsia" w:eastAsiaTheme="minorEastAsia"/>
          <w:bCs/>
          <w:color w:val="000000"/>
          <w:sz w:val="24"/>
          <w:szCs w:val="24"/>
        </w:rPr>
      </w:pPr>
      <w:r>
        <w:rPr>
          <w:rFonts w:hint="eastAsia" w:cs="宋体" w:asciiTheme="minorEastAsia" w:hAnsiTheme="minorEastAsia" w:eastAsiaTheme="minorEastAsia"/>
          <w:bCs/>
          <w:color w:val="000000"/>
          <w:sz w:val="24"/>
          <w:szCs w:val="24"/>
          <w:lang w:val="en-US" w:eastAsia="zh-CN" w:bidi="ar-SA"/>
        </w:rPr>
        <w:t>1.质疑和投诉提起的渠道及方式：若供应商对上述结果有质疑，可在本公告发布之日起七个工作日内以书面</w:t>
      </w:r>
      <w:r>
        <w:rPr>
          <w:rFonts w:hint="eastAsia" w:cs="宋体" w:asciiTheme="minorEastAsia" w:hAnsiTheme="minorEastAsia" w:eastAsiaTheme="minorEastAsia"/>
          <w:bCs/>
          <w:color w:val="000000"/>
          <w:sz w:val="24"/>
          <w:szCs w:val="24"/>
          <w:lang w:val="en-US" w:eastAsia="zh-CN"/>
        </w:rPr>
        <w:t>形式向采购人、采购代理机构提出质疑，逾期将不再受理。采购人应当自收到质疑函起7个工作日内作出答复，若质疑供应商对质疑处理结果不满意或者采购人未在规定时间内作出答复的，质疑人可在答复期满后15个工作日内以书面形式向杞县公共资源交易管理委员会办公室递交投诉书（本网站重要文件栏中有政府采购项目质疑、投诉文本格式及要求）。</w:t>
      </w:r>
    </w:p>
    <w:p>
      <w:pPr>
        <w:shd w:val="clear" w:color="auto" w:fill="FFFFFF"/>
        <w:adjustRightInd/>
        <w:snapToGrid/>
        <w:spacing w:after="0" w:line="440" w:lineRule="atLeast"/>
        <w:ind w:firstLine="420"/>
        <w:rPr>
          <w:rFonts w:cs="宋体" w:asciiTheme="minorEastAsia" w:hAnsiTheme="minorEastAsia" w:eastAsiaTheme="minorEastAsia"/>
          <w:bCs/>
          <w:color w:val="000000"/>
          <w:sz w:val="24"/>
          <w:szCs w:val="24"/>
        </w:rPr>
      </w:pPr>
      <w:r>
        <w:rPr>
          <w:rFonts w:hint="eastAsia" w:cs="宋体" w:asciiTheme="minorEastAsia" w:hAnsiTheme="minorEastAsia" w:eastAsiaTheme="minorEastAsia"/>
          <w:bCs/>
          <w:color w:val="000000"/>
          <w:sz w:val="24"/>
          <w:szCs w:val="24"/>
        </w:rPr>
        <w:t>2.投诉材料递交地址：杞县综合服务大厦十二楼（杞县公共资源交易管理委员会办公室），联系电话：0371-28666977。</w:t>
      </w:r>
    </w:p>
    <w:p>
      <w:pPr>
        <w:shd w:val="clear" w:color="auto" w:fill="FFFFFF"/>
        <w:adjustRightInd/>
        <w:snapToGrid/>
        <w:spacing w:after="0" w:line="440" w:lineRule="atLeast"/>
        <w:rPr>
          <w:rFonts w:cs="宋体" w:asciiTheme="minorEastAsia" w:hAnsiTheme="minorEastAsia" w:eastAsiaTheme="minorEastAsia"/>
          <w:bCs/>
          <w:color w:val="000000"/>
          <w:sz w:val="24"/>
          <w:szCs w:val="24"/>
        </w:rPr>
      </w:pPr>
      <w:r>
        <w:rPr>
          <w:rFonts w:hint="eastAsia" w:cs="宋体" w:asciiTheme="minorEastAsia" w:hAnsiTheme="minorEastAsia" w:eastAsiaTheme="minorEastAsia"/>
          <w:bCs/>
          <w:color w:val="000000"/>
          <w:sz w:val="24"/>
          <w:szCs w:val="24"/>
        </w:rPr>
        <w:t>七、联系方式</w:t>
      </w:r>
    </w:p>
    <w:p>
      <w:pPr>
        <w:shd w:val="clear" w:color="auto" w:fill="FFFFFF"/>
        <w:adjustRightInd/>
        <w:snapToGrid/>
        <w:spacing w:after="0" w:line="440" w:lineRule="atLeast"/>
        <w:ind w:firstLine="360" w:firstLineChars="150"/>
        <w:rPr>
          <w:rFonts w:hint="eastAsia" w:cs="宋体" w:asciiTheme="minorEastAsia" w:hAnsiTheme="minorEastAsia" w:eastAsiaTheme="minorEastAsia"/>
          <w:bCs/>
          <w:color w:val="000000"/>
          <w:sz w:val="24"/>
          <w:szCs w:val="24"/>
        </w:rPr>
      </w:pPr>
      <w:r>
        <w:rPr>
          <w:rFonts w:hint="eastAsia" w:cs="宋体" w:asciiTheme="minorEastAsia" w:hAnsiTheme="minorEastAsia" w:eastAsiaTheme="minorEastAsia"/>
          <w:bCs/>
          <w:color w:val="000000"/>
          <w:sz w:val="24"/>
          <w:szCs w:val="24"/>
        </w:rPr>
        <w:t>招标人：杞县人民医院</w:t>
      </w:r>
    </w:p>
    <w:p>
      <w:pPr>
        <w:shd w:val="clear" w:color="auto" w:fill="FFFFFF"/>
        <w:adjustRightInd/>
        <w:snapToGrid/>
        <w:spacing w:after="0" w:line="440" w:lineRule="atLeast"/>
        <w:ind w:firstLine="360" w:firstLineChars="150"/>
        <w:rPr>
          <w:rFonts w:hint="eastAsia" w:cs="宋体" w:asciiTheme="minorEastAsia" w:hAnsiTheme="minorEastAsia" w:eastAsiaTheme="minorEastAsia"/>
          <w:bCs/>
          <w:color w:val="000000"/>
          <w:sz w:val="24"/>
          <w:szCs w:val="24"/>
        </w:rPr>
      </w:pPr>
      <w:r>
        <w:rPr>
          <w:rFonts w:hint="eastAsia" w:cs="宋体" w:asciiTheme="minorEastAsia" w:hAnsiTheme="minorEastAsia" w:eastAsiaTheme="minorEastAsia"/>
          <w:bCs/>
          <w:color w:val="000000"/>
          <w:sz w:val="24"/>
          <w:szCs w:val="24"/>
        </w:rPr>
        <w:t xml:space="preserve">招标人联系人：侯先生     </w:t>
      </w:r>
    </w:p>
    <w:p>
      <w:pPr>
        <w:shd w:val="clear" w:color="auto" w:fill="FFFFFF"/>
        <w:adjustRightInd/>
        <w:snapToGrid/>
        <w:spacing w:after="0" w:line="440" w:lineRule="atLeast"/>
        <w:ind w:firstLine="360" w:firstLineChars="150"/>
        <w:rPr>
          <w:rFonts w:hint="eastAsia" w:cs="宋体" w:asciiTheme="minorEastAsia" w:hAnsiTheme="minorEastAsia" w:eastAsiaTheme="minorEastAsia"/>
          <w:bCs/>
          <w:color w:val="000000"/>
          <w:sz w:val="24"/>
          <w:szCs w:val="24"/>
        </w:rPr>
      </w:pPr>
      <w:r>
        <w:rPr>
          <w:rFonts w:hint="eastAsia" w:cs="宋体" w:asciiTheme="minorEastAsia" w:hAnsiTheme="minorEastAsia" w:eastAsiaTheme="minorEastAsia"/>
          <w:bCs/>
          <w:color w:val="000000"/>
          <w:sz w:val="24"/>
          <w:szCs w:val="24"/>
        </w:rPr>
        <w:t>联系电话：13723218666</w:t>
      </w:r>
    </w:p>
    <w:p>
      <w:pPr>
        <w:shd w:val="clear" w:color="auto" w:fill="FFFFFF"/>
        <w:adjustRightInd/>
        <w:snapToGrid/>
        <w:spacing w:after="0" w:line="440" w:lineRule="atLeast"/>
        <w:ind w:firstLine="360" w:firstLineChars="150"/>
        <w:rPr>
          <w:rFonts w:hint="eastAsia" w:cs="宋体" w:asciiTheme="minorEastAsia" w:hAnsiTheme="minorEastAsia" w:eastAsiaTheme="minorEastAsia"/>
          <w:bCs/>
          <w:color w:val="000000"/>
          <w:sz w:val="24"/>
          <w:szCs w:val="24"/>
        </w:rPr>
      </w:pPr>
      <w:r>
        <w:rPr>
          <w:rFonts w:hint="eastAsia" w:cs="宋体" w:asciiTheme="minorEastAsia" w:hAnsiTheme="minorEastAsia" w:eastAsiaTheme="minorEastAsia"/>
          <w:bCs/>
          <w:color w:val="000000"/>
          <w:sz w:val="24"/>
          <w:szCs w:val="24"/>
        </w:rPr>
        <w:t>联系地址: 杞县人民医院</w:t>
      </w:r>
    </w:p>
    <w:p>
      <w:pPr>
        <w:shd w:val="clear" w:color="auto" w:fill="FFFFFF"/>
        <w:adjustRightInd/>
        <w:snapToGrid/>
        <w:spacing w:after="0" w:line="440" w:lineRule="atLeast"/>
        <w:ind w:firstLine="360" w:firstLineChars="150"/>
        <w:rPr>
          <w:rFonts w:hint="eastAsia" w:cs="宋体" w:asciiTheme="minorEastAsia" w:hAnsiTheme="minorEastAsia" w:eastAsiaTheme="minorEastAsia"/>
          <w:bCs/>
          <w:color w:val="000000"/>
          <w:sz w:val="24"/>
          <w:szCs w:val="24"/>
        </w:rPr>
      </w:pPr>
      <w:r>
        <w:rPr>
          <w:rFonts w:hint="eastAsia" w:cs="宋体" w:asciiTheme="minorEastAsia" w:hAnsiTheme="minorEastAsia" w:eastAsiaTheme="minorEastAsia"/>
          <w:bCs/>
          <w:color w:val="000000"/>
          <w:sz w:val="24"/>
          <w:szCs w:val="24"/>
        </w:rPr>
        <w:t>代理机构：河南星际项目管理有限公司</w:t>
      </w:r>
    </w:p>
    <w:p>
      <w:pPr>
        <w:shd w:val="clear" w:color="auto" w:fill="FFFFFF"/>
        <w:adjustRightInd/>
        <w:snapToGrid/>
        <w:spacing w:after="0" w:line="440" w:lineRule="atLeast"/>
        <w:ind w:firstLine="360" w:firstLineChars="150"/>
        <w:rPr>
          <w:rFonts w:hint="eastAsia" w:cs="宋体" w:asciiTheme="minorEastAsia" w:hAnsiTheme="minorEastAsia" w:eastAsiaTheme="minorEastAsia"/>
          <w:bCs/>
          <w:color w:val="000000"/>
          <w:sz w:val="24"/>
          <w:szCs w:val="24"/>
        </w:rPr>
      </w:pPr>
      <w:r>
        <w:rPr>
          <w:rFonts w:hint="eastAsia" w:cs="宋体" w:asciiTheme="minorEastAsia" w:hAnsiTheme="minorEastAsia" w:eastAsiaTheme="minorEastAsia"/>
          <w:bCs/>
          <w:color w:val="000000"/>
          <w:sz w:val="24"/>
          <w:szCs w:val="24"/>
        </w:rPr>
        <w:t xml:space="preserve">代理机构联系人：刘先生    </w:t>
      </w:r>
    </w:p>
    <w:p>
      <w:pPr>
        <w:shd w:val="clear" w:color="auto" w:fill="FFFFFF"/>
        <w:adjustRightInd/>
        <w:snapToGrid/>
        <w:spacing w:after="0" w:line="440" w:lineRule="atLeast"/>
        <w:ind w:firstLine="360" w:firstLineChars="150"/>
        <w:rPr>
          <w:rFonts w:hint="eastAsia" w:cs="宋体" w:asciiTheme="minorEastAsia" w:hAnsiTheme="minorEastAsia" w:eastAsiaTheme="minorEastAsia"/>
          <w:bCs/>
          <w:color w:val="000000"/>
          <w:sz w:val="24"/>
          <w:szCs w:val="24"/>
        </w:rPr>
      </w:pPr>
      <w:r>
        <w:rPr>
          <w:rFonts w:hint="eastAsia" w:cs="宋体" w:asciiTheme="minorEastAsia" w:hAnsiTheme="minorEastAsia" w:eastAsiaTheme="minorEastAsia"/>
          <w:bCs/>
          <w:color w:val="000000"/>
          <w:sz w:val="24"/>
          <w:szCs w:val="24"/>
        </w:rPr>
        <w:t xml:space="preserve">电话：15939988671    </w:t>
      </w:r>
    </w:p>
    <w:p>
      <w:pPr>
        <w:shd w:val="clear" w:color="auto" w:fill="FFFFFF"/>
        <w:adjustRightInd/>
        <w:snapToGrid/>
        <w:spacing w:after="0" w:line="440" w:lineRule="atLeast"/>
        <w:ind w:firstLine="360" w:firstLineChars="150"/>
        <w:rPr>
          <w:rFonts w:cs="宋体" w:asciiTheme="minorEastAsia" w:hAnsiTheme="minorEastAsia" w:eastAsiaTheme="minorEastAsia"/>
          <w:bCs/>
          <w:color w:val="000000"/>
          <w:sz w:val="24"/>
          <w:szCs w:val="24"/>
        </w:rPr>
      </w:pPr>
      <w:r>
        <w:rPr>
          <w:rFonts w:hint="eastAsia" w:cs="宋体" w:asciiTheme="minorEastAsia" w:hAnsiTheme="minorEastAsia" w:eastAsiaTheme="minorEastAsia"/>
          <w:bCs/>
          <w:color w:val="000000"/>
          <w:sz w:val="24"/>
          <w:szCs w:val="24"/>
        </w:rPr>
        <w:t>联系地址：郑州市金水区中州大道与凤鸣路交叉口建业置地广场B座8层</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D91A60"/>
    <w:multiLevelType w:val="singleLevel"/>
    <w:tmpl w:val="1FD91A60"/>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DB6C97"/>
    <w:rsid w:val="1DBC4142"/>
    <w:rsid w:val="26FA12AE"/>
    <w:rsid w:val="41795FE8"/>
    <w:rsid w:val="70C318AE"/>
    <w:rsid w:val="7103441F"/>
    <w:rsid w:val="761968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4">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qFormat/>
    <w:uiPriority w:val="0"/>
    <w:pPr>
      <w:ind w:firstLine="420"/>
    </w:pPr>
    <w:rPr>
      <w:rFonts w:ascii="Times New Roman"/>
      <w:sz w:val="32"/>
    </w:rPr>
  </w:style>
  <w:style w:type="paragraph" w:styleId="3">
    <w:name w:val="Body Text"/>
    <w:basedOn w:val="1"/>
    <w:unhideWhenUsed/>
    <w:qFormat/>
    <w:uiPriority w:val="0"/>
    <w:pPr>
      <w:spacing w:after="120"/>
    </w:pPr>
  </w:style>
  <w:style w:type="character" w:styleId="5">
    <w:name w:val="FollowedHyperlink"/>
    <w:basedOn w:val="4"/>
    <w:uiPriority w:val="0"/>
    <w:rPr>
      <w:color w:val="333333"/>
      <w:u w:val="none"/>
    </w:rPr>
  </w:style>
  <w:style w:type="character" w:styleId="6">
    <w:name w:val="Emphasis"/>
    <w:basedOn w:val="4"/>
    <w:qFormat/>
    <w:uiPriority w:val="0"/>
  </w:style>
  <w:style w:type="character" w:styleId="7">
    <w:name w:val="Hyperlink"/>
    <w:basedOn w:val="4"/>
    <w:uiPriority w:val="0"/>
    <w:rPr>
      <w:color w:val="333333"/>
      <w:u w:val="none"/>
    </w:rPr>
  </w:style>
  <w:style w:type="paragraph" w:customStyle="1" w:styleId="9">
    <w:name w:val="Body Text First Indent1"/>
    <w:basedOn w:val="3"/>
    <w:qFormat/>
    <w:uiPriority w:val="99"/>
    <w:pPr>
      <w:ind w:firstLine="420"/>
    </w:pPr>
    <w:rPr>
      <w:sz w:val="32"/>
    </w:rPr>
  </w:style>
  <w:style w:type="character" w:customStyle="1" w:styleId="10">
    <w:name w:val="hover24"/>
    <w:basedOn w:val="4"/>
    <w:uiPriority w:val="0"/>
  </w:style>
  <w:style w:type="character" w:customStyle="1" w:styleId="11">
    <w:name w:val="red"/>
    <w:basedOn w:val="4"/>
    <w:uiPriority w:val="0"/>
    <w:rPr>
      <w:color w:val="FF0000"/>
      <w:sz w:val="24"/>
      <w:szCs w:val="24"/>
    </w:rPr>
  </w:style>
  <w:style w:type="character" w:customStyle="1" w:styleId="12">
    <w:name w:val="red1"/>
    <w:basedOn w:val="4"/>
    <w:uiPriority w:val="0"/>
    <w:rPr>
      <w:color w:val="FF0000"/>
      <w:sz w:val="21"/>
      <w:szCs w:val="21"/>
    </w:rPr>
  </w:style>
  <w:style w:type="character" w:customStyle="1" w:styleId="13">
    <w:name w:val="blue"/>
    <w:basedOn w:val="4"/>
    <w:uiPriority w:val="0"/>
    <w:rPr>
      <w:color w:val="0371C6"/>
      <w:sz w:val="21"/>
      <w:szCs w:val="21"/>
    </w:rPr>
  </w:style>
  <w:style w:type="character" w:customStyle="1" w:styleId="14">
    <w:name w:val="right"/>
    <w:basedOn w:val="4"/>
    <w:uiPriority w:val="0"/>
    <w:rPr>
      <w:color w:val="999999"/>
    </w:rPr>
  </w:style>
  <w:style w:type="character" w:customStyle="1" w:styleId="15">
    <w:name w:val="right1"/>
    <w:basedOn w:val="4"/>
    <w:uiPriority w:val="0"/>
    <w:rPr>
      <w:color w:val="999999"/>
      <w:sz w:val="18"/>
      <w:szCs w:val="18"/>
    </w:rPr>
  </w:style>
  <w:style w:type="character" w:customStyle="1" w:styleId="16">
    <w:name w:val="fl"/>
    <w:basedOn w:val="4"/>
    <w:uiPriority w:val="0"/>
    <w:rPr>
      <w:color w:val="666666"/>
    </w:rPr>
  </w:style>
  <w:style w:type="character" w:customStyle="1" w:styleId="17">
    <w:name w:val="green"/>
    <w:basedOn w:val="4"/>
    <w:uiPriority w:val="0"/>
    <w:rPr>
      <w:color w:val="58B200"/>
      <w:sz w:val="21"/>
      <w:szCs w:val="21"/>
    </w:rPr>
  </w:style>
  <w:style w:type="character" w:customStyle="1" w:styleId="18">
    <w:name w:val="gb-jt"/>
    <w:basedOn w:val="4"/>
    <w:uiPriority w:val="0"/>
  </w:style>
  <w:style w:type="character" w:customStyle="1" w:styleId="19">
    <w:name w:val="fr4"/>
    <w:basedOn w:val="4"/>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shirley</cp:lastModifiedBy>
  <dcterms:modified xsi:type="dcterms:W3CDTF">2019-10-14T07:49:01Z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