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adjustRightInd w:val="0"/>
        <w:snapToGrid w:val="0"/>
        <w:spacing w:before="0" w:beforeAutospacing="0" w:after="0" w:afterAutospacing="0" w:line="360" w:lineRule="auto"/>
        <w:ind w:firstLine="1680" w:firstLineChars="600"/>
        <w:rPr>
          <w:rFonts w:hint="eastAsia"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黄河设计公司建筑设计审查意见回复单</w:t>
      </w:r>
    </w:p>
    <w:p>
      <w:pPr>
        <w:pStyle w:val="14"/>
        <w:adjustRightInd w:val="0"/>
        <w:snapToGrid w:val="0"/>
        <w:spacing w:before="0" w:beforeAutospacing="0" w:after="0" w:afterAutospacing="0" w:line="360" w:lineRule="auto"/>
        <w:ind w:firstLine="360" w:firstLineChars="150"/>
        <w:rPr>
          <w:rFonts w:hint="eastAsia" w:ascii="黑体" w:eastAsia="黑体"/>
          <w:b/>
          <w:color w:val="FF0000"/>
        </w:rPr>
      </w:pPr>
      <w:r>
        <w:rPr>
          <w:rFonts w:hint="eastAsia" w:ascii="宋体" w:hAnsi="宋体" w:eastAsia="宋体"/>
          <w:color w:val="auto"/>
        </w:rPr>
        <w:t xml:space="preserve">表QESC-43-6       </w:t>
      </w:r>
      <w:r>
        <w:rPr>
          <w:rFonts w:hint="eastAsia" w:ascii="宋体" w:hAnsi="宋体" w:eastAsia="宋体"/>
          <w:color w:val="FF0000"/>
        </w:rPr>
        <w:t xml:space="preserve">                                          </w:t>
      </w:r>
    </w:p>
    <w:tbl>
      <w:tblPr>
        <w:tblStyle w:val="16"/>
        <w:tblW w:w="922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25"/>
        <w:gridCol w:w="900"/>
        <w:gridCol w:w="906"/>
        <w:gridCol w:w="360"/>
        <w:gridCol w:w="383"/>
        <w:gridCol w:w="337"/>
        <w:gridCol w:w="720"/>
        <w:gridCol w:w="400"/>
        <w:gridCol w:w="680"/>
        <w:gridCol w:w="400"/>
        <w:gridCol w:w="680"/>
        <w:gridCol w:w="400"/>
        <w:gridCol w:w="16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设计单位</w:t>
            </w:r>
          </w:p>
        </w:tc>
        <w:tc>
          <w:tcPr>
            <w:tcW w:w="5411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黄河勘测规划设计研究院有限公司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编  号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建施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-01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工程名称</w:t>
            </w:r>
          </w:p>
        </w:tc>
        <w:tc>
          <w:tcPr>
            <w:tcW w:w="5411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工程技术创新创业实训楼项目</w:t>
            </w: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第  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页</w:t>
            </w:r>
          </w:p>
        </w:tc>
        <w:tc>
          <w:tcPr>
            <w:tcW w:w="16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共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主    送</w:t>
            </w:r>
          </w:p>
        </w:tc>
        <w:tc>
          <w:tcPr>
            <w:tcW w:w="28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4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抄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送</w:t>
            </w:r>
          </w:p>
        </w:tc>
        <w:tc>
          <w:tcPr>
            <w:tcW w:w="381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3954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color w:val="auto"/>
                <w:sz w:val="21"/>
              </w:rPr>
              <w:t>审查意见</w:t>
            </w:r>
          </w:p>
        </w:tc>
        <w:tc>
          <w:tcPr>
            <w:tcW w:w="527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color w:val="auto"/>
                <w:sz w:val="21"/>
              </w:rPr>
              <w:t>审查意见回复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6" w:hRule="atLeast"/>
          <w:jc w:val="center"/>
        </w:trPr>
        <w:tc>
          <w:tcPr>
            <w:tcW w:w="39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1"/>
                <w:szCs w:val="22"/>
              </w:rPr>
              <w:t>P</w:t>
            </w: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1.管理系生产物流实训中心应注明人数和宽度计算</w:t>
            </w:r>
            <w:r>
              <w:rPr>
                <w:rFonts w:hint="eastAsia" w:ascii="Times New Roman" w:hAnsi="Times New Roman"/>
                <w:color w:val="auto"/>
                <w:sz w:val="21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0" w:lineRule="atLeast"/>
              <w:ind w:left="200" w:hanging="210" w:hangingChars="100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P2.走道门厅电梯厅地面应采用防滑面层。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left="210" w:hanging="210" w:hangingChars="100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P3.建31中4、建33中9、建34中11.12节点标高8.0米处，与平面图不一致，复核此处是否应加设净高度不小于1.05米的护栏。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5274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pStyle w:val="14"/>
              <w:jc w:val="left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回复P1:管理系生产物流中心的使用面积为1212平方，使用人数为1212/3=404人，需要疏散宽度为404/100*0.70=2.83米，实际疏散门为1.5*6=9米，满足疏散要求。</w:t>
            </w:r>
          </w:p>
          <w:p>
            <w:pPr>
              <w:pStyle w:val="14"/>
              <w:jc w:val="left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回复P2:走道门厅电梯厅采用防滑花岗岩楼地面。</w:t>
            </w:r>
          </w:p>
          <w:p>
            <w:pPr>
              <w:pStyle w:val="14"/>
              <w:jc w:val="left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回复P3:节点4、11、12节点标高8米处做出修改，详见附图：</w:t>
            </w:r>
            <w:r>
              <w:rPr>
                <w:color w:val="auto"/>
              </w:rPr>
              <w:drawing>
                <wp:inline distT="0" distB="0" distL="114300" distR="114300">
                  <wp:extent cx="3180715" cy="3007360"/>
                  <wp:effectExtent l="0" t="0" r="63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5088" t="9500" r="8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0715" cy="300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项目负责人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12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专业负责人</w:t>
            </w:r>
          </w:p>
        </w:tc>
        <w:tc>
          <w:tcPr>
            <w:tcW w:w="25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注册师</w:t>
            </w:r>
          </w:p>
        </w:tc>
        <w:tc>
          <w:tcPr>
            <w:tcW w:w="20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420" w:firstLineChars="200"/>
              <w:jc w:val="both"/>
              <w:rPr>
                <w:rFonts w:hint="eastAsia" w:ascii="宋体" w:eastAsia="宋体"/>
                <w:color w:val="auto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审 查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48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ind w:firstLine="1890" w:firstLineChars="900"/>
              <w:rPr>
                <w:rFonts w:hint="eastAsia" w:ascii="宋体" w:hAnsi="宋体" w:eastAsia="宋体"/>
                <w:snapToGrid w:val="0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会   签</w:t>
            </w:r>
          </w:p>
        </w:tc>
        <w:tc>
          <w:tcPr>
            <w:tcW w:w="20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210" w:firstLineChars="100"/>
              <w:jc w:val="both"/>
              <w:rPr>
                <w:rFonts w:hint="eastAsia" w:ascii="宋体" w:hAnsi="宋体" w:eastAsia="宋体"/>
                <w:snapToGrid w:val="0"/>
                <w:color w:val="auto"/>
                <w:sz w:val="21"/>
              </w:rPr>
            </w:pPr>
            <w:r>
              <w:rPr>
                <w:rFonts w:hint="eastAsia" w:ascii="宋体" w:eastAsia="宋体"/>
                <w:color w:val="auto"/>
                <w:sz w:val="21"/>
              </w:rPr>
              <w:t>年 月</w:t>
            </w:r>
            <w:r>
              <w:rPr>
                <w:rFonts w:hint="eastAsia" w:ascii="宋体" w:eastAsia="宋体"/>
                <w:color w:val="auto"/>
                <w:sz w:val="21"/>
                <w:lang w:val="en-US" w:eastAsia="zh-CN"/>
              </w:rPr>
              <w:t xml:space="preserve">  </w:t>
            </w:r>
            <w:r>
              <w:rPr>
                <w:rFonts w:hint="eastAsia" w:ascii="宋体" w:eastAsia="宋体"/>
                <w:color w:val="auto"/>
                <w:sz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校核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建筑</w:t>
            </w: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结构</w:t>
            </w: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给排水</w:t>
            </w:r>
          </w:p>
        </w:tc>
        <w:tc>
          <w:tcPr>
            <w:tcW w:w="20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both"/>
              <w:rPr>
                <w:rFonts w:hint="eastAsia" w:ascii="黑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修改者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暖通</w:t>
            </w: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电气</w:t>
            </w: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ind w:firstLine="105" w:firstLineChars="5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经济</w:t>
            </w:r>
          </w:p>
        </w:tc>
        <w:tc>
          <w:tcPr>
            <w:tcW w:w="20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30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变更原因</w:t>
            </w:r>
          </w:p>
        </w:tc>
        <w:tc>
          <w:tcPr>
            <w:tcW w:w="692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ind w:right="420"/>
              <w:jc w:val="center"/>
              <w:rPr>
                <w:rFonts w:hint="eastAsia" w:ascii="黑体" w:eastAsia="宋体"/>
                <w:color w:val="auto"/>
                <w:sz w:val="21"/>
                <w:lang w:val="en-US" w:eastAsia="zh-CN"/>
              </w:rPr>
            </w:pPr>
            <w:r>
              <w:rPr>
                <w:rFonts w:hint="eastAsia" w:ascii="黑体" w:eastAsia="宋体"/>
                <w:color w:val="auto"/>
                <w:sz w:val="21"/>
                <w:lang w:val="en-US" w:eastAsia="zh-CN"/>
              </w:rPr>
              <w:t>施工图审查</w:t>
            </w:r>
          </w:p>
        </w:tc>
      </w:tr>
    </w:tbl>
    <w:p>
      <w:pPr>
        <w:pStyle w:val="10"/>
        <w:rPr>
          <w:color w:val="FF0000"/>
        </w:rPr>
      </w:pPr>
      <w:r>
        <w:rPr>
          <w:color w:val="FF0000"/>
        </w:rPr>
        <w:tab/>
      </w:r>
    </w:p>
    <w:p>
      <w:pPr>
        <w:rPr>
          <w:rFonts w:hint="eastAsia"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br w:type="page"/>
      </w:r>
    </w:p>
    <w:p>
      <w:pPr>
        <w:pStyle w:val="14"/>
        <w:adjustRightInd w:val="0"/>
        <w:snapToGrid w:val="0"/>
        <w:spacing w:before="0" w:beforeAutospacing="0" w:after="0" w:afterAutospacing="0" w:line="360" w:lineRule="auto"/>
        <w:ind w:firstLine="1680" w:firstLineChars="600"/>
        <w:rPr>
          <w:rFonts w:hint="eastAsia"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黄河设计公司建筑设计审查意见回复单</w:t>
      </w:r>
    </w:p>
    <w:p>
      <w:pPr>
        <w:pStyle w:val="14"/>
        <w:adjustRightInd w:val="0"/>
        <w:snapToGrid w:val="0"/>
        <w:spacing w:before="0" w:beforeAutospacing="0" w:after="0" w:afterAutospacing="0" w:line="360" w:lineRule="auto"/>
        <w:ind w:firstLine="360" w:firstLineChars="150"/>
        <w:rPr>
          <w:rFonts w:hint="eastAsia" w:ascii="黑体" w:eastAsia="黑体"/>
          <w:b/>
          <w:color w:val="auto"/>
        </w:rPr>
      </w:pPr>
      <w:r>
        <w:rPr>
          <w:rFonts w:hint="eastAsia" w:ascii="宋体" w:hAnsi="宋体" w:eastAsia="宋体"/>
          <w:color w:val="auto"/>
        </w:rPr>
        <w:t xml:space="preserve">表QESC-43-6                                                 </w:t>
      </w:r>
    </w:p>
    <w:tbl>
      <w:tblPr>
        <w:tblStyle w:val="16"/>
        <w:tblW w:w="910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25"/>
        <w:gridCol w:w="900"/>
        <w:gridCol w:w="906"/>
        <w:gridCol w:w="360"/>
        <w:gridCol w:w="394"/>
        <w:gridCol w:w="326"/>
        <w:gridCol w:w="720"/>
        <w:gridCol w:w="400"/>
        <w:gridCol w:w="680"/>
        <w:gridCol w:w="400"/>
        <w:gridCol w:w="680"/>
        <w:gridCol w:w="400"/>
        <w:gridCol w:w="15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设计单位</w:t>
            </w:r>
          </w:p>
        </w:tc>
        <w:tc>
          <w:tcPr>
            <w:tcW w:w="5411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黄河勘测规划设计研究院有限公司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编  号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建施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-01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工程名称</w:t>
            </w:r>
          </w:p>
        </w:tc>
        <w:tc>
          <w:tcPr>
            <w:tcW w:w="5411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工程技术创新创业实训楼项目</w:t>
            </w: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第 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页</w:t>
            </w:r>
          </w:p>
        </w:tc>
        <w:tc>
          <w:tcPr>
            <w:tcW w:w="15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共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主    送</w:t>
            </w:r>
          </w:p>
        </w:tc>
        <w:tc>
          <w:tcPr>
            <w:tcW w:w="28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抄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送</w:t>
            </w:r>
          </w:p>
        </w:tc>
        <w:tc>
          <w:tcPr>
            <w:tcW w:w="36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3965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color w:val="auto"/>
                <w:sz w:val="21"/>
              </w:rPr>
              <w:t>审查意见</w:t>
            </w:r>
          </w:p>
        </w:tc>
        <w:tc>
          <w:tcPr>
            <w:tcW w:w="5142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color w:val="auto"/>
                <w:sz w:val="21"/>
              </w:rPr>
              <w:t>审查意见回复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0" w:hRule="atLeast"/>
          <w:jc w:val="center"/>
        </w:trPr>
        <w:tc>
          <w:tcPr>
            <w:tcW w:w="3965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P4.建34中13节点应注明钢托板厚度及防火岩棉填充高度。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hanging="420" w:hangingChars="200"/>
              <w:jc w:val="both"/>
              <w:textAlignment w:val="auto"/>
              <w:outlineLvl w:val="9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P5.建筑材料和装饰材料应满足《民用建筑工程室内环境污染控制规范》GB50325-2010(2013版）规定。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P6.消防：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1）.</w:t>
            </w:r>
            <w:r>
              <w:rPr>
                <w:rFonts w:ascii="Times New Roman" w:hAnsi="Times New Roman"/>
                <w:color w:val="auto"/>
              </w:rPr>
              <w:t>楼梯间窗洞口与相邻房间窗间距不足1米，违反《建规》GB50016第6.4.1-1条规定</w:t>
            </w: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2）.</w:t>
            </w:r>
            <w:r>
              <w:rPr>
                <w:rFonts w:ascii="Times New Roman" w:hAnsi="Times New Roman"/>
                <w:color w:val="auto"/>
              </w:rPr>
              <w:t>防火墙两侧的门窗洞口水平距离是否满足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现行</w:t>
            </w:r>
            <w:r>
              <w:rPr>
                <w:rFonts w:ascii="Times New Roman" w:hAnsi="Times New Roman"/>
                <w:color w:val="auto"/>
              </w:rPr>
              <w:t>《建规》GB50016第6.1.3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\6.1.4</w:t>
            </w:r>
            <w:r>
              <w:rPr>
                <w:rFonts w:ascii="Times New Roman" w:hAnsi="Times New Roman"/>
                <w:color w:val="auto"/>
              </w:rPr>
              <w:t>条规定。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P7.绿建：</w:t>
            </w:r>
            <w:r>
              <w:rPr>
                <w:rFonts w:ascii="Times New Roman" w:hAnsi="Times New Roman"/>
                <w:color w:val="auto"/>
                <w:sz w:val="21"/>
                <w:szCs w:val="22"/>
              </w:rPr>
              <w:t>依据</w:t>
            </w: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豫</w:t>
            </w:r>
            <w:r>
              <w:rPr>
                <w:rFonts w:ascii="Times New Roman" w:hAnsi="Times New Roman"/>
                <w:color w:val="auto"/>
                <w:sz w:val="21"/>
                <w:szCs w:val="22"/>
              </w:rPr>
              <w:t>政办〔201</w:t>
            </w: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3</w:t>
            </w:r>
            <w:r>
              <w:rPr>
                <w:rFonts w:ascii="Times New Roman" w:hAnsi="Times New Roman"/>
                <w:color w:val="auto"/>
                <w:sz w:val="21"/>
                <w:szCs w:val="22"/>
              </w:rPr>
              <w:t>〕</w:t>
            </w: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57</w:t>
            </w:r>
            <w:r>
              <w:rPr>
                <w:rFonts w:ascii="Times New Roman" w:hAnsi="Times New Roman"/>
                <w:color w:val="auto"/>
                <w:sz w:val="21"/>
                <w:szCs w:val="22"/>
              </w:rPr>
              <w:t>号文，应有绿色建筑设计内容</w:t>
            </w:r>
            <w:r>
              <w:rPr>
                <w:rFonts w:hint="eastAsia" w:ascii="Times New Roman" w:hAnsi="Times New Roman"/>
                <w:color w:val="auto"/>
                <w:sz w:val="21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P8.节能：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1）.</w:t>
            </w: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计算书缺外墙和屋面的热桥部位内表面最高温度验算。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2）.备案表设计表中外墙最不利点内表面温度有误</w:t>
            </w:r>
            <w:r>
              <w:rPr>
                <w:rFonts w:hint="eastAsia"/>
                <w:color w:val="auto"/>
                <w:lang w:val="en-US" w:eastAsia="zh-CN"/>
              </w:rPr>
              <w:t>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both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pStyle w:val="14"/>
              <w:jc w:val="both"/>
              <w:rPr>
                <w:rFonts w:hint="eastAsia" w:ascii="宋体" w:hAnsi="宋体" w:eastAsia="宋体"/>
                <w:snapToGrid w:val="0"/>
                <w:color w:val="auto"/>
                <w:sz w:val="21"/>
              </w:rPr>
            </w:pPr>
          </w:p>
          <w:p>
            <w:pPr>
              <w:pStyle w:val="14"/>
              <w:jc w:val="both"/>
              <w:rPr>
                <w:rFonts w:hint="eastAsia" w:ascii="宋体" w:hAnsi="宋体" w:eastAsia="宋体"/>
                <w:snapToGrid w:val="0"/>
                <w:color w:val="auto"/>
                <w:sz w:val="21"/>
              </w:rPr>
            </w:pPr>
          </w:p>
        </w:tc>
        <w:tc>
          <w:tcPr>
            <w:tcW w:w="5142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40" w:lineRule="auto"/>
              <w:ind w:left="0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回复P4:节点中防火岩棉的填充高度为200高，钢托板厚度为2mm厚。</w:t>
            </w:r>
          </w:p>
          <w:p>
            <w:pPr>
              <w:pStyle w:val="14"/>
              <w:spacing w:line="240" w:lineRule="auto"/>
              <w:ind w:left="0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回复P5:建筑材料和装饰材料应满足《民用建筑工程室内环境污染控制规范》GB50325-2010(2013版）规定。</w:t>
            </w:r>
          </w:p>
          <w:p>
            <w:pPr>
              <w:pStyle w:val="14"/>
              <w:spacing w:line="240" w:lineRule="auto"/>
              <w:ind w:left="0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P6:(1)已核实楼梯间窗洞口与相邻房间窗间距为1米。</w:t>
            </w:r>
          </w:p>
          <w:p>
            <w:pPr>
              <w:pStyle w:val="14"/>
              <w:numPr>
                <w:ilvl w:val="0"/>
                <w:numId w:val="1"/>
              </w:numPr>
              <w:spacing w:line="240" w:lineRule="auto"/>
              <w:ind w:left="0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在二层平面中调整5轴交G轴的C2121的平面位置详见附图：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409190" cy="2469515"/>
                  <wp:effectExtent l="0" t="0" r="10160" b="698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22060" t="12060" r="15788" b="113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190" cy="2469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回复P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详见补充的绿色建筑设计专篇。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  <w:t>P8.节能：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left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1）</w:t>
            </w:r>
            <w:r>
              <w:rPr>
                <w:rFonts w:hint="eastAsia"/>
                <w:color w:val="auto"/>
                <w:lang w:val="en-US" w:eastAsia="zh-CN"/>
              </w:rPr>
              <w:t>详见补充的节能计算书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10" w:hanging="210" w:hangingChars="100"/>
              <w:jc w:val="left"/>
              <w:textAlignment w:val="auto"/>
              <w:outlineLvl w:val="9"/>
              <w:rPr>
                <w:rFonts w:hint="eastAsia" w:ascii="宋体" w:hAnsi="宋体" w:eastAsia="宋体"/>
                <w:snapToGrid w:val="0"/>
                <w:color w:val="auto"/>
                <w:sz w:val="21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2）</w:t>
            </w:r>
            <w:r>
              <w:rPr>
                <w:rFonts w:hint="eastAsia"/>
                <w:color w:val="auto"/>
                <w:lang w:val="en-US" w:eastAsia="zh-CN"/>
              </w:rPr>
              <w:t>详见修改后的节能设计备案表和计算书。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项目负责人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12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专业负责人</w:t>
            </w:r>
          </w:p>
        </w:tc>
        <w:tc>
          <w:tcPr>
            <w:tcW w:w="25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注册师</w:t>
            </w:r>
          </w:p>
        </w:tc>
        <w:tc>
          <w:tcPr>
            <w:tcW w:w="19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420" w:firstLineChars="200"/>
              <w:jc w:val="both"/>
              <w:rPr>
                <w:rFonts w:hint="eastAsia" w:ascii="宋体" w:eastAsia="宋体"/>
                <w:color w:val="auto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审 查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48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ind w:firstLine="1890" w:firstLineChars="900"/>
              <w:rPr>
                <w:rFonts w:hint="eastAsia" w:ascii="宋体" w:hAnsi="宋体" w:eastAsia="宋体"/>
                <w:snapToGrid w:val="0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会   签</w:t>
            </w:r>
          </w:p>
        </w:tc>
        <w:tc>
          <w:tcPr>
            <w:tcW w:w="19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210" w:firstLineChars="100"/>
              <w:jc w:val="both"/>
              <w:rPr>
                <w:rFonts w:hint="eastAsia" w:ascii="宋体" w:hAnsi="宋体" w:eastAsia="宋体"/>
                <w:snapToGrid w:val="0"/>
                <w:color w:val="auto"/>
                <w:sz w:val="21"/>
              </w:rPr>
            </w:pPr>
            <w:r>
              <w:rPr>
                <w:rFonts w:hint="eastAsia" w:ascii="宋体" w:eastAsia="宋体"/>
                <w:color w:val="auto"/>
                <w:sz w:val="21"/>
              </w:rPr>
              <w:t>年 月</w:t>
            </w:r>
            <w:r>
              <w:rPr>
                <w:rFonts w:hint="eastAsia" w:ascii="宋体" w:eastAsia="宋体"/>
                <w:color w:val="auto"/>
                <w:sz w:val="21"/>
                <w:lang w:val="en-US" w:eastAsia="zh-CN"/>
              </w:rPr>
              <w:t xml:space="preserve">  </w:t>
            </w:r>
            <w:r>
              <w:rPr>
                <w:rFonts w:hint="eastAsia" w:ascii="宋体" w:eastAsia="宋体"/>
                <w:color w:val="auto"/>
                <w:sz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校核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建筑</w:t>
            </w: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结构</w:t>
            </w: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给排水</w:t>
            </w:r>
          </w:p>
        </w:tc>
        <w:tc>
          <w:tcPr>
            <w:tcW w:w="19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both"/>
              <w:rPr>
                <w:rFonts w:hint="eastAsia" w:ascii="黑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0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修改者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暖通</w:t>
            </w: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电气</w:t>
            </w: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14"/>
              <w:spacing w:before="0" w:after="0"/>
              <w:ind w:firstLine="105" w:firstLineChars="5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经济</w:t>
            </w:r>
          </w:p>
        </w:tc>
        <w:tc>
          <w:tcPr>
            <w:tcW w:w="19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30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rFonts w:hint="eastAsia" w:ascii="黑体" w:eastAsia="宋体"/>
                <w:color w:val="auto"/>
                <w:sz w:val="21"/>
              </w:rPr>
            </w:pPr>
            <w:r>
              <w:rPr>
                <w:rFonts w:hint="eastAsia" w:ascii="黑体" w:eastAsia="宋体"/>
                <w:color w:val="auto"/>
                <w:sz w:val="21"/>
              </w:rPr>
              <w:t>变更原因</w:t>
            </w:r>
          </w:p>
        </w:tc>
        <w:tc>
          <w:tcPr>
            <w:tcW w:w="6802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ind w:right="420"/>
              <w:jc w:val="center"/>
              <w:rPr>
                <w:rFonts w:hint="eastAsia" w:ascii="黑体" w:eastAsia="宋体"/>
                <w:color w:val="auto"/>
                <w:sz w:val="21"/>
                <w:lang w:val="en-US" w:eastAsia="zh-CN"/>
              </w:rPr>
            </w:pPr>
            <w:r>
              <w:rPr>
                <w:rFonts w:hint="eastAsia" w:ascii="黑体" w:eastAsia="宋体"/>
                <w:color w:val="auto"/>
                <w:sz w:val="21"/>
                <w:lang w:val="en-US" w:eastAsia="zh-CN"/>
              </w:rPr>
              <w:t>施工图审查</w:t>
            </w:r>
          </w:p>
        </w:tc>
      </w:tr>
    </w:tbl>
    <w:p>
      <w:pPr>
        <w:pStyle w:val="10"/>
        <w:rPr>
          <w:rFonts w:hint="eastAsia"/>
          <w:color w:val="FF0000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418" w:right="1077" w:bottom="1418" w:left="1077" w:header="851" w:footer="992" w:gutter="0"/>
      <w:pgNumType w:fmt="numberInDash"/>
      <w:cols w:space="720" w:num="1"/>
      <w:titlePg/>
      <w:docGrid w:type="lines" w:linePitch="2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hint="eastAsia" w:ascii="宋体" w:hAnsi="宋体"/>
        <w:sz w:val="21"/>
      </w:rPr>
    </w:pPr>
    <w:r>
      <w:rPr>
        <w:rFonts w:hint="eastAsia" w:ascii="宋体" w:hAnsi="宋体"/>
        <w:sz w:val="21"/>
      </w:rPr>
      <w:t xml:space="preserve">- </w:t>
    </w:r>
    <w:r>
      <w:rPr>
        <w:rFonts w:ascii="宋体" w:hAnsi="宋体"/>
        <w:sz w:val="21"/>
      </w:rPr>
      <w:fldChar w:fldCharType="begin"/>
    </w:r>
    <w:r>
      <w:rPr>
        <w:rStyle w:val="19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9"/>
        <w:rFonts w:ascii="宋体" w:hAnsi="宋体"/>
        <w:sz w:val="21"/>
      </w:rPr>
      <w:t>- 4 -</w:t>
    </w:r>
    <w:r>
      <w:rPr>
        <w:rFonts w:ascii="宋体" w:hAnsi="宋体"/>
        <w:sz w:val="21"/>
      </w:rPr>
      <w:fldChar w:fldCharType="end"/>
    </w:r>
    <w:r>
      <w:rPr>
        <w:rFonts w:hint="eastAsia" w:ascii="宋体" w:hAnsi="宋体"/>
        <w:sz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9"/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w:fldChar w:fldCharType="begin"/>
    </w:r>
    <w:r>
      <w:rPr>
        <w:rStyle w:val="19"/>
        <w:rFonts w:ascii="宋体" w:hAnsi="宋体"/>
        <w:sz w:val="21"/>
        <w:szCs w:val="21"/>
      </w:rPr>
      <w:instrText xml:space="preserve">PAGE  </w:instrText>
    </w:r>
    <w:r>
      <w:rPr>
        <w:rFonts w:ascii="宋体" w:hAnsi="宋体"/>
        <w:sz w:val="21"/>
        <w:szCs w:val="21"/>
      </w:rPr>
      <w:fldChar w:fldCharType="separate"/>
    </w:r>
    <w:r>
      <w:rPr>
        <w:rStyle w:val="19"/>
        <w:rFonts w:ascii="宋体" w:hAnsi="宋体"/>
        <w:sz w:val="21"/>
        <w:szCs w:val="21"/>
      </w:rPr>
      <w:t>- 3 -</w:t>
    </w:r>
    <w:r>
      <w:rPr>
        <w:rFonts w:ascii="宋体" w:hAnsi="宋体"/>
        <w:sz w:val="21"/>
        <w:szCs w:val="21"/>
      </w:rPr>
      <w:fldChar w:fldCharType="end"/>
    </w:r>
  </w:p>
  <w:p>
    <w:pPr>
      <w:pStyle w:val="10"/>
      <w:jc w:val="center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Fonts w:ascii="宋体" w:hAnsi="宋体"/>
        <w:sz w:val="21"/>
      </w:rPr>
      <w:t>Q</w:t>
    </w:r>
    <w:r>
      <w:rPr>
        <w:rFonts w:hint="eastAsia" w:ascii="宋体" w:hAnsi="宋体"/>
        <w:sz w:val="21"/>
      </w:rPr>
      <w:t>ESC</w:t>
    </w:r>
    <w:r>
      <w:rPr>
        <w:rFonts w:ascii="宋体" w:hAnsi="宋体"/>
        <w:sz w:val="21"/>
      </w:rPr>
      <w:t>-</w:t>
    </w:r>
    <w:r>
      <w:rPr>
        <w:rFonts w:hint="eastAsia" w:ascii="宋体" w:hAnsi="宋体"/>
        <w:sz w:val="21"/>
      </w:rPr>
      <w:t>43</w:t>
    </w:r>
    <w:r>
      <w:rPr>
        <w:rFonts w:ascii="宋体" w:hAnsi="宋体"/>
        <w:sz w:val="21"/>
      </w:rPr>
      <w:t>-20</w:t>
    </w:r>
    <w:r>
      <w:rPr>
        <w:rFonts w:hint="eastAsia" w:ascii="宋体" w:hAnsi="宋体"/>
        <w:sz w:val="21"/>
      </w:rPr>
      <w:t>17</w:t>
    </w:r>
    <w:r>
      <w:rPr>
        <w:rFonts w:ascii="宋体" w:hAnsi="宋体"/>
        <w:sz w:val="21"/>
      </w:rPr>
      <w:t xml:space="preserve">         </w:t>
    </w:r>
    <w:r>
      <w:rPr>
        <w:rFonts w:hint="eastAsia" w:ascii="宋体" w:hAnsi="宋体"/>
        <w:sz w:val="21"/>
      </w:rPr>
      <w:t xml:space="preserve">  </w:t>
    </w:r>
    <w:r>
      <w:rPr>
        <w:rFonts w:ascii="宋体" w:hAnsi="宋体"/>
        <w:sz w:val="21"/>
      </w:rPr>
      <w:t xml:space="preserve"> </w:t>
    </w:r>
    <w:r>
      <w:rPr>
        <w:rFonts w:hint="eastAsia" w:ascii="宋体" w:hAnsi="宋体"/>
        <w:sz w:val="21"/>
      </w:rPr>
      <w:t xml:space="preserve">      建筑项目设计过程控制规定    </w:t>
    </w:r>
    <w:r>
      <w:rPr>
        <w:rFonts w:ascii="宋体" w:hAnsi="宋体"/>
        <w:sz w:val="21"/>
      </w:rPr>
      <w:t xml:space="preserve">       </w:t>
    </w:r>
    <w:r>
      <w:rPr>
        <w:rFonts w:hint="eastAsia" w:ascii="宋体" w:hAnsi="宋体"/>
        <w:sz w:val="21"/>
      </w:rPr>
      <w:t xml:space="preserve">     版次/修改码（C/0）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Fonts w:ascii="宋体" w:hAnsi="宋体"/>
        <w:sz w:val="21"/>
      </w:rPr>
      <w:t>Q</w:t>
    </w:r>
    <w:r>
      <w:rPr>
        <w:rFonts w:hint="eastAsia" w:ascii="宋体" w:hAnsi="宋体"/>
        <w:sz w:val="21"/>
      </w:rPr>
      <w:t>ESC</w:t>
    </w:r>
    <w:r>
      <w:rPr>
        <w:rFonts w:ascii="宋体" w:hAnsi="宋体"/>
        <w:sz w:val="21"/>
      </w:rPr>
      <w:t>-</w:t>
    </w:r>
    <w:r>
      <w:rPr>
        <w:rFonts w:hint="eastAsia" w:ascii="宋体" w:hAnsi="宋体"/>
        <w:sz w:val="21"/>
      </w:rPr>
      <w:t>43</w:t>
    </w:r>
    <w:r>
      <w:rPr>
        <w:rFonts w:ascii="宋体" w:hAnsi="宋体"/>
        <w:sz w:val="21"/>
      </w:rPr>
      <w:t>-20</w:t>
    </w:r>
    <w:r>
      <w:rPr>
        <w:rFonts w:hint="eastAsia" w:ascii="宋体" w:hAnsi="宋体"/>
        <w:sz w:val="21"/>
      </w:rPr>
      <w:t>17</w:t>
    </w:r>
    <w:r>
      <w:rPr>
        <w:rFonts w:ascii="宋体" w:hAnsi="宋体"/>
        <w:sz w:val="21"/>
      </w:rPr>
      <w:t xml:space="preserve">         </w:t>
    </w:r>
    <w:r>
      <w:rPr>
        <w:rFonts w:hint="eastAsia" w:ascii="宋体" w:hAnsi="宋体"/>
        <w:sz w:val="21"/>
      </w:rPr>
      <w:t xml:space="preserve"> </w:t>
    </w:r>
    <w:r>
      <w:rPr>
        <w:rFonts w:ascii="宋体" w:hAnsi="宋体"/>
        <w:sz w:val="21"/>
      </w:rPr>
      <w:t xml:space="preserve"> </w:t>
    </w:r>
    <w:r>
      <w:rPr>
        <w:rFonts w:hint="eastAsia" w:ascii="宋体" w:hAnsi="宋体"/>
        <w:sz w:val="21"/>
      </w:rPr>
      <w:t xml:space="preserve"> </w:t>
    </w:r>
    <w:r>
      <w:rPr>
        <w:rFonts w:ascii="宋体" w:hAnsi="宋体"/>
        <w:sz w:val="21"/>
      </w:rPr>
      <w:t xml:space="preserve">  </w:t>
    </w:r>
    <w:r>
      <w:rPr>
        <w:rFonts w:hint="eastAsia" w:ascii="宋体" w:hAnsi="宋体"/>
        <w:sz w:val="21"/>
      </w:rPr>
      <w:t xml:space="preserve">  </w:t>
    </w:r>
    <w:r>
      <w:rPr>
        <w:rFonts w:ascii="宋体" w:hAnsi="宋体"/>
        <w:sz w:val="21"/>
      </w:rPr>
      <w:t xml:space="preserve"> </w:t>
    </w:r>
    <w:r>
      <w:rPr>
        <w:rFonts w:hint="eastAsia" w:ascii="宋体" w:hAnsi="宋体"/>
        <w:sz w:val="21"/>
      </w:rPr>
      <w:t xml:space="preserve">建筑项目设计过程控制规定    </w:t>
    </w:r>
    <w:r>
      <w:rPr>
        <w:rFonts w:ascii="宋体" w:hAnsi="宋体"/>
        <w:sz w:val="21"/>
      </w:rPr>
      <w:t xml:space="preserve"> </w:t>
    </w:r>
    <w:r>
      <w:rPr>
        <w:rFonts w:hint="eastAsia" w:ascii="宋体" w:hAnsi="宋体"/>
        <w:sz w:val="21"/>
      </w:rPr>
      <w:t xml:space="preserve"> </w:t>
    </w:r>
    <w:r>
      <w:rPr>
        <w:rFonts w:ascii="宋体" w:hAnsi="宋体"/>
        <w:sz w:val="21"/>
      </w:rPr>
      <w:t xml:space="preserve">      </w:t>
    </w:r>
    <w:r>
      <w:rPr>
        <w:rFonts w:hint="eastAsia" w:ascii="宋体" w:hAnsi="宋体"/>
        <w:sz w:val="21"/>
      </w:rPr>
      <w:t xml:space="preserve">     版次/修改码（C/0）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47D"/>
    <w:multiLevelType w:val="singleLevel"/>
    <w:tmpl w:val="0173347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59"/>
    <w:rsid w:val="000E25A7"/>
    <w:rsid w:val="003F7359"/>
    <w:rsid w:val="0054373B"/>
    <w:rsid w:val="005604E6"/>
    <w:rsid w:val="00796A4C"/>
    <w:rsid w:val="009572B0"/>
    <w:rsid w:val="00C564B7"/>
    <w:rsid w:val="02AA0E37"/>
    <w:rsid w:val="0386686D"/>
    <w:rsid w:val="04F76FEA"/>
    <w:rsid w:val="05251483"/>
    <w:rsid w:val="05C64E27"/>
    <w:rsid w:val="069435D1"/>
    <w:rsid w:val="08A519D7"/>
    <w:rsid w:val="0B3531E8"/>
    <w:rsid w:val="15996165"/>
    <w:rsid w:val="15AB585C"/>
    <w:rsid w:val="173630CF"/>
    <w:rsid w:val="18984D5D"/>
    <w:rsid w:val="1A75572F"/>
    <w:rsid w:val="1ABA744D"/>
    <w:rsid w:val="1D522902"/>
    <w:rsid w:val="1E551BFE"/>
    <w:rsid w:val="20036F63"/>
    <w:rsid w:val="24416EF2"/>
    <w:rsid w:val="24537DB1"/>
    <w:rsid w:val="24A7089A"/>
    <w:rsid w:val="259E57E6"/>
    <w:rsid w:val="266F4302"/>
    <w:rsid w:val="278E6A3F"/>
    <w:rsid w:val="27F23C9F"/>
    <w:rsid w:val="281E67A2"/>
    <w:rsid w:val="295B330F"/>
    <w:rsid w:val="2A267C37"/>
    <w:rsid w:val="32147BC0"/>
    <w:rsid w:val="334C3F9F"/>
    <w:rsid w:val="35E44394"/>
    <w:rsid w:val="36875977"/>
    <w:rsid w:val="36A842EA"/>
    <w:rsid w:val="3717296D"/>
    <w:rsid w:val="3943508C"/>
    <w:rsid w:val="39893A18"/>
    <w:rsid w:val="39BA5B13"/>
    <w:rsid w:val="3A1E306C"/>
    <w:rsid w:val="3D261BEA"/>
    <w:rsid w:val="45294ECD"/>
    <w:rsid w:val="467D75ED"/>
    <w:rsid w:val="4C286CAE"/>
    <w:rsid w:val="4F381C1C"/>
    <w:rsid w:val="50531DAE"/>
    <w:rsid w:val="531143EF"/>
    <w:rsid w:val="531B10B8"/>
    <w:rsid w:val="563D43C9"/>
    <w:rsid w:val="5A207C07"/>
    <w:rsid w:val="5B9562B4"/>
    <w:rsid w:val="5BF37C32"/>
    <w:rsid w:val="5D3C76FC"/>
    <w:rsid w:val="5D5425F6"/>
    <w:rsid w:val="5D77449A"/>
    <w:rsid w:val="5F0974E2"/>
    <w:rsid w:val="5FFB517F"/>
    <w:rsid w:val="622E7B14"/>
    <w:rsid w:val="62F158E0"/>
    <w:rsid w:val="640F2C61"/>
    <w:rsid w:val="64B0332C"/>
    <w:rsid w:val="650E49BA"/>
    <w:rsid w:val="65DC20EC"/>
    <w:rsid w:val="681663E7"/>
    <w:rsid w:val="682C2FC5"/>
    <w:rsid w:val="690819F3"/>
    <w:rsid w:val="6917133E"/>
    <w:rsid w:val="69AB5AB4"/>
    <w:rsid w:val="6B397514"/>
    <w:rsid w:val="6BCC0D40"/>
    <w:rsid w:val="6CF22BB6"/>
    <w:rsid w:val="6D8079C4"/>
    <w:rsid w:val="6E863494"/>
    <w:rsid w:val="6FFD1463"/>
    <w:rsid w:val="70960614"/>
    <w:rsid w:val="71A06EF0"/>
    <w:rsid w:val="71DB71FB"/>
    <w:rsid w:val="73F051E4"/>
    <w:rsid w:val="7658072A"/>
    <w:rsid w:val="76863287"/>
    <w:rsid w:val="77F958A6"/>
    <w:rsid w:val="7B253AD3"/>
    <w:rsid w:val="7FE1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31"/>
    <w:semiHidden/>
    <w:qFormat/>
    <w:uiPriority w:val="0"/>
    <w:pPr>
      <w:shd w:val="clear" w:color="auto" w:fill="000080"/>
    </w:pPr>
  </w:style>
  <w:style w:type="paragraph" w:styleId="3">
    <w:name w:val="annotation text"/>
    <w:basedOn w:val="1"/>
    <w:link w:val="35"/>
    <w:semiHidden/>
    <w:unhideWhenUsed/>
    <w:qFormat/>
    <w:uiPriority w:val="0"/>
    <w:pPr>
      <w:jc w:val="left"/>
    </w:pPr>
  </w:style>
  <w:style w:type="paragraph" w:styleId="4">
    <w:name w:val="Body Text"/>
    <w:basedOn w:val="1"/>
    <w:link w:val="32"/>
    <w:qFormat/>
    <w:uiPriority w:val="0"/>
    <w:pPr>
      <w:spacing w:line="360" w:lineRule="auto"/>
    </w:pPr>
    <w:rPr>
      <w:rFonts w:eastAsia="楷体_GB2312"/>
      <w:sz w:val="28"/>
    </w:rPr>
  </w:style>
  <w:style w:type="paragraph" w:styleId="5">
    <w:name w:val="Body Text Indent"/>
    <w:basedOn w:val="1"/>
    <w:link w:val="27"/>
    <w:qFormat/>
    <w:uiPriority w:val="0"/>
    <w:pPr>
      <w:ind w:firstLine="538" w:firstLineChars="192"/>
    </w:pPr>
    <w:rPr>
      <w:sz w:val="28"/>
    </w:rPr>
  </w:style>
  <w:style w:type="paragraph" w:styleId="6">
    <w:name w:val="Plain Text"/>
    <w:basedOn w:val="1"/>
    <w:link w:val="34"/>
    <w:qFormat/>
    <w:uiPriority w:val="0"/>
    <w:rPr>
      <w:rFonts w:ascii="宋体" w:hAnsi="Courier New" w:eastAsiaTheme="minorEastAsia" w:cstheme="minorBidi"/>
      <w:szCs w:val="21"/>
    </w:rPr>
  </w:style>
  <w:style w:type="paragraph" w:styleId="7">
    <w:name w:val="Date"/>
    <w:basedOn w:val="1"/>
    <w:next w:val="1"/>
    <w:link w:val="33"/>
    <w:qFormat/>
    <w:uiPriority w:val="0"/>
    <w:pPr>
      <w:ind w:left="100"/>
    </w:pPr>
    <w:rPr>
      <w:rFonts w:eastAsia="楷体_GB2312"/>
      <w:sz w:val="32"/>
    </w:rPr>
  </w:style>
  <w:style w:type="paragraph" w:styleId="8">
    <w:name w:val="Body Text Indent 2"/>
    <w:basedOn w:val="1"/>
    <w:link w:val="28"/>
    <w:qFormat/>
    <w:uiPriority w:val="0"/>
    <w:pPr>
      <w:spacing w:line="360" w:lineRule="auto"/>
      <w:ind w:firstLine="560" w:firstLineChars="200"/>
    </w:pPr>
    <w:rPr>
      <w:rFonts w:ascii="宋体" w:hAnsi="宋体"/>
      <w:sz w:val="28"/>
    </w:rPr>
  </w:style>
  <w:style w:type="paragraph" w:styleId="9">
    <w:name w:val="Balloon Text"/>
    <w:basedOn w:val="1"/>
    <w:link w:val="30"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2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footnote text"/>
    <w:basedOn w:val="1"/>
    <w:link w:val="26"/>
    <w:semiHidden/>
    <w:qFormat/>
    <w:uiPriority w:val="0"/>
    <w:pPr>
      <w:snapToGrid w:val="0"/>
      <w:jc w:val="left"/>
    </w:pPr>
    <w:rPr>
      <w:sz w:val="18"/>
    </w:rPr>
  </w:style>
  <w:style w:type="paragraph" w:styleId="13">
    <w:name w:val="Body Text Indent 3"/>
    <w:basedOn w:val="1"/>
    <w:link w:val="29"/>
    <w:qFormat/>
    <w:uiPriority w:val="0"/>
    <w:pPr>
      <w:spacing w:line="360" w:lineRule="auto"/>
      <w:ind w:firstLine="560" w:firstLineChars="200"/>
    </w:pPr>
    <w:rPr>
      <w:rFonts w:ascii="楷体_GB2312" w:hAnsi="宋体" w:eastAsia="楷体_GB2312"/>
      <w:color w:val="000000"/>
      <w:sz w:val="28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Courier New"/>
      <w:kern w:val="0"/>
      <w:sz w:val="24"/>
    </w:rPr>
  </w:style>
  <w:style w:type="paragraph" w:styleId="15">
    <w:name w:val="annotation subject"/>
    <w:basedOn w:val="3"/>
    <w:next w:val="3"/>
    <w:link w:val="36"/>
    <w:semiHidden/>
    <w:qFormat/>
    <w:uiPriority w:val="0"/>
    <w:rPr>
      <w:b/>
      <w:bCs/>
    </w:rPr>
  </w:style>
  <w:style w:type="character" w:styleId="18">
    <w:name w:val="Strong"/>
    <w:qFormat/>
    <w:uiPriority w:val="0"/>
    <w:rPr>
      <w:b/>
      <w:bCs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qFormat/>
    <w:uiPriority w:val="0"/>
    <w:rPr>
      <w:color w:val="003399"/>
      <w:sz w:val="18"/>
      <w:szCs w:val="18"/>
      <w:u w:val="none"/>
    </w:rPr>
  </w:style>
  <w:style w:type="character" w:styleId="21">
    <w:name w:val="annotation reference"/>
    <w:semiHidden/>
    <w:qFormat/>
    <w:uiPriority w:val="0"/>
    <w:rPr>
      <w:sz w:val="21"/>
      <w:szCs w:val="21"/>
    </w:rPr>
  </w:style>
  <w:style w:type="character" w:styleId="22">
    <w:name w:val="footnote reference"/>
    <w:semiHidden/>
    <w:qFormat/>
    <w:uiPriority w:val="0"/>
    <w:rPr>
      <w:vertAlign w:val="superscript"/>
    </w:rPr>
  </w:style>
  <w:style w:type="character" w:customStyle="1" w:styleId="23">
    <w:name w:val="页眉 Char"/>
    <w:basedOn w:val="17"/>
    <w:link w:val="11"/>
    <w:semiHidden/>
    <w:qFormat/>
    <w:uiPriority w:val="99"/>
    <w:rPr>
      <w:sz w:val="18"/>
      <w:szCs w:val="18"/>
    </w:rPr>
  </w:style>
  <w:style w:type="character" w:customStyle="1" w:styleId="24">
    <w:name w:val="页脚 Char"/>
    <w:basedOn w:val="17"/>
    <w:link w:val="10"/>
    <w:qFormat/>
    <w:uiPriority w:val="0"/>
    <w:rPr>
      <w:sz w:val="18"/>
      <w:szCs w:val="18"/>
    </w:rPr>
  </w:style>
  <w:style w:type="character" w:customStyle="1" w:styleId="25">
    <w:name w:val="纯文本 Char"/>
    <w:link w:val="6"/>
    <w:qFormat/>
    <w:uiPriority w:val="0"/>
    <w:rPr>
      <w:rFonts w:ascii="宋体" w:hAnsi="Courier New"/>
      <w:szCs w:val="21"/>
    </w:rPr>
  </w:style>
  <w:style w:type="character" w:customStyle="1" w:styleId="26">
    <w:name w:val="脚注文本 Char"/>
    <w:basedOn w:val="17"/>
    <w:link w:val="12"/>
    <w:semiHidden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27">
    <w:name w:val="正文文本缩进 Char"/>
    <w:basedOn w:val="17"/>
    <w:link w:val="5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28">
    <w:name w:val="正文文本缩进 2 Char"/>
    <w:basedOn w:val="17"/>
    <w:link w:val="8"/>
    <w:qFormat/>
    <w:uiPriority w:val="0"/>
    <w:rPr>
      <w:rFonts w:ascii="宋体" w:hAnsi="宋体" w:eastAsia="宋体" w:cs="Times New Roman"/>
      <w:sz w:val="28"/>
      <w:szCs w:val="24"/>
    </w:rPr>
  </w:style>
  <w:style w:type="character" w:customStyle="1" w:styleId="29">
    <w:name w:val="正文文本缩进 3 Char"/>
    <w:basedOn w:val="17"/>
    <w:link w:val="13"/>
    <w:qFormat/>
    <w:uiPriority w:val="0"/>
    <w:rPr>
      <w:rFonts w:ascii="楷体_GB2312" w:hAnsi="宋体" w:eastAsia="楷体_GB2312" w:cs="Times New Roman"/>
      <w:color w:val="000000"/>
      <w:sz w:val="28"/>
      <w:szCs w:val="24"/>
    </w:rPr>
  </w:style>
  <w:style w:type="character" w:customStyle="1" w:styleId="30">
    <w:name w:val="批注框文本 Char"/>
    <w:basedOn w:val="17"/>
    <w:link w:val="9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文档结构图 Char"/>
    <w:basedOn w:val="17"/>
    <w:link w:val="2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32">
    <w:name w:val="正文文本 Char"/>
    <w:basedOn w:val="17"/>
    <w:link w:val="4"/>
    <w:qFormat/>
    <w:uiPriority w:val="0"/>
    <w:rPr>
      <w:rFonts w:ascii="Times New Roman" w:hAnsi="Times New Roman" w:eastAsia="楷体_GB2312" w:cs="Times New Roman"/>
      <w:sz w:val="28"/>
      <w:szCs w:val="24"/>
    </w:rPr>
  </w:style>
  <w:style w:type="character" w:customStyle="1" w:styleId="33">
    <w:name w:val="日期 Char"/>
    <w:basedOn w:val="17"/>
    <w:link w:val="7"/>
    <w:qFormat/>
    <w:uiPriority w:val="0"/>
    <w:rPr>
      <w:rFonts w:ascii="Times New Roman" w:hAnsi="Times New Roman" w:eastAsia="楷体_GB2312" w:cs="Times New Roman"/>
      <w:sz w:val="32"/>
      <w:szCs w:val="24"/>
    </w:rPr>
  </w:style>
  <w:style w:type="character" w:customStyle="1" w:styleId="34">
    <w:name w:val="纯文本 Char1"/>
    <w:basedOn w:val="17"/>
    <w:link w:val="6"/>
    <w:semiHidden/>
    <w:qFormat/>
    <w:uiPriority w:val="99"/>
    <w:rPr>
      <w:rFonts w:ascii="宋体" w:hAnsi="Courier" w:eastAsia="宋体" w:cs="Times New Roman"/>
      <w:szCs w:val="21"/>
    </w:rPr>
  </w:style>
  <w:style w:type="character" w:customStyle="1" w:styleId="35">
    <w:name w:val="批注文字 Char"/>
    <w:basedOn w:val="17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6">
    <w:name w:val="批注主题 Char"/>
    <w:basedOn w:val="35"/>
    <w:link w:val="15"/>
    <w:semiHidden/>
    <w:qFormat/>
    <w:uiPriority w:val="0"/>
    <w:rPr>
      <w:b/>
      <w:bCs/>
    </w:rPr>
  </w:style>
  <w:style w:type="paragraph" w:customStyle="1" w:styleId="37">
    <w:name w:val="Table Paragraph"/>
    <w:basedOn w:val="1"/>
    <w:qFormat/>
    <w:uiPriority w:val="0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38">
    <w:name w:val="Char"/>
    <w:basedOn w:val="1"/>
    <w:qFormat/>
    <w:uiPriority w:val="0"/>
    <w:pPr>
      <w:spacing w:after="160" w:line="240" w:lineRule="exact"/>
      <w:ind w:firstLine="200" w:firstLineChars="200"/>
    </w:pPr>
    <w:rPr>
      <w:rFonts w:ascii="Verdana" w:hAnsi="Verdana" w:cs="Verdana"/>
      <w:sz w:val="20"/>
      <w:szCs w:val="20"/>
      <w:lang w:eastAsia="en-US"/>
    </w:rPr>
  </w:style>
  <w:style w:type="paragraph" w:customStyle="1" w:styleId="39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customStyle="1" w:styleId="40">
    <w:name w:val="_Style 14"/>
    <w:basedOn w:val="1"/>
    <w:next w:val="6"/>
    <w:qFormat/>
    <w:uiPriority w:val="0"/>
    <w:rPr>
      <w:rFonts w:ascii="宋体" w:hAnsi="Courier New"/>
      <w:szCs w:val="21"/>
    </w:rPr>
  </w:style>
  <w:style w:type="paragraph" w:customStyle="1" w:styleId="41">
    <w:name w:val=" Char"/>
    <w:basedOn w:val="1"/>
    <w:qFormat/>
    <w:uiPriority w:val="0"/>
    <w:pPr>
      <w:spacing w:after="160" w:line="240" w:lineRule="exact"/>
      <w:ind w:firstLine="200" w:firstLineChars="200"/>
    </w:pPr>
    <w:rPr>
      <w:rFonts w:ascii="Verdana" w:hAnsi="Verdana" w:cs="Verdana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152</Words>
  <Characters>869</Characters>
  <Lines>7</Lines>
  <Paragraphs>2</Paragraphs>
  <TotalTime>3</TotalTime>
  <ScaleCrop>false</ScaleCrop>
  <LinksUpToDate>false</LinksUpToDate>
  <CharactersWithSpaces>1019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2017-12-15T02:38:00Z</dcterms:created>
  <dc:creator>张亚楠</dc:creator>
  <cp:lastModifiedBy>Administrator</cp:lastModifiedBy>
  <dcterms:modified xsi:type="dcterms:W3CDTF">2019-05-14T07:20:15Z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