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A72" w:rsidRPr="008F2051" w:rsidRDefault="00AE7A72" w:rsidP="00AE7A72">
      <w:pPr>
        <w:widowControl/>
        <w:shd w:val="clear" w:color="auto" w:fill="FFFFFF"/>
        <w:spacing w:line="456" w:lineRule="auto"/>
        <w:jc w:val="left"/>
        <w:rPr>
          <w:rFonts w:asciiTheme="minorEastAsia" w:hAnsiTheme="minorEastAsia" w:cs="Arial"/>
          <w:b/>
          <w:bCs/>
          <w:kern w:val="0"/>
          <w:sz w:val="44"/>
          <w:szCs w:val="44"/>
        </w:rPr>
      </w:pPr>
      <w:r w:rsidRPr="008F2051">
        <w:rPr>
          <w:rFonts w:asciiTheme="minorEastAsia" w:hAnsiTheme="minorEastAsia" w:cs="Arial" w:hint="eastAsia"/>
          <w:b/>
          <w:bCs/>
          <w:kern w:val="0"/>
          <w:sz w:val="44"/>
          <w:szCs w:val="44"/>
        </w:rPr>
        <w:t>附件二：</w:t>
      </w:r>
    </w:p>
    <w:p w:rsidR="00AE7A72" w:rsidRPr="00C017E1" w:rsidRDefault="00AE7A72" w:rsidP="00AE7A72">
      <w:pPr>
        <w:pStyle w:val="Default"/>
        <w:spacing w:line="360" w:lineRule="auto"/>
        <w:rPr>
          <w:rFonts w:asciiTheme="minorEastAsia" w:eastAsiaTheme="minorEastAsia" w:hAnsiTheme="minorEastAsia" w:cstheme="minorBidi"/>
          <w:b/>
          <w:color w:val="auto"/>
          <w:kern w:val="2"/>
          <w:sz w:val="36"/>
          <w:szCs w:val="36"/>
        </w:rPr>
      </w:pPr>
      <w:r>
        <w:rPr>
          <w:rFonts w:asciiTheme="minorEastAsia" w:eastAsiaTheme="minorEastAsia" w:hAnsiTheme="minorEastAsia" w:cstheme="minorBidi" w:hint="eastAsia"/>
          <w:b/>
          <w:color w:val="auto"/>
          <w:kern w:val="2"/>
          <w:sz w:val="36"/>
          <w:szCs w:val="36"/>
        </w:rPr>
        <w:t>1.</w:t>
      </w:r>
      <w:r w:rsidRPr="00C017E1">
        <w:rPr>
          <w:rFonts w:asciiTheme="minorEastAsia" w:eastAsiaTheme="minorEastAsia" w:hAnsiTheme="minorEastAsia" w:cstheme="minorBidi" w:hint="eastAsia"/>
          <w:b/>
          <w:color w:val="auto"/>
          <w:kern w:val="2"/>
          <w:sz w:val="36"/>
          <w:szCs w:val="36"/>
        </w:rPr>
        <w:t>原项目电子招标文件：</w:t>
      </w:r>
    </w:p>
    <w:p w:rsidR="00AE7A72" w:rsidRPr="00DF36C1" w:rsidRDefault="00AE7A72" w:rsidP="00AE7A72">
      <w:pPr>
        <w:widowControl/>
        <w:shd w:val="clear" w:color="auto" w:fill="FFFFFF"/>
        <w:spacing w:line="456" w:lineRule="auto"/>
        <w:jc w:val="left"/>
        <w:rPr>
          <w:rFonts w:asciiTheme="minorEastAsia" w:hAnsiTheme="minorEastAsia"/>
          <w:szCs w:val="21"/>
        </w:rPr>
      </w:pPr>
      <w:r w:rsidRPr="00DF36C1">
        <w:rPr>
          <w:rFonts w:asciiTheme="minorEastAsia" w:hAnsiTheme="minorEastAsia" w:hint="eastAsia"/>
          <w:szCs w:val="21"/>
        </w:rPr>
        <w:t>开封市中心医院教学管理系统一批采购项目</w:t>
      </w:r>
      <w:r w:rsidRPr="00DF36C1">
        <w:rPr>
          <w:rFonts w:asciiTheme="minorEastAsia" w:hAnsiTheme="minorEastAsia" w:cs="Arial" w:hint="eastAsia"/>
          <w:bCs/>
          <w:color w:val="333333"/>
          <w:kern w:val="0"/>
          <w:szCs w:val="21"/>
        </w:rPr>
        <w:t>三标段</w:t>
      </w:r>
      <w:r w:rsidRPr="00DF36C1">
        <w:rPr>
          <w:rFonts w:asciiTheme="minorEastAsia" w:hAnsiTheme="minorEastAsia" w:hint="eastAsia"/>
          <w:szCs w:val="21"/>
        </w:rPr>
        <w:t xml:space="preserve"> </w:t>
      </w:r>
      <w:r w:rsidRPr="00AE7A72">
        <w:rPr>
          <w:rFonts w:asciiTheme="minorEastAsia" w:hAnsiTheme="minorEastAsia" w:hint="eastAsia"/>
          <w:b/>
          <w:szCs w:val="21"/>
        </w:rPr>
        <w:t>“</w:t>
      </w:r>
      <w:r w:rsidRPr="00DF36C1">
        <w:rPr>
          <w:rFonts w:asciiTheme="minorEastAsia" w:hAnsiTheme="minorEastAsia" w:hint="eastAsia"/>
          <w:szCs w:val="21"/>
        </w:rPr>
        <w:t>第三章  评标办法</w:t>
      </w:r>
    </w:p>
    <w:p w:rsidR="00AE7A72" w:rsidRPr="00DF36C1" w:rsidRDefault="00AE7A72" w:rsidP="00AE7A72">
      <w:pPr>
        <w:pStyle w:val="Default"/>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hint="eastAsia"/>
          <w:color w:val="auto"/>
          <w:sz w:val="21"/>
          <w:szCs w:val="21"/>
        </w:rPr>
        <w:t>核心产品的确定及同一品牌的认定：</w:t>
      </w:r>
    </w:p>
    <w:p w:rsidR="00AE7A72" w:rsidRPr="00DF36C1" w:rsidRDefault="00AE7A72" w:rsidP="00AE7A72">
      <w:pPr>
        <w:pStyle w:val="Default"/>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hint="eastAsia"/>
          <w:color w:val="auto"/>
          <w:sz w:val="21"/>
          <w:szCs w:val="21"/>
        </w:rPr>
        <w:t>依据项目占比及技术复杂性，本次项目核心产品为：住培生教学管理系统。</w:t>
      </w:r>
    </w:p>
    <w:p w:rsidR="00AE7A72" w:rsidRPr="00DF36C1" w:rsidRDefault="00AE7A72" w:rsidP="00AE7A72">
      <w:pPr>
        <w:pStyle w:val="Default"/>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hint="eastAsia"/>
          <w:color w:val="auto"/>
          <w:sz w:val="21"/>
          <w:szCs w:val="21"/>
        </w:rPr>
        <w:t>依据中华人民共和国财政部令第87号令《政府采购货物和服务采购投标管理办法》第三十一条要求。不同供应商所投核心产品对应品牌完全相同且通过形式评审标准、资格评审标准、响应性评审标准的，将按照一家供应商计算。详细评审后得分最高的同品牌供应商获得中标人推荐资格；评审得分相同的，按照除价格分外得分最高（技术+综合）的同品牌供应商获得中标人推荐资格，其他同品牌供应商不作为中标候选人。</w:t>
      </w:r>
    </w:p>
    <w:p w:rsidR="00AE7A72" w:rsidRPr="00DF36C1" w:rsidRDefault="00AE7A72" w:rsidP="00AE7A72">
      <w:pPr>
        <w:pStyle w:val="Default"/>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color w:val="auto"/>
          <w:sz w:val="21"/>
          <w:szCs w:val="21"/>
        </w:rPr>
        <w:t>本项目采用</w:t>
      </w:r>
      <w:r w:rsidRPr="00DF36C1">
        <w:rPr>
          <w:rFonts w:asciiTheme="minorEastAsia" w:eastAsiaTheme="minorEastAsia" w:hAnsiTheme="minorEastAsia" w:hint="eastAsia"/>
          <w:color w:val="auto"/>
          <w:sz w:val="21"/>
          <w:szCs w:val="21"/>
        </w:rPr>
        <w:t>综合评分</w:t>
      </w:r>
      <w:r w:rsidRPr="00DF36C1">
        <w:rPr>
          <w:rFonts w:asciiTheme="minorEastAsia" w:eastAsiaTheme="minorEastAsia" w:hAnsiTheme="minorEastAsia"/>
          <w:color w:val="auto"/>
          <w:sz w:val="21"/>
          <w:szCs w:val="21"/>
        </w:rPr>
        <w:t>法。</w:t>
      </w:r>
    </w:p>
    <w:p w:rsidR="00AE7A72" w:rsidRPr="00DF36C1" w:rsidRDefault="00AE7A72" w:rsidP="00AE7A72">
      <w:pPr>
        <w:pStyle w:val="Default"/>
        <w:spacing w:line="360" w:lineRule="auto"/>
        <w:ind w:firstLineChars="98" w:firstLine="206"/>
        <w:rPr>
          <w:rFonts w:asciiTheme="minorEastAsia" w:eastAsiaTheme="minorEastAsia" w:hAnsiTheme="minorEastAsia"/>
          <w:color w:val="auto"/>
          <w:sz w:val="21"/>
          <w:szCs w:val="21"/>
        </w:rPr>
      </w:pPr>
      <w:r w:rsidRPr="00DF36C1">
        <w:rPr>
          <w:rFonts w:asciiTheme="minorEastAsia" w:eastAsiaTheme="minorEastAsia" w:hAnsiTheme="minorEastAsia" w:hint="eastAsia"/>
          <w:color w:val="auto"/>
          <w:sz w:val="21"/>
          <w:szCs w:val="21"/>
        </w:rPr>
        <w:t>1、初步评审</w:t>
      </w:r>
    </w:p>
    <w:tbl>
      <w:tblPr>
        <w:tblW w:w="0" w:type="auto"/>
        <w:jc w:val="center"/>
        <w:tblLayout w:type="fixed"/>
        <w:tblLook w:val="0000"/>
      </w:tblPr>
      <w:tblGrid>
        <w:gridCol w:w="1348"/>
        <w:gridCol w:w="2976"/>
        <w:gridCol w:w="3402"/>
        <w:gridCol w:w="1488"/>
      </w:tblGrid>
      <w:tr w:rsidR="00AE7A72" w:rsidRPr="00DF36C1" w:rsidTr="00EB2075">
        <w:trPr>
          <w:trHeight w:val="531"/>
          <w:jc w:val="center"/>
        </w:trPr>
        <w:tc>
          <w:tcPr>
            <w:tcW w:w="1348"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33"/>
              <w:jc w:val="center"/>
              <w:rPr>
                <w:rFonts w:asciiTheme="minorEastAsia" w:hAnsiTheme="minorEastAsia" w:cs="宋体"/>
                <w:kern w:val="1"/>
                <w:szCs w:val="21"/>
              </w:rPr>
            </w:pPr>
            <w:r w:rsidRPr="00DF36C1">
              <w:rPr>
                <w:rFonts w:asciiTheme="minorEastAsia" w:hAnsiTheme="minorEastAsia" w:cs="宋体" w:hint="eastAsia"/>
                <w:kern w:val="1"/>
                <w:szCs w:val="21"/>
              </w:rPr>
              <w:t>条款号</w:t>
            </w:r>
          </w:p>
        </w:tc>
        <w:tc>
          <w:tcPr>
            <w:tcW w:w="2976"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评审因素</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评审标准</w:t>
            </w:r>
          </w:p>
        </w:tc>
      </w:tr>
      <w:tr w:rsidR="00AE7A72" w:rsidRPr="00DF36C1" w:rsidTr="00EB2075">
        <w:trPr>
          <w:trHeight w:hRule="exact" w:val="693"/>
          <w:jc w:val="center"/>
        </w:trPr>
        <w:tc>
          <w:tcPr>
            <w:tcW w:w="1348" w:type="dxa"/>
            <w:vMerge w:val="restart"/>
            <w:tcBorders>
              <w:top w:val="single" w:sz="4" w:space="0" w:color="000000"/>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1.1</w:t>
            </w:r>
          </w:p>
          <w:p w:rsidR="00AE7A72" w:rsidRPr="00DF36C1" w:rsidRDefault="00AE7A72" w:rsidP="00EB2075">
            <w:pPr>
              <w:spacing w:line="360" w:lineRule="auto"/>
              <w:jc w:val="center"/>
              <w:rPr>
                <w:rFonts w:asciiTheme="minorEastAsia" w:hAnsiTheme="minorEastAsia" w:cs="宋体"/>
                <w:bCs/>
                <w:kern w:val="1"/>
                <w:szCs w:val="21"/>
              </w:rPr>
            </w:pPr>
            <w:r w:rsidRPr="00DF36C1">
              <w:rPr>
                <w:rFonts w:asciiTheme="minorEastAsia" w:hAnsiTheme="minorEastAsia" w:cs="宋体"/>
                <w:kern w:val="1"/>
                <w:szCs w:val="21"/>
              </w:rPr>
              <w:t>资格评审标准（</w:t>
            </w:r>
            <w:r w:rsidRPr="00DF36C1">
              <w:rPr>
                <w:rFonts w:asciiTheme="minorEastAsia" w:hAnsiTheme="minorEastAsia" w:cs="宋体" w:hint="eastAsia"/>
                <w:kern w:val="1"/>
                <w:szCs w:val="21"/>
              </w:rPr>
              <w:t>不验原件，</w:t>
            </w:r>
            <w:r w:rsidRPr="00DF36C1">
              <w:rPr>
                <w:rFonts w:asciiTheme="minorEastAsia" w:hAnsiTheme="minorEastAsia" w:cs="黑体" w:hint="eastAsia"/>
                <w:szCs w:val="21"/>
              </w:rPr>
              <w:t>根据87号令,代理机构或者采购人依法对投标人资格进行审查。</w:t>
            </w:r>
            <w:r w:rsidRPr="00DF36C1">
              <w:rPr>
                <w:rFonts w:asciiTheme="minorEastAsia" w:hAnsiTheme="minorEastAsia" w:cs="宋体"/>
                <w:bCs/>
                <w:kern w:val="1"/>
                <w:szCs w:val="21"/>
              </w:rPr>
              <w:t>）</w:t>
            </w:r>
          </w:p>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营业执照</w:t>
            </w:r>
          </w:p>
        </w:tc>
        <w:tc>
          <w:tcPr>
            <w:tcW w:w="3402"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c>
          <w:tcPr>
            <w:tcW w:w="1488" w:type="dxa"/>
            <w:vMerge w:val="restart"/>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tabs>
                <w:tab w:val="left" w:pos="1272"/>
              </w:tabs>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三证合一者只提供营业执照，经营范围包括符合本项目要求</w:t>
            </w:r>
          </w:p>
        </w:tc>
      </w:tr>
      <w:tr w:rsidR="00AE7A72" w:rsidRPr="00DF36C1" w:rsidTr="00EB2075">
        <w:trPr>
          <w:trHeight w:hRule="exact" w:val="710"/>
          <w:jc w:val="center"/>
        </w:trPr>
        <w:tc>
          <w:tcPr>
            <w:tcW w:w="1348" w:type="dxa"/>
            <w:vMerge/>
            <w:tcBorders>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税务登记证</w:t>
            </w:r>
          </w:p>
        </w:tc>
        <w:tc>
          <w:tcPr>
            <w:tcW w:w="3402"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具有</w:t>
            </w:r>
            <w:r w:rsidRPr="00DF36C1">
              <w:rPr>
                <w:rFonts w:asciiTheme="minorEastAsia" w:hAnsiTheme="minorEastAsia" w:cs="宋体"/>
                <w:kern w:val="1"/>
                <w:szCs w:val="21"/>
              </w:rPr>
              <w:t>有效的</w:t>
            </w:r>
            <w:r w:rsidRPr="00DF36C1">
              <w:rPr>
                <w:rFonts w:asciiTheme="minorEastAsia" w:hAnsiTheme="minorEastAsia" w:cs="宋体" w:hint="eastAsia"/>
                <w:kern w:val="1"/>
                <w:szCs w:val="21"/>
              </w:rPr>
              <w:t>税务登记证</w:t>
            </w:r>
          </w:p>
        </w:tc>
        <w:tc>
          <w:tcPr>
            <w:tcW w:w="1488" w:type="dxa"/>
            <w:vMerge/>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p>
        </w:tc>
      </w:tr>
      <w:tr w:rsidR="00AE7A72" w:rsidRPr="00DF36C1" w:rsidTr="00EB2075">
        <w:trPr>
          <w:trHeight w:hRule="exact" w:val="860"/>
          <w:jc w:val="center"/>
        </w:trPr>
        <w:tc>
          <w:tcPr>
            <w:tcW w:w="1348" w:type="dxa"/>
            <w:vMerge/>
            <w:tcBorders>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组织机构代码证</w:t>
            </w:r>
          </w:p>
        </w:tc>
        <w:tc>
          <w:tcPr>
            <w:tcW w:w="3402"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具有</w:t>
            </w:r>
            <w:r w:rsidRPr="00DF36C1">
              <w:rPr>
                <w:rFonts w:asciiTheme="minorEastAsia" w:hAnsiTheme="minorEastAsia" w:cs="宋体"/>
                <w:kern w:val="1"/>
                <w:szCs w:val="21"/>
              </w:rPr>
              <w:t>有效的</w:t>
            </w:r>
            <w:r w:rsidRPr="00DF36C1">
              <w:rPr>
                <w:rFonts w:asciiTheme="minorEastAsia" w:hAnsiTheme="minorEastAsia" w:cs="宋体" w:hint="eastAsia"/>
                <w:kern w:val="1"/>
                <w:szCs w:val="21"/>
              </w:rPr>
              <w:t>组织机构代码证</w:t>
            </w:r>
          </w:p>
        </w:tc>
        <w:tc>
          <w:tcPr>
            <w:tcW w:w="1488" w:type="dxa"/>
            <w:vMerge/>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p>
        </w:tc>
      </w:tr>
      <w:tr w:rsidR="00AE7A72" w:rsidRPr="00DF36C1" w:rsidTr="00EB2075">
        <w:trPr>
          <w:trHeight w:hRule="exact" w:val="477"/>
          <w:jc w:val="center"/>
        </w:trPr>
        <w:tc>
          <w:tcPr>
            <w:tcW w:w="1348" w:type="dxa"/>
            <w:vMerge/>
            <w:tcBorders>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财务审计报告</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AE7A72" w:rsidRPr="00DF36C1" w:rsidTr="00EB2075">
        <w:trPr>
          <w:trHeight w:hRule="exact" w:val="652"/>
          <w:jc w:val="center"/>
        </w:trPr>
        <w:tc>
          <w:tcPr>
            <w:tcW w:w="1348" w:type="dxa"/>
            <w:vMerge/>
            <w:tcBorders>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szCs w:val="21"/>
              </w:rPr>
            </w:pPr>
            <w:r w:rsidRPr="00DF36C1">
              <w:rPr>
                <w:rFonts w:asciiTheme="minorEastAsia" w:hAnsiTheme="minorEastAsia" w:hint="eastAsia"/>
                <w:szCs w:val="21"/>
              </w:rPr>
              <w:t>缴纳税收和社保的证明材料</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AE7A72" w:rsidRPr="00DF36C1" w:rsidTr="00EB2075">
        <w:trPr>
          <w:trHeight w:val="414"/>
          <w:jc w:val="center"/>
        </w:trPr>
        <w:tc>
          <w:tcPr>
            <w:tcW w:w="1348" w:type="dxa"/>
            <w:vMerge/>
            <w:tcBorders>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szCs w:val="21"/>
              </w:rPr>
            </w:pPr>
            <w:r w:rsidRPr="00DF36C1">
              <w:rPr>
                <w:rFonts w:asciiTheme="minorEastAsia" w:hAnsiTheme="minorEastAsia" w:hint="eastAsia"/>
                <w:szCs w:val="21"/>
              </w:rPr>
              <w:t>无重大违法记录的书面声明</w:t>
            </w:r>
          </w:p>
        </w:tc>
        <w:tc>
          <w:tcPr>
            <w:tcW w:w="4890" w:type="dxa"/>
            <w:gridSpan w:val="2"/>
            <w:tcBorders>
              <w:top w:val="single" w:sz="4" w:space="0" w:color="000000"/>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AE7A72" w:rsidRPr="00DF36C1" w:rsidTr="00EB2075">
        <w:trPr>
          <w:trHeight w:hRule="exact" w:val="536"/>
          <w:jc w:val="center"/>
        </w:trPr>
        <w:tc>
          <w:tcPr>
            <w:tcW w:w="1348" w:type="dxa"/>
            <w:vMerge w:val="restart"/>
            <w:tcBorders>
              <w:top w:val="single" w:sz="4" w:space="0" w:color="000000"/>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1.2</w:t>
            </w:r>
          </w:p>
          <w:p w:rsidR="00AE7A72" w:rsidRPr="00DF36C1" w:rsidRDefault="00AE7A72" w:rsidP="00EB2075">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形式评审标准</w:t>
            </w:r>
          </w:p>
        </w:tc>
        <w:tc>
          <w:tcPr>
            <w:tcW w:w="2976"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投标人名称</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与营业执照一致</w:t>
            </w:r>
          </w:p>
        </w:tc>
      </w:tr>
      <w:tr w:rsidR="00AE7A72" w:rsidRPr="00DF36C1" w:rsidTr="00EB2075">
        <w:trPr>
          <w:trHeight w:hRule="exact" w:val="619"/>
          <w:jc w:val="center"/>
        </w:trPr>
        <w:tc>
          <w:tcPr>
            <w:tcW w:w="1348" w:type="dxa"/>
            <w:vMerge/>
            <w:tcBorders>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签字盖章的要求</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AE7A72" w:rsidRPr="00DF36C1" w:rsidTr="00EB2075">
        <w:trPr>
          <w:trHeight w:hRule="exact" w:val="553"/>
          <w:jc w:val="center"/>
        </w:trPr>
        <w:tc>
          <w:tcPr>
            <w:tcW w:w="1348" w:type="dxa"/>
            <w:vMerge/>
            <w:tcBorders>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投标文件格式</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符合第六章“投标文件格式</w:t>
            </w:r>
            <w:r w:rsidRPr="00DF36C1">
              <w:rPr>
                <w:rFonts w:asciiTheme="minorEastAsia" w:hAnsiTheme="minorEastAsia" w:cs="宋体"/>
                <w:kern w:val="1"/>
                <w:szCs w:val="21"/>
              </w:rPr>
              <w:t>”</w:t>
            </w:r>
            <w:r w:rsidRPr="00DF36C1">
              <w:rPr>
                <w:rFonts w:asciiTheme="minorEastAsia" w:hAnsiTheme="minorEastAsia" w:cs="宋体" w:hint="eastAsia"/>
                <w:kern w:val="1"/>
                <w:szCs w:val="21"/>
              </w:rPr>
              <w:t>的要求</w:t>
            </w:r>
          </w:p>
        </w:tc>
      </w:tr>
      <w:tr w:rsidR="00AE7A72" w:rsidRPr="00DF36C1" w:rsidTr="00EB2075">
        <w:trPr>
          <w:trHeight w:hRule="exact" w:val="575"/>
          <w:jc w:val="center"/>
        </w:trPr>
        <w:tc>
          <w:tcPr>
            <w:tcW w:w="1348" w:type="dxa"/>
            <w:vMerge/>
            <w:tcBorders>
              <w:left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报价唯一</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只能有一个有效报价</w:t>
            </w:r>
          </w:p>
        </w:tc>
      </w:tr>
      <w:tr w:rsidR="00AE7A72" w:rsidRPr="00DF36C1" w:rsidTr="00EB2075">
        <w:trPr>
          <w:trHeight w:hRule="exact" w:val="575"/>
          <w:jc w:val="center"/>
        </w:trPr>
        <w:tc>
          <w:tcPr>
            <w:tcW w:w="1348" w:type="dxa"/>
            <w:vMerge/>
            <w:tcBorders>
              <w:left w:val="single" w:sz="4" w:space="0" w:color="000000"/>
              <w:bottom w:val="single" w:sz="4" w:space="0" w:color="auto"/>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szCs w:val="21"/>
                <w:highlight w:val="green"/>
              </w:rPr>
            </w:pPr>
            <w:r w:rsidRPr="00DF36C1">
              <w:rPr>
                <w:rFonts w:asciiTheme="minorEastAsia" w:hAnsiTheme="minorEastAsia" w:hint="eastAsia"/>
                <w:szCs w:val="21"/>
              </w:rPr>
              <w:t>信用查询</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AE7A72" w:rsidRPr="00DF36C1" w:rsidTr="00EB2075">
        <w:trPr>
          <w:trHeight w:hRule="exact" w:val="587"/>
          <w:jc w:val="center"/>
        </w:trPr>
        <w:tc>
          <w:tcPr>
            <w:tcW w:w="1348" w:type="dxa"/>
            <w:vMerge w:val="restart"/>
            <w:tcBorders>
              <w:top w:val="single" w:sz="4" w:space="0" w:color="auto"/>
              <w:left w:val="single" w:sz="4" w:space="0" w:color="auto"/>
              <w:bottom w:val="single" w:sz="4" w:space="0" w:color="auto"/>
              <w:right w:val="single" w:sz="4" w:space="0" w:color="auto"/>
            </w:tcBorders>
            <w:vAlign w:val="center"/>
          </w:tcPr>
          <w:p w:rsidR="00AE7A72" w:rsidRPr="00DF36C1" w:rsidRDefault="00AE7A72" w:rsidP="00EB2075">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1.3</w:t>
            </w:r>
          </w:p>
          <w:p w:rsidR="00AE7A72" w:rsidRPr="00DF36C1" w:rsidRDefault="00AE7A72" w:rsidP="00EB2075">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响应性评审标准</w:t>
            </w:r>
          </w:p>
        </w:tc>
        <w:tc>
          <w:tcPr>
            <w:tcW w:w="2976" w:type="dxa"/>
            <w:tcBorders>
              <w:top w:val="single" w:sz="4" w:space="0" w:color="000000"/>
              <w:left w:val="single" w:sz="4" w:space="0" w:color="auto"/>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供货期限</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kern w:val="1"/>
                <w:szCs w:val="21"/>
              </w:rPr>
              <w:t>见投标人须知前附表</w:t>
            </w: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p w:rsidR="00AE7A72" w:rsidRPr="00DF36C1" w:rsidRDefault="00AE7A72" w:rsidP="00EB2075">
            <w:pPr>
              <w:spacing w:line="360" w:lineRule="auto"/>
              <w:ind w:right="284"/>
              <w:jc w:val="center"/>
              <w:rPr>
                <w:rFonts w:asciiTheme="minorEastAsia" w:hAnsiTheme="minorEastAsia" w:cs="宋体"/>
                <w:kern w:val="1"/>
                <w:szCs w:val="21"/>
              </w:rPr>
            </w:pPr>
          </w:p>
        </w:tc>
      </w:tr>
      <w:tr w:rsidR="00AE7A72" w:rsidRPr="00DF36C1" w:rsidTr="00EB2075">
        <w:trPr>
          <w:trHeight w:hRule="exact" w:val="590"/>
          <w:jc w:val="center"/>
        </w:trPr>
        <w:tc>
          <w:tcPr>
            <w:tcW w:w="1348" w:type="dxa"/>
            <w:vMerge/>
            <w:tcBorders>
              <w:top w:val="single" w:sz="4" w:space="0" w:color="auto"/>
              <w:left w:val="single" w:sz="4" w:space="0" w:color="auto"/>
              <w:bottom w:val="single" w:sz="4" w:space="0" w:color="auto"/>
              <w:right w:val="single" w:sz="4" w:space="0" w:color="auto"/>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auto"/>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质量要求</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kern w:val="1"/>
                <w:szCs w:val="21"/>
              </w:rPr>
              <w:t>见投标人须知前附表</w:t>
            </w:r>
          </w:p>
          <w:p w:rsidR="00AE7A72" w:rsidRPr="00DF36C1" w:rsidRDefault="00AE7A72" w:rsidP="00EB2075">
            <w:pPr>
              <w:spacing w:line="360" w:lineRule="auto"/>
              <w:ind w:right="284"/>
              <w:jc w:val="center"/>
              <w:rPr>
                <w:rFonts w:asciiTheme="minorEastAsia" w:hAnsiTheme="minorEastAsia" w:cs="宋体"/>
                <w:kern w:val="1"/>
                <w:szCs w:val="21"/>
              </w:rPr>
            </w:pPr>
          </w:p>
        </w:tc>
      </w:tr>
      <w:tr w:rsidR="00AE7A72" w:rsidRPr="00DF36C1" w:rsidTr="00EB2075">
        <w:trPr>
          <w:trHeight w:hRule="exact" w:val="590"/>
          <w:jc w:val="center"/>
        </w:trPr>
        <w:tc>
          <w:tcPr>
            <w:tcW w:w="1348" w:type="dxa"/>
            <w:vMerge/>
            <w:tcBorders>
              <w:top w:val="single" w:sz="4" w:space="0" w:color="auto"/>
              <w:left w:val="single" w:sz="4" w:space="0" w:color="auto"/>
              <w:bottom w:val="single" w:sz="4" w:space="0" w:color="auto"/>
              <w:right w:val="single" w:sz="4" w:space="0" w:color="auto"/>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auto"/>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质保期限</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kern w:val="1"/>
                <w:szCs w:val="21"/>
              </w:rPr>
              <w:t>见投标人须知前附表</w:t>
            </w:r>
          </w:p>
        </w:tc>
      </w:tr>
      <w:tr w:rsidR="00AE7A72" w:rsidRPr="00DF36C1" w:rsidTr="00EB2075">
        <w:trPr>
          <w:trHeight w:hRule="exact" w:val="590"/>
          <w:jc w:val="center"/>
        </w:trPr>
        <w:tc>
          <w:tcPr>
            <w:tcW w:w="1348" w:type="dxa"/>
            <w:vMerge/>
            <w:tcBorders>
              <w:top w:val="single" w:sz="4" w:space="0" w:color="auto"/>
              <w:left w:val="single" w:sz="4" w:space="0" w:color="auto"/>
              <w:bottom w:val="single" w:sz="4" w:space="0" w:color="auto"/>
              <w:right w:val="single" w:sz="4" w:space="0" w:color="auto"/>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auto"/>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投标保证金</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AE7A72" w:rsidRPr="00DF36C1" w:rsidTr="00EB2075">
        <w:trPr>
          <w:trHeight w:hRule="exact" w:val="682"/>
          <w:jc w:val="center"/>
        </w:trPr>
        <w:tc>
          <w:tcPr>
            <w:tcW w:w="1348" w:type="dxa"/>
            <w:vMerge/>
            <w:tcBorders>
              <w:top w:val="single" w:sz="4" w:space="0" w:color="auto"/>
              <w:left w:val="single" w:sz="4" w:space="0" w:color="auto"/>
              <w:bottom w:val="single" w:sz="4" w:space="0" w:color="auto"/>
              <w:right w:val="single" w:sz="4" w:space="0" w:color="auto"/>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auto"/>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投标内容</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符合第五章采购内容及商务技术要求</w:t>
            </w:r>
          </w:p>
        </w:tc>
      </w:tr>
      <w:tr w:rsidR="00AE7A72" w:rsidRPr="00DF36C1" w:rsidTr="00EB2075">
        <w:trPr>
          <w:trHeight w:hRule="exact" w:val="788"/>
          <w:jc w:val="center"/>
        </w:trPr>
        <w:tc>
          <w:tcPr>
            <w:tcW w:w="1348" w:type="dxa"/>
            <w:vMerge/>
            <w:tcBorders>
              <w:top w:val="single" w:sz="4" w:space="0" w:color="auto"/>
              <w:left w:val="single" w:sz="4" w:space="0" w:color="auto"/>
              <w:bottom w:val="single" w:sz="4" w:space="0" w:color="auto"/>
              <w:right w:val="single" w:sz="4" w:space="0" w:color="auto"/>
            </w:tcBorders>
            <w:vAlign w:val="center"/>
          </w:tcPr>
          <w:p w:rsidR="00AE7A72" w:rsidRPr="00DF36C1" w:rsidRDefault="00AE7A72" w:rsidP="00EB2075">
            <w:pPr>
              <w:spacing w:line="360" w:lineRule="auto"/>
              <w:jc w:val="center"/>
              <w:rPr>
                <w:rFonts w:asciiTheme="minorEastAsia" w:hAnsiTheme="minorEastAsia" w:cs="宋体"/>
                <w:kern w:val="1"/>
                <w:szCs w:val="21"/>
              </w:rPr>
            </w:pPr>
          </w:p>
        </w:tc>
        <w:tc>
          <w:tcPr>
            <w:tcW w:w="2976" w:type="dxa"/>
            <w:tcBorders>
              <w:top w:val="single" w:sz="4" w:space="0" w:color="auto"/>
              <w:left w:val="single" w:sz="4" w:space="0" w:color="auto"/>
              <w:bottom w:val="single" w:sz="4" w:space="0" w:color="auto"/>
              <w:right w:val="single" w:sz="4" w:space="0" w:color="auto"/>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投标报价</w:t>
            </w:r>
          </w:p>
        </w:tc>
        <w:tc>
          <w:tcPr>
            <w:tcW w:w="4890" w:type="dxa"/>
            <w:gridSpan w:val="2"/>
            <w:tcBorders>
              <w:top w:val="single" w:sz="4" w:space="0" w:color="auto"/>
              <w:left w:val="single" w:sz="4" w:space="0" w:color="auto"/>
              <w:bottom w:val="single" w:sz="4" w:space="0" w:color="auto"/>
              <w:right w:val="single" w:sz="4" w:space="0" w:color="auto"/>
            </w:tcBorders>
            <w:vAlign w:val="center"/>
          </w:tcPr>
          <w:p w:rsidR="00AE7A72" w:rsidRPr="00DF36C1" w:rsidRDefault="00AE7A72" w:rsidP="00EB2075">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投标报价不能超出投标最高限价,超出最高限价按废标处理。</w:t>
            </w:r>
          </w:p>
        </w:tc>
      </w:tr>
    </w:tbl>
    <w:p w:rsidR="00AE7A72" w:rsidRPr="00DF36C1" w:rsidRDefault="00AE7A72" w:rsidP="00AE7A72">
      <w:pPr>
        <w:spacing w:line="360" w:lineRule="auto"/>
        <w:ind w:firstLineChars="200" w:firstLine="420"/>
        <w:rPr>
          <w:rFonts w:asciiTheme="minorEastAsia" w:hAnsiTheme="minorEastAsia" w:cs="宋体"/>
          <w:kern w:val="1"/>
          <w:szCs w:val="21"/>
        </w:rPr>
      </w:pP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注：所有投标人均在通过初步评审后才能进入综合打分环节。</w:t>
      </w:r>
    </w:p>
    <w:p w:rsidR="00AE7A72" w:rsidRPr="00DF36C1" w:rsidRDefault="00AE7A72" w:rsidP="00AE7A72">
      <w:pPr>
        <w:spacing w:line="360" w:lineRule="auto"/>
        <w:ind w:firstLineChars="147" w:firstLine="309"/>
        <w:rPr>
          <w:rFonts w:asciiTheme="minorEastAsia" w:hAnsiTheme="minorEastAsia" w:cs="宋体"/>
          <w:szCs w:val="21"/>
        </w:rPr>
      </w:pPr>
      <w:r w:rsidRPr="00DF36C1">
        <w:rPr>
          <w:rFonts w:asciiTheme="minorEastAsia" w:hAnsiTheme="minorEastAsia" w:cs="宋体" w:hint="eastAsia"/>
          <w:szCs w:val="21"/>
        </w:rPr>
        <w:t>2、本项目采用百分制，满分100分。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（投标报价35分、技术部分45分、商务部分20分。共计100分）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一、投标报价（35分）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价格分统用综合评分计算，价格分计算公式：</w:t>
      </w:r>
    </w:p>
    <w:p w:rsidR="00AE7A72" w:rsidRPr="00DF36C1" w:rsidRDefault="00AE7A72" w:rsidP="00AE7A72">
      <w:pPr>
        <w:pStyle w:val="Default"/>
        <w:spacing w:line="480" w:lineRule="auto"/>
        <w:rPr>
          <w:rFonts w:asciiTheme="minorEastAsia" w:eastAsiaTheme="minorEastAsia" w:hAnsiTheme="minorEastAsia"/>
          <w:color w:val="auto"/>
          <w:kern w:val="1"/>
          <w:sz w:val="21"/>
          <w:szCs w:val="21"/>
        </w:rPr>
      </w:pPr>
      <w:r w:rsidRPr="00DF36C1">
        <w:rPr>
          <w:rFonts w:asciiTheme="minorEastAsia" w:eastAsiaTheme="minorEastAsia" w:hAnsiTheme="minorEastAsia" w:hint="eastAsia"/>
          <w:color w:val="auto"/>
          <w:kern w:val="1"/>
          <w:sz w:val="21"/>
          <w:szCs w:val="21"/>
        </w:rPr>
        <w:t>投标报价得分=(评标基准价／投标报价)×35</w:t>
      </w:r>
    </w:p>
    <w:p w:rsidR="00AE7A72" w:rsidRPr="00DF36C1" w:rsidRDefault="00AE7A72" w:rsidP="00AE7A72">
      <w:pPr>
        <w:spacing w:line="360" w:lineRule="auto"/>
        <w:ind w:firstLineChars="200" w:firstLine="420"/>
        <w:rPr>
          <w:rFonts w:asciiTheme="minorEastAsia" w:hAnsiTheme="minorEastAsia"/>
          <w:kern w:val="1"/>
          <w:szCs w:val="21"/>
        </w:rPr>
      </w:pPr>
      <w:r w:rsidRPr="00DF36C1">
        <w:rPr>
          <w:rFonts w:asciiTheme="minorEastAsia" w:hAnsiTheme="minorEastAsia" w:hint="eastAsia"/>
          <w:kern w:val="1"/>
          <w:szCs w:val="21"/>
        </w:rPr>
        <w:t>注： 评标基准价=即满足招标文件要求且投标价格最低的投标报价为评标基准价，其价格分为满分。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二、技术部分45分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1、投标货物技术参数功能要求40分：评标委员会将根据招标文件要求投标人提供的主要设备技术证明文件，判断所投设备是否满足招标文件要求，若提供的货物技术证明文件与招标文件不一致时，又未提供制造生产厂家对所投配置给予确认说明的，则该条技术指标不满足。</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a.完全满足招标文件商务技术要求的得40分。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b.投标货物的技术指标或功能每有一条“★”号指标或功能不满足的扣4分。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c.投标货物的技术指标或功能每有一条非“★”号指标或功能不满足扣2分。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2、</w:t>
      </w:r>
      <w:r w:rsidRPr="00DF36C1">
        <w:rPr>
          <w:rFonts w:asciiTheme="minorEastAsia" w:hAnsiTheme="minorEastAsia" w:cs="宋体"/>
          <w:kern w:val="1"/>
          <w:szCs w:val="21"/>
        </w:rPr>
        <w:t>产品</w:t>
      </w:r>
      <w:r w:rsidRPr="00DF36C1">
        <w:rPr>
          <w:rFonts w:asciiTheme="minorEastAsia" w:hAnsiTheme="minorEastAsia" w:cs="宋体" w:hint="eastAsia"/>
          <w:kern w:val="1"/>
          <w:szCs w:val="21"/>
        </w:rPr>
        <w:t>技术</w:t>
      </w:r>
      <w:r w:rsidRPr="00DF36C1">
        <w:rPr>
          <w:rFonts w:asciiTheme="minorEastAsia" w:hAnsiTheme="minorEastAsia" w:cs="宋体"/>
          <w:kern w:val="1"/>
          <w:szCs w:val="21"/>
        </w:rPr>
        <w:t>总体评价</w:t>
      </w:r>
      <w:r w:rsidRPr="00DF36C1">
        <w:rPr>
          <w:rFonts w:asciiTheme="minorEastAsia" w:hAnsiTheme="minorEastAsia" w:cs="宋体" w:hint="eastAsia"/>
          <w:kern w:val="1"/>
          <w:szCs w:val="21"/>
        </w:rPr>
        <w:t>(5分):评标委员会根据投标人所投产品的质量档次、产品兼容性、整体性能以及技术方案的合理性、科学</w:t>
      </w:r>
      <w:r w:rsidRPr="00DF36C1">
        <w:rPr>
          <w:rFonts w:asciiTheme="minorEastAsia" w:hAnsiTheme="minorEastAsia" w:cs="宋体"/>
          <w:kern w:val="1"/>
          <w:szCs w:val="21"/>
        </w:rPr>
        <w:t>性、成熟性</w:t>
      </w:r>
      <w:r w:rsidRPr="00DF36C1">
        <w:rPr>
          <w:rFonts w:asciiTheme="minorEastAsia" w:hAnsiTheme="minorEastAsia" w:cs="宋体" w:hint="eastAsia"/>
          <w:kern w:val="1"/>
          <w:szCs w:val="21"/>
        </w:rPr>
        <w:t>、可扩展性、可理等方面进行整体评价，分三档进行打分：一档打分（5分）；二档打分（0-3分）；三档打分（0～1分）。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lastRenderedPageBreak/>
        <w:t>三、商务部分20分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1、核心产品厂商综合实力（8分）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1）、投标人所投核心产品的制造商获得中华人民共和国工商行政管理总局颁发的工商企业信用 “守合同重信用单位” 的得3分。（投标时提供有效证明材料复印件并加盖原厂商公章）</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2）、投标人选用的核心产品的制造商应具有雄厚的技术实力，供应商所投核心产品的制造商获得由国务院颁发的国家级科技类奖的得3分。（投标时提供有效证明材料复印件并加盖原厂商公章）</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3）、投标人所投核心产品的制造商获得由省级以上政府部门颁发的管理创新示范企业认证证书的得</w:t>
      </w:r>
      <w:r w:rsidRPr="00DF36C1">
        <w:rPr>
          <w:rFonts w:asciiTheme="minorEastAsia" w:hAnsiTheme="minorEastAsia" w:cs="宋体"/>
          <w:kern w:val="1"/>
          <w:szCs w:val="21"/>
        </w:rPr>
        <w:t>2</w:t>
      </w:r>
      <w:r w:rsidRPr="00DF36C1">
        <w:rPr>
          <w:rFonts w:asciiTheme="minorEastAsia" w:hAnsiTheme="minorEastAsia" w:cs="宋体" w:hint="eastAsia"/>
          <w:kern w:val="1"/>
          <w:szCs w:val="21"/>
        </w:rPr>
        <w:t>分。（投标时提供有效证明材料复印件并加盖原厂商公章）。</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2、售后服务及承诺（9分）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a. 投标人须列表说明名称、地址、联系人、联系方式等，并保证2小时内响应，24小时内解决问题。无法在规定时间内解决问题的需说明原因，并提供必要的后备设备或解决方案。（0-3分）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b. 投标人须提出详细的培训计划（包括安装调试和项目技术培训），所需费用包含在投标报价中。（0-3分）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C.投标人应提供优惠及其它有利于招标人的承诺，对比各投标人的响应情况，在0-3分范围内酌情打分。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3、按时供货保障措施（3分）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投标人提供保证按时供货安装的详细措施及具体实施方案，对比各投标人响应情况，在0-3分范围内酌情打分。</w:t>
      </w:r>
    </w:p>
    <w:p w:rsidR="00AE7A72" w:rsidRPr="00DF36C1" w:rsidRDefault="00AE7A72" w:rsidP="00AE7A72">
      <w:pPr>
        <w:numPr>
          <w:ilvl w:val="0"/>
          <w:numId w:val="1"/>
        </w:num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中标标准：</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各投标人最终综合得分为所有评委各项打分的总和的算术平均值，评标委员会推荐综合得分最高的投标人作为中标候选人。</w:t>
      </w:r>
    </w:p>
    <w:p w:rsidR="00AE7A72" w:rsidRPr="00DF36C1" w:rsidRDefault="00AE7A72" w:rsidP="00AE7A72">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计算过程四舍五入保留小数点后3位，结果按四舍五入保留小数点后2位。</w:t>
      </w:r>
    </w:p>
    <w:p w:rsidR="00AE7A72" w:rsidRDefault="00AE7A72" w:rsidP="00AE7A72">
      <w:pPr>
        <w:widowControl/>
        <w:shd w:val="clear" w:color="auto" w:fill="FFFFFF"/>
        <w:spacing w:line="456" w:lineRule="auto"/>
        <w:jc w:val="left"/>
        <w:rPr>
          <w:rFonts w:asciiTheme="minorEastAsia" w:hAnsiTheme="minorEastAsia"/>
          <w:b/>
          <w:szCs w:val="21"/>
        </w:rPr>
      </w:pPr>
      <w:r w:rsidRPr="00AE7A72">
        <w:rPr>
          <w:rFonts w:asciiTheme="minorEastAsia" w:hAnsiTheme="minorEastAsia" w:hint="eastAsia"/>
          <w:b/>
          <w:szCs w:val="21"/>
        </w:rPr>
        <w:t>”</w:t>
      </w:r>
    </w:p>
    <w:p w:rsidR="00AE7A72" w:rsidRPr="00AE7A72" w:rsidRDefault="00AE7A72" w:rsidP="00AE7A72">
      <w:pPr>
        <w:widowControl/>
        <w:shd w:val="clear" w:color="auto" w:fill="FFFFFF"/>
        <w:spacing w:line="456" w:lineRule="auto"/>
        <w:jc w:val="left"/>
        <w:rPr>
          <w:rFonts w:asciiTheme="minorEastAsia" w:hAnsiTheme="minorEastAsia"/>
          <w:b/>
          <w:szCs w:val="21"/>
        </w:rPr>
      </w:pPr>
    </w:p>
    <w:p w:rsidR="00AE7A72" w:rsidRPr="00AE7A72" w:rsidRDefault="00AE7A72" w:rsidP="00AE7A72">
      <w:pPr>
        <w:widowControl/>
        <w:shd w:val="clear" w:color="auto" w:fill="FFFFFF"/>
        <w:spacing w:line="456" w:lineRule="auto"/>
        <w:jc w:val="left"/>
        <w:rPr>
          <w:rFonts w:asciiTheme="minorEastAsia" w:hAnsiTheme="minorEastAsia" w:cs="Arial"/>
          <w:b/>
          <w:bCs/>
          <w:color w:val="333333"/>
          <w:kern w:val="0"/>
          <w:sz w:val="36"/>
          <w:szCs w:val="36"/>
        </w:rPr>
      </w:pPr>
      <w:r w:rsidRPr="00AE7A72">
        <w:rPr>
          <w:rFonts w:asciiTheme="minorEastAsia" w:hAnsiTheme="minorEastAsia" w:cs="Arial" w:hint="eastAsia"/>
          <w:b/>
          <w:bCs/>
          <w:color w:val="333333"/>
          <w:kern w:val="0"/>
          <w:sz w:val="36"/>
          <w:szCs w:val="36"/>
        </w:rPr>
        <w:t>现变更为：</w:t>
      </w:r>
    </w:p>
    <w:p w:rsidR="00AE7A72" w:rsidRPr="00DF36C1" w:rsidRDefault="00AE7A72" w:rsidP="00AE7A72">
      <w:pPr>
        <w:pStyle w:val="Default"/>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hint="eastAsia"/>
          <w:color w:val="auto"/>
          <w:sz w:val="21"/>
          <w:szCs w:val="21"/>
        </w:rPr>
        <w:t>核心产品的确定及同一品牌的认定：</w:t>
      </w:r>
    </w:p>
    <w:p w:rsidR="00AE7A72" w:rsidRPr="00DF36C1" w:rsidRDefault="00AE7A72" w:rsidP="00AE7A72">
      <w:pPr>
        <w:pStyle w:val="Default"/>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hint="eastAsia"/>
          <w:color w:val="auto"/>
          <w:sz w:val="21"/>
          <w:szCs w:val="21"/>
        </w:rPr>
        <w:lastRenderedPageBreak/>
        <w:t>依据项目占比及技术复杂性，本次项目核心产品为：住培医学考试系统。</w:t>
      </w:r>
    </w:p>
    <w:p w:rsidR="00AE7A72" w:rsidRPr="00DF36C1" w:rsidRDefault="00AE7A72" w:rsidP="00AE7A72">
      <w:pPr>
        <w:pStyle w:val="Default"/>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color w:val="auto"/>
          <w:sz w:val="21"/>
          <w:szCs w:val="21"/>
        </w:rPr>
        <w:t>本项目采用</w:t>
      </w:r>
      <w:r w:rsidRPr="00DF36C1">
        <w:rPr>
          <w:rFonts w:asciiTheme="minorEastAsia" w:eastAsiaTheme="minorEastAsia" w:hAnsiTheme="minorEastAsia" w:hint="eastAsia"/>
          <w:color w:val="auto"/>
          <w:sz w:val="21"/>
          <w:szCs w:val="21"/>
        </w:rPr>
        <w:t>综合评分</w:t>
      </w:r>
      <w:r w:rsidRPr="00DF36C1">
        <w:rPr>
          <w:rFonts w:asciiTheme="minorEastAsia" w:eastAsiaTheme="minorEastAsia" w:hAnsiTheme="minorEastAsia"/>
          <w:color w:val="auto"/>
          <w:sz w:val="21"/>
          <w:szCs w:val="21"/>
        </w:rPr>
        <w:t>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09"/>
        <w:gridCol w:w="5720"/>
      </w:tblGrid>
      <w:tr w:rsidR="00AE7A72" w:rsidRPr="00DF36C1" w:rsidTr="00EB2075">
        <w:trPr>
          <w:trHeight w:val="343"/>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评审内容</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分值</w:t>
            </w:r>
          </w:p>
        </w:tc>
        <w:tc>
          <w:tcPr>
            <w:tcW w:w="335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评审标准</w:t>
            </w:r>
          </w:p>
        </w:tc>
      </w:tr>
      <w:tr w:rsidR="00AE7A72" w:rsidRPr="00DF36C1" w:rsidTr="00EB2075">
        <w:trPr>
          <w:trHeight w:val="533"/>
        </w:trPr>
        <w:tc>
          <w:tcPr>
            <w:tcW w:w="5000" w:type="pct"/>
            <w:gridSpan w:val="3"/>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价格得分（20）</w:t>
            </w:r>
          </w:p>
        </w:tc>
      </w:tr>
      <w:tr w:rsidR="00AE7A72" w:rsidRPr="00DF36C1" w:rsidTr="00EB2075">
        <w:trPr>
          <w:trHeight w:val="1303"/>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报价得分</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20</w:t>
            </w:r>
          </w:p>
        </w:tc>
        <w:tc>
          <w:tcPr>
            <w:tcW w:w="3356" w:type="pct"/>
            <w:vAlign w:val="center"/>
            <w:hideMark/>
          </w:tcPr>
          <w:p w:rsidR="00AE7A72" w:rsidRPr="00DF36C1" w:rsidRDefault="00AE7A72" w:rsidP="00EB2075">
            <w:pPr>
              <w:rPr>
                <w:rFonts w:asciiTheme="minorEastAsia" w:hAnsiTheme="minorEastAsia" w:cs="宋体"/>
                <w:color w:val="000000"/>
                <w:kern w:val="0"/>
                <w:szCs w:val="21"/>
              </w:rPr>
            </w:pPr>
            <w:r w:rsidRPr="00DF36C1">
              <w:rPr>
                <w:rFonts w:asciiTheme="minorEastAsia" w:hAnsiTheme="minorEastAsia" w:cs="宋体"/>
                <w:color w:val="000000"/>
                <w:kern w:val="0"/>
                <w:szCs w:val="21"/>
              </w:rPr>
              <w:t>满足招标文件要求且投标价格最低的投标价为基准价，其价格分为满分。其他投标人的价格分统一按照下列公式计算：</w:t>
            </w:r>
          </w:p>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color w:val="000000"/>
                <w:kern w:val="0"/>
                <w:szCs w:val="21"/>
              </w:rPr>
              <w:t>投标报价得分=（评标基准价/投标报价）*</w:t>
            </w:r>
            <w:r w:rsidRPr="00DF36C1">
              <w:rPr>
                <w:rFonts w:asciiTheme="minorEastAsia" w:hAnsiTheme="minorEastAsia" w:cs="宋体" w:hint="eastAsia"/>
                <w:color w:val="000000"/>
                <w:kern w:val="0"/>
                <w:szCs w:val="21"/>
              </w:rPr>
              <w:t>2</w:t>
            </w:r>
            <w:r w:rsidRPr="00DF36C1">
              <w:rPr>
                <w:rFonts w:asciiTheme="minorEastAsia" w:hAnsiTheme="minorEastAsia" w:cs="宋体"/>
                <w:color w:val="000000"/>
                <w:kern w:val="0"/>
                <w:szCs w:val="21"/>
              </w:rPr>
              <w:t>0*100</w:t>
            </w:r>
            <w:r w:rsidRPr="00DF36C1">
              <w:rPr>
                <w:rFonts w:asciiTheme="minorEastAsia" w:hAnsiTheme="minorEastAsia" w:cs="宋体" w:hint="eastAsia"/>
                <w:color w:val="000000"/>
                <w:kern w:val="0"/>
                <w:szCs w:val="21"/>
              </w:rPr>
              <w:t>%</w:t>
            </w:r>
          </w:p>
        </w:tc>
      </w:tr>
      <w:tr w:rsidR="00AE7A72" w:rsidRPr="00DF36C1" w:rsidTr="00EB2075">
        <w:trPr>
          <w:trHeight w:val="556"/>
        </w:trPr>
        <w:tc>
          <w:tcPr>
            <w:tcW w:w="5000" w:type="pct"/>
            <w:gridSpan w:val="3"/>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需求响应得分（55）</w:t>
            </w:r>
          </w:p>
        </w:tc>
      </w:tr>
      <w:tr w:rsidR="00AE7A72" w:rsidRPr="00DF36C1" w:rsidTr="00EB2075">
        <w:trPr>
          <w:trHeight w:val="752"/>
        </w:trPr>
        <w:tc>
          <w:tcPr>
            <w:tcW w:w="1228" w:type="pct"/>
            <w:vAlign w:val="center"/>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考试系统</w:t>
            </w:r>
          </w:p>
        </w:tc>
        <w:tc>
          <w:tcPr>
            <w:tcW w:w="416" w:type="pct"/>
            <w:vAlign w:val="center"/>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50</w:t>
            </w:r>
          </w:p>
        </w:tc>
        <w:tc>
          <w:tcPr>
            <w:tcW w:w="3356" w:type="pct"/>
            <w:tcBorders>
              <w:bottom w:val="single" w:sz="4" w:space="0" w:color="auto"/>
            </w:tcBorders>
            <w:vAlign w:val="center"/>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hint="eastAsia"/>
                <w:szCs w:val="21"/>
              </w:rPr>
              <w:t>技术参数中带“</w:t>
            </w:r>
            <w:r w:rsidRPr="00DF36C1">
              <w:rPr>
                <w:rFonts w:asciiTheme="minorEastAsia" w:hAnsiTheme="minorEastAsia" w:hint="eastAsia"/>
                <w:color w:val="000000" w:themeColor="text1"/>
                <w:szCs w:val="21"/>
              </w:rPr>
              <w:t>★</w:t>
            </w:r>
            <w:r w:rsidRPr="00DF36C1">
              <w:rPr>
                <w:rFonts w:asciiTheme="minorEastAsia" w:hAnsiTheme="minorEastAsia" w:hint="eastAsia"/>
                <w:szCs w:val="21"/>
              </w:rPr>
              <w:t>号”指标不满足，每项扣5分;其余指标不滿足，每项扣2分，扣完为止；</w:t>
            </w:r>
          </w:p>
        </w:tc>
      </w:tr>
      <w:tr w:rsidR="00AE7A72" w:rsidRPr="00DF36C1" w:rsidTr="00EB2075">
        <w:trPr>
          <w:trHeight w:val="482"/>
        </w:trPr>
        <w:tc>
          <w:tcPr>
            <w:tcW w:w="5000" w:type="pct"/>
            <w:gridSpan w:val="3"/>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资质与信誉（20）</w:t>
            </w:r>
          </w:p>
        </w:tc>
      </w:tr>
      <w:tr w:rsidR="00AE7A72" w:rsidRPr="00DF36C1" w:rsidTr="00EB2075">
        <w:trPr>
          <w:trHeight w:val="638"/>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高新技术企业</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1</w:t>
            </w:r>
          </w:p>
        </w:tc>
        <w:tc>
          <w:tcPr>
            <w:tcW w:w="3356" w:type="pct"/>
            <w:vAlign w:val="center"/>
            <w:hideMark/>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具备高新技术企业认证的得1分，没有不得分</w:t>
            </w:r>
          </w:p>
        </w:tc>
      </w:tr>
      <w:tr w:rsidR="00AE7A72" w:rsidRPr="00DF36C1" w:rsidTr="00EB2075">
        <w:trPr>
          <w:trHeight w:val="690"/>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计算机软件著作权</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2</w:t>
            </w:r>
          </w:p>
        </w:tc>
        <w:tc>
          <w:tcPr>
            <w:tcW w:w="3356" w:type="pct"/>
            <w:vAlign w:val="center"/>
            <w:hideMark/>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多于15个得2分，少于15个得1分，少于10个不得分</w:t>
            </w:r>
          </w:p>
        </w:tc>
      </w:tr>
      <w:tr w:rsidR="00AE7A72" w:rsidRPr="00DF36C1" w:rsidTr="00EB2075">
        <w:trPr>
          <w:trHeight w:val="700"/>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网络出版资质</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2</w:t>
            </w:r>
          </w:p>
        </w:tc>
        <w:tc>
          <w:tcPr>
            <w:tcW w:w="3356" w:type="pct"/>
            <w:vAlign w:val="center"/>
            <w:hideMark/>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具备网络出版资质得2分，没有不得分</w:t>
            </w:r>
          </w:p>
        </w:tc>
      </w:tr>
      <w:tr w:rsidR="00AE7A72" w:rsidRPr="00DF36C1" w:rsidTr="00EB2075">
        <w:trPr>
          <w:trHeight w:val="841"/>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电信与信息服务业务经营资质</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2</w:t>
            </w:r>
          </w:p>
        </w:tc>
        <w:tc>
          <w:tcPr>
            <w:tcW w:w="3356" w:type="pct"/>
            <w:vAlign w:val="center"/>
            <w:hideMark/>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具备电信与信息服务业务经营资质得2分，没有不得分</w:t>
            </w:r>
          </w:p>
        </w:tc>
      </w:tr>
      <w:tr w:rsidR="00AE7A72" w:rsidRPr="00DF36C1" w:rsidTr="00EB2075">
        <w:trPr>
          <w:trHeight w:val="132"/>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具备国家级的毕业后医学教育平台项目建设经验</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3</w:t>
            </w:r>
          </w:p>
        </w:tc>
        <w:tc>
          <w:tcPr>
            <w:tcW w:w="3356" w:type="pct"/>
            <w:vAlign w:val="center"/>
            <w:hideMark/>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具备国家级的毕业后医学教育平台项目建设经验得3分，没有经验不得分</w:t>
            </w:r>
          </w:p>
        </w:tc>
      </w:tr>
      <w:tr w:rsidR="00AE7A72" w:rsidRPr="00DF36C1" w:rsidTr="00EB2075">
        <w:trPr>
          <w:trHeight w:val="523"/>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具备全国年度理论水平考试项目建设经验</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5</w:t>
            </w:r>
          </w:p>
        </w:tc>
        <w:tc>
          <w:tcPr>
            <w:tcW w:w="3356" w:type="pct"/>
            <w:vAlign w:val="center"/>
            <w:hideMark/>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具备全国年度理论水平考试项目建设经验5分，没有经验不得分</w:t>
            </w:r>
          </w:p>
        </w:tc>
      </w:tr>
      <w:tr w:rsidR="00AE7A72" w:rsidRPr="00DF36C1" w:rsidTr="00EB2075">
        <w:trPr>
          <w:trHeight w:val="840"/>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参与国家大型医学教育项目</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5</w:t>
            </w:r>
          </w:p>
        </w:tc>
        <w:tc>
          <w:tcPr>
            <w:tcW w:w="3356" w:type="pct"/>
            <w:vAlign w:val="center"/>
            <w:hideMark/>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参与国家大型医学教育项目，3个及以上5分，2个3分，1个1分，没有不得分</w:t>
            </w:r>
          </w:p>
        </w:tc>
      </w:tr>
      <w:tr w:rsidR="00AE7A72" w:rsidRPr="00DF36C1" w:rsidTr="00EB2075">
        <w:trPr>
          <w:trHeight w:val="717"/>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质量管理保障</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1</w:t>
            </w:r>
          </w:p>
        </w:tc>
        <w:tc>
          <w:tcPr>
            <w:tcW w:w="3356" w:type="pct"/>
            <w:vAlign w:val="center"/>
            <w:hideMark/>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具有质量管理体系认证证书ISO9001得1分，没有不得分</w:t>
            </w:r>
          </w:p>
        </w:tc>
      </w:tr>
      <w:tr w:rsidR="00AE7A72" w:rsidRPr="00DF36C1" w:rsidTr="00EB2075">
        <w:trPr>
          <w:trHeight w:val="556"/>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信息安全保障</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2</w:t>
            </w:r>
          </w:p>
        </w:tc>
        <w:tc>
          <w:tcPr>
            <w:tcW w:w="3356" w:type="pct"/>
            <w:vAlign w:val="center"/>
            <w:hideMark/>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具有信息安全管理体系认证证书ISO27001得2分，没有不得分</w:t>
            </w:r>
          </w:p>
        </w:tc>
      </w:tr>
      <w:tr w:rsidR="00AE7A72" w:rsidRPr="00DF36C1" w:rsidTr="00EB2075">
        <w:trPr>
          <w:trHeight w:val="637"/>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综合能力</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2</w:t>
            </w:r>
          </w:p>
        </w:tc>
        <w:tc>
          <w:tcPr>
            <w:tcW w:w="3356" w:type="pct"/>
            <w:vAlign w:val="center"/>
            <w:hideMark/>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综合能力评定，好得2分，一般得1分，差得0分</w:t>
            </w:r>
          </w:p>
        </w:tc>
      </w:tr>
      <w:tr w:rsidR="00AE7A72" w:rsidRPr="00DF36C1" w:rsidTr="00EB2075">
        <w:trPr>
          <w:trHeight w:val="503"/>
        </w:trPr>
        <w:tc>
          <w:tcPr>
            <w:tcW w:w="5000" w:type="pct"/>
            <w:gridSpan w:val="3"/>
            <w:noWrap/>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服务承诺分（5）</w:t>
            </w:r>
          </w:p>
        </w:tc>
      </w:tr>
      <w:tr w:rsidR="00AE7A72" w:rsidRPr="00DF36C1" w:rsidTr="00EB2075">
        <w:trPr>
          <w:trHeight w:val="1740"/>
        </w:trPr>
        <w:tc>
          <w:tcPr>
            <w:tcW w:w="1228"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lastRenderedPageBreak/>
              <w:t>使用培训方案，出现故障解决方案，其他增值售后服务或其它实质性优惠措施</w:t>
            </w:r>
          </w:p>
        </w:tc>
        <w:tc>
          <w:tcPr>
            <w:tcW w:w="416" w:type="pct"/>
            <w:vAlign w:val="center"/>
            <w:hideMark/>
          </w:tcPr>
          <w:p w:rsidR="00AE7A72" w:rsidRPr="00DF36C1" w:rsidRDefault="00AE7A72" w:rsidP="00EB2075">
            <w:pPr>
              <w:widowControl/>
              <w:jc w:val="center"/>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5</w:t>
            </w:r>
          </w:p>
        </w:tc>
        <w:tc>
          <w:tcPr>
            <w:tcW w:w="3356" w:type="pct"/>
            <w:vAlign w:val="center"/>
            <w:hideMark/>
          </w:tcPr>
          <w:p w:rsidR="00AE7A72" w:rsidRPr="00DF36C1" w:rsidRDefault="00AE7A72" w:rsidP="00EB2075">
            <w:pPr>
              <w:widowControl/>
              <w:rPr>
                <w:rFonts w:asciiTheme="minorEastAsia" w:hAnsiTheme="minorEastAsia" w:cs="宋体"/>
                <w:color w:val="000000"/>
                <w:kern w:val="0"/>
                <w:szCs w:val="21"/>
              </w:rPr>
            </w:pPr>
            <w:r w:rsidRPr="00DF36C1">
              <w:rPr>
                <w:rFonts w:asciiTheme="minorEastAsia" w:hAnsiTheme="minorEastAsia" w:cs="宋体" w:hint="eastAsia"/>
                <w:color w:val="000000"/>
                <w:kern w:val="0"/>
                <w:szCs w:val="21"/>
              </w:rPr>
              <w:t>进行横向比较售后服务分四档综合评定，很好得4-5分，较好得3-4分，一般得1-2分，差得0分</w:t>
            </w:r>
          </w:p>
        </w:tc>
      </w:tr>
    </w:tbl>
    <w:p w:rsidR="008E3A5B" w:rsidRPr="00AE7A72" w:rsidRDefault="008E3A5B"/>
    <w:sectPr w:rsidR="008E3A5B" w:rsidRPr="00AE7A72" w:rsidSect="008E3A5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95F" w:rsidRDefault="004E195F" w:rsidP="00AE7A72">
      <w:r>
        <w:separator/>
      </w:r>
    </w:p>
  </w:endnote>
  <w:endnote w:type="continuationSeparator" w:id="0">
    <w:p w:rsidR="004E195F" w:rsidRDefault="004E195F" w:rsidP="00AE7A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E7E" w:rsidRDefault="00821E7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68371"/>
      <w:docPartObj>
        <w:docPartGallery w:val="Page Numbers (Bottom of Page)"/>
        <w:docPartUnique/>
      </w:docPartObj>
    </w:sdtPr>
    <w:sdtContent>
      <w:p w:rsidR="00821E7E" w:rsidRDefault="00821E7E">
        <w:pPr>
          <w:pStyle w:val="a4"/>
          <w:jc w:val="right"/>
        </w:pPr>
        <w:fldSimple w:instr=" PAGE   \* MERGEFORMAT ">
          <w:r w:rsidRPr="00821E7E">
            <w:rPr>
              <w:noProof/>
              <w:lang w:val="zh-CN"/>
            </w:rPr>
            <w:t>1</w:t>
          </w:r>
        </w:fldSimple>
      </w:p>
    </w:sdtContent>
  </w:sdt>
  <w:p w:rsidR="00821E7E" w:rsidRDefault="00821E7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E7E" w:rsidRDefault="00821E7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95F" w:rsidRDefault="004E195F" w:rsidP="00AE7A72">
      <w:r>
        <w:separator/>
      </w:r>
    </w:p>
  </w:footnote>
  <w:footnote w:type="continuationSeparator" w:id="0">
    <w:p w:rsidR="004E195F" w:rsidRDefault="004E195F" w:rsidP="00AE7A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E7E" w:rsidRDefault="00821E7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E7E" w:rsidRDefault="00821E7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E7E" w:rsidRDefault="00821E7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C22197"/>
    <w:multiLevelType w:val="singleLevel"/>
    <w:tmpl w:val="3FC22197"/>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E7A72"/>
    <w:rsid w:val="004E195F"/>
    <w:rsid w:val="005D277E"/>
    <w:rsid w:val="00821E7E"/>
    <w:rsid w:val="008E3A5B"/>
    <w:rsid w:val="008F2051"/>
    <w:rsid w:val="00917AEA"/>
    <w:rsid w:val="00AE7A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A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E7A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E7A72"/>
    <w:rPr>
      <w:sz w:val="18"/>
      <w:szCs w:val="18"/>
    </w:rPr>
  </w:style>
  <w:style w:type="paragraph" w:styleId="a4">
    <w:name w:val="footer"/>
    <w:basedOn w:val="a"/>
    <w:link w:val="Char0"/>
    <w:uiPriority w:val="99"/>
    <w:unhideWhenUsed/>
    <w:rsid w:val="00AE7A72"/>
    <w:pPr>
      <w:tabs>
        <w:tab w:val="center" w:pos="4153"/>
        <w:tab w:val="right" w:pos="8306"/>
      </w:tabs>
      <w:snapToGrid w:val="0"/>
      <w:jc w:val="left"/>
    </w:pPr>
    <w:rPr>
      <w:sz w:val="18"/>
      <w:szCs w:val="18"/>
    </w:rPr>
  </w:style>
  <w:style w:type="character" w:customStyle="1" w:styleId="Char0">
    <w:name w:val="页脚 Char"/>
    <w:basedOn w:val="a0"/>
    <w:link w:val="a4"/>
    <w:uiPriority w:val="99"/>
    <w:rsid w:val="00AE7A72"/>
    <w:rPr>
      <w:sz w:val="18"/>
      <w:szCs w:val="18"/>
    </w:rPr>
  </w:style>
  <w:style w:type="paragraph" w:customStyle="1" w:styleId="Default">
    <w:name w:val="Default"/>
    <w:qFormat/>
    <w:rsid w:val="00AE7A72"/>
    <w:pPr>
      <w:widowControl w:val="0"/>
    </w:pPr>
    <w:rPr>
      <w:rFonts w:ascii="宋体" w:eastAsia="宋体" w:hAnsi="宋体" w:cs="宋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411</Words>
  <Characters>2343</Characters>
  <Application>Microsoft Office Word</Application>
  <DocSecurity>0</DocSecurity>
  <Lines>19</Lines>
  <Paragraphs>5</Paragraphs>
  <ScaleCrop>false</ScaleCrop>
  <Company/>
  <LinksUpToDate>false</LinksUpToDate>
  <CharactersWithSpaces>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福建卓知项目投资顾问有限公司:白璐</dc:creator>
  <cp:keywords/>
  <dc:description/>
  <cp:lastModifiedBy>福建卓知项目投资顾问有限公司:白璐</cp:lastModifiedBy>
  <cp:revision>10</cp:revision>
  <cp:lastPrinted>2018-11-30T11:58:00Z</cp:lastPrinted>
  <dcterms:created xsi:type="dcterms:W3CDTF">2018-11-30T09:30:00Z</dcterms:created>
  <dcterms:modified xsi:type="dcterms:W3CDTF">2018-11-30T11:58:00Z</dcterms:modified>
</cp:coreProperties>
</file>