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9"/>
        <w:tabs>
          <w:tab w:val="right" w:leader="dot" w:pos="8844"/>
          <w:tab w:val="clear" w:pos="8834"/>
        </w:tabs>
        <w:rPr>
          <w:rFonts w:ascii="宋体" w:hAnsi="宋体"/>
          <w:b/>
          <w:color w:val="auto"/>
          <w:sz w:val="44"/>
        </w:rPr>
      </w:pPr>
      <w:r>
        <w:rPr>
          <w:rFonts w:hint="eastAsia" w:ascii="宋体" w:hAnsi="宋体"/>
          <w:b/>
          <w:color w:val="auto"/>
          <w:sz w:val="44"/>
        </w:rPr>
        <w:t>目 录</w:t>
      </w:r>
    </w:p>
    <w:p>
      <w:pPr>
        <w:rPr>
          <w:color w:val="auto"/>
        </w:rPr>
      </w:pPr>
    </w:p>
    <w:p>
      <w:pPr>
        <w:pStyle w:val="19"/>
        <w:keepNext w:val="0"/>
        <w:keepLines w:val="0"/>
        <w:pageBreakBefore w:val="0"/>
        <w:widowControl w:val="0"/>
        <w:tabs>
          <w:tab w:val="right" w:leader="dot" w:pos="8844"/>
          <w:tab w:val="clear" w:pos="1260"/>
          <w:tab w:val="clear" w:pos="8834"/>
        </w:tabs>
        <w:kinsoku/>
        <w:wordWrap/>
        <w:overflowPunct/>
        <w:topLinePunct w:val="0"/>
        <w:autoSpaceDE/>
        <w:autoSpaceDN/>
        <w:bidi w:val="0"/>
        <w:adjustRightInd/>
        <w:snapToGrid/>
        <w:spacing w:line="360" w:lineRule="auto"/>
        <w:textAlignment w:val="auto"/>
        <w:outlineLvl w:val="9"/>
        <w:rPr>
          <w:color w:val="auto"/>
        </w:rPr>
      </w:pPr>
      <w:r>
        <w:rPr>
          <w:rFonts w:hint="eastAsia" w:ascii="宋体" w:hAnsi="宋体"/>
          <w:b/>
          <w:color w:val="auto"/>
          <w:sz w:val="32"/>
        </w:rPr>
        <w:fldChar w:fldCharType="begin"/>
      </w:r>
      <w:r>
        <w:rPr>
          <w:rFonts w:hint="eastAsia" w:ascii="宋体" w:hAnsi="宋体"/>
          <w:b/>
          <w:color w:val="auto"/>
          <w:sz w:val="32"/>
        </w:rPr>
        <w:instrText xml:space="preserve">TOC \o "1-3" \t "" \h \z \u </w:instrText>
      </w:r>
      <w:r>
        <w:rPr>
          <w:rFonts w:hint="eastAsia" w:ascii="宋体" w:hAnsi="宋体"/>
          <w:b/>
          <w:color w:val="auto"/>
          <w:sz w:val="32"/>
        </w:rPr>
        <w:fldChar w:fldCharType="separate"/>
      </w:r>
      <w:r>
        <w:rPr>
          <w:rFonts w:hint="eastAsia" w:ascii="宋体" w:hAnsi="宋体"/>
          <w:color w:val="auto"/>
        </w:rPr>
        <w:fldChar w:fldCharType="begin"/>
      </w:r>
      <w:r>
        <w:rPr>
          <w:rFonts w:hint="eastAsia" w:ascii="宋体" w:hAnsi="宋体"/>
          <w:color w:val="auto"/>
        </w:rPr>
        <w:instrText xml:space="preserve"> HYPERLINK \l _Toc16311 </w:instrText>
      </w:r>
      <w:r>
        <w:rPr>
          <w:rFonts w:hint="eastAsia" w:ascii="宋体" w:hAnsi="宋体"/>
          <w:color w:val="auto"/>
        </w:rPr>
        <w:fldChar w:fldCharType="separate"/>
      </w:r>
      <w:r>
        <w:rPr>
          <w:rFonts w:hint="eastAsia" w:ascii="宋体" w:hAnsi="宋体"/>
          <w:color w:val="auto"/>
        </w:rPr>
        <w:t>第一章</w:t>
      </w:r>
      <w:r>
        <w:rPr>
          <w:rFonts w:hint="eastAsia" w:ascii="宋体" w:hAnsi="宋体"/>
          <w:color w:val="auto"/>
          <w:lang w:val="en-US" w:eastAsia="zh-CN"/>
        </w:rPr>
        <w:t xml:space="preserve"> </w:t>
      </w:r>
      <w:r>
        <w:rPr>
          <w:rFonts w:hint="eastAsia" w:ascii="宋体" w:hAnsi="宋体"/>
          <w:color w:val="auto"/>
        </w:rPr>
        <w:t>招标公告</w:t>
      </w:r>
      <w:r>
        <w:rPr>
          <w:color w:val="auto"/>
        </w:rPr>
        <w:tab/>
      </w:r>
      <w:r>
        <w:rPr>
          <w:color w:val="auto"/>
        </w:rPr>
        <w:fldChar w:fldCharType="begin"/>
      </w:r>
      <w:r>
        <w:rPr>
          <w:color w:val="auto"/>
        </w:rPr>
        <w:instrText xml:space="preserve"> PAGEREF _Toc16311 </w:instrText>
      </w:r>
      <w:r>
        <w:rPr>
          <w:color w:val="auto"/>
        </w:rPr>
        <w:fldChar w:fldCharType="separate"/>
      </w:r>
      <w:r>
        <w:rPr>
          <w:color w:val="auto"/>
        </w:rPr>
        <w:t>1</w:t>
      </w:r>
      <w:r>
        <w:rPr>
          <w:color w:val="auto"/>
        </w:rPr>
        <w:fldChar w:fldCharType="end"/>
      </w:r>
      <w:r>
        <w:rPr>
          <w:rFonts w:hint="eastAsia" w:ascii="宋体" w:hAnsi="宋体"/>
          <w:color w:val="auto"/>
        </w:rPr>
        <w:fldChar w:fldCharType="end"/>
      </w:r>
    </w:p>
    <w:p>
      <w:pPr>
        <w:pStyle w:val="19"/>
        <w:keepNext w:val="0"/>
        <w:keepLines w:val="0"/>
        <w:pageBreakBefore w:val="0"/>
        <w:widowControl w:val="0"/>
        <w:tabs>
          <w:tab w:val="right" w:leader="dot" w:pos="8844"/>
          <w:tab w:val="clear" w:pos="1260"/>
          <w:tab w:val="clear" w:pos="883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_Toc17695 </w:instrText>
      </w:r>
      <w:r>
        <w:rPr>
          <w:rFonts w:hint="eastAsia"/>
          <w:color w:val="auto"/>
        </w:rPr>
        <w:fldChar w:fldCharType="separate"/>
      </w:r>
      <w:r>
        <w:rPr>
          <w:rFonts w:hint="eastAsia" w:ascii="宋体" w:hAnsi="宋体"/>
          <w:color w:val="auto"/>
        </w:rPr>
        <w:t>第二章 投标人须知</w:t>
      </w:r>
      <w:r>
        <w:rPr>
          <w:color w:val="auto"/>
        </w:rPr>
        <w:tab/>
      </w:r>
      <w:r>
        <w:rPr>
          <w:color w:val="auto"/>
        </w:rPr>
        <w:fldChar w:fldCharType="begin"/>
      </w:r>
      <w:r>
        <w:rPr>
          <w:color w:val="auto"/>
        </w:rPr>
        <w:instrText xml:space="preserve"> PAGEREF _Toc17695 </w:instrText>
      </w:r>
      <w:r>
        <w:rPr>
          <w:color w:val="auto"/>
        </w:rPr>
        <w:fldChar w:fldCharType="separate"/>
      </w:r>
      <w:r>
        <w:rPr>
          <w:color w:val="auto"/>
        </w:rPr>
        <w:t>4</w:t>
      </w:r>
      <w:r>
        <w:rPr>
          <w:color w:val="auto"/>
        </w:rPr>
        <w:fldChar w:fldCharType="end"/>
      </w:r>
      <w:r>
        <w:rPr>
          <w:rFonts w:hint="eastAsia"/>
          <w:color w:val="auto"/>
        </w:rPr>
        <w:fldChar w:fldCharType="end"/>
      </w:r>
    </w:p>
    <w:p>
      <w:pPr>
        <w:pStyle w:val="19"/>
        <w:keepNext w:val="0"/>
        <w:keepLines w:val="0"/>
        <w:pageBreakBefore w:val="0"/>
        <w:widowControl w:val="0"/>
        <w:tabs>
          <w:tab w:val="right" w:leader="dot" w:pos="8844"/>
          <w:tab w:val="clear" w:pos="1260"/>
          <w:tab w:val="clear" w:pos="883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_Toc18570 </w:instrText>
      </w:r>
      <w:r>
        <w:rPr>
          <w:rFonts w:hint="eastAsia"/>
          <w:color w:val="auto"/>
        </w:rPr>
        <w:fldChar w:fldCharType="separate"/>
      </w:r>
      <w:r>
        <w:rPr>
          <w:rFonts w:hint="eastAsia" w:ascii="宋体" w:hAnsi="宋体"/>
          <w:color w:val="auto"/>
        </w:rPr>
        <w:t>第三章 评标办法</w:t>
      </w:r>
      <w:r>
        <w:rPr>
          <w:color w:val="auto"/>
        </w:rPr>
        <w:tab/>
      </w:r>
      <w:r>
        <w:rPr>
          <w:color w:val="auto"/>
        </w:rPr>
        <w:fldChar w:fldCharType="begin"/>
      </w:r>
      <w:r>
        <w:rPr>
          <w:color w:val="auto"/>
        </w:rPr>
        <w:instrText xml:space="preserve"> PAGEREF _Toc18570 </w:instrText>
      </w:r>
      <w:r>
        <w:rPr>
          <w:color w:val="auto"/>
        </w:rPr>
        <w:fldChar w:fldCharType="separate"/>
      </w:r>
      <w:r>
        <w:rPr>
          <w:color w:val="auto"/>
        </w:rPr>
        <w:t>19</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_Toc3462 </w:instrText>
      </w:r>
      <w:r>
        <w:rPr>
          <w:rFonts w:hint="eastAsia"/>
          <w:color w:val="auto"/>
        </w:rPr>
        <w:fldChar w:fldCharType="separate"/>
      </w:r>
      <w:r>
        <w:rPr>
          <w:rFonts w:hint="eastAsia" w:asciiTheme="minorEastAsia" w:hAnsiTheme="minorEastAsia" w:eastAsiaTheme="minorEastAsia"/>
          <w:color w:val="auto"/>
          <w:szCs w:val="28"/>
        </w:rPr>
        <w:t>一、评标办法</w:t>
      </w:r>
      <w:r>
        <w:rPr>
          <w:color w:val="auto"/>
        </w:rPr>
        <w:tab/>
      </w:r>
      <w:r>
        <w:rPr>
          <w:color w:val="auto"/>
        </w:rPr>
        <w:fldChar w:fldCharType="begin"/>
      </w:r>
      <w:r>
        <w:rPr>
          <w:color w:val="auto"/>
        </w:rPr>
        <w:instrText xml:space="preserve"> PAGEREF _Toc3462 </w:instrText>
      </w:r>
      <w:r>
        <w:rPr>
          <w:color w:val="auto"/>
        </w:rPr>
        <w:fldChar w:fldCharType="separate"/>
      </w:r>
      <w:r>
        <w:rPr>
          <w:color w:val="auto"/>
        </w:rPr>
        <w:t>19</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_Toc12645 </w:instrText>
      </w:r>
      <w:r>
        <w:rPr>
          <w:rFonts w:hint="eastAsia"/>
          <w:color w:val="auto"/>
        </w:rPr>
        <w:fldChar w:fldCharType="separate"/>
      </w:r>
      <w:r>
        <w:rPr>
          <w:rFonts w:hint="eastAsia" w:asciiTheme="minorEastAsia" w:hAnsiTheme="minorEastAsia" w:eastAsiaTheme="minorEastAsia"/>
          <w:color w:val="auto"/>
          <w:szCs w:val="28"/>
        </w:rPr>
        <w:t>二、初步评审</w:t>
      </w:r>
      <w:r>
        <w:rPr>
          <w:color w:val="auto"/>
        </w:rPr>
        <w:tab/>
      </w:r>
      <w:r>
        <w:rPr>
          <w:color w:val="auto"/>
        </w:rPr>
        <w:fldChar w:fldCharType="begin"/>
      </w:r>
      <w:r>
        <w:rPr>
          <w:color w:val="auto"/>
        </w:rPr>
        <w:instrText xml:space="preserve"> PAGEREF _Toc12645 </w:instrText>
      </w:r>
      <w:r>
        <w:rPr>
          <w:color w:val="auto"/>
        </w:rPr>
        <w:fldChar w:fldCharType="separate"/>
      </w:r>
      <w:r>
        <w:rPr>
          <w:color w:val="auto"/>
        </w:rPr>
        <w:t>19</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_Toc5633 </w:instrText>
      </w:r>
      <w:r>
        <w:rPr>
          <w:rFonts w:hint="eastAsia"/>
          <w:color w:val="auto"/>
        </w:rPr>
        <w:fldChar w:fldCharType="separate"/>
      </w:r>
      <w:r>
        <w:rPr>
          <w:rFonts w:hint="eastAsia" w:asciiTheme="minorEastAsia" w:hAnsiTheme="minorEastAsia" w:eastAsiaTheme="minorEastAsia"/>
          <w:color w:val="auto"/>
          <w:szCs w:val="32"/>
        </w:rPr>
        <w:t>三、详细评审</w:t>
      </w:r>
      <w:r>
        <w:rPr>
          <w:color w:val="auto"/>
        </w:rPr>
        <w:tab/>
      </w:r>
      <w:r>
        <w:rPr>
          <w:color w:val="auto"/>
        </w:rPr>
        <w:fldChar w:fldCharType="begin"/>
      </w:r>
      <w:r>
        <w:rPr>
          <w:color w:val="auto"/>
        </w:rPr>
        <w:instrText xml:space="preserve"> PAGEREF _Toc5633 </w:instrText>
      </w:r>
      <w:r>
        <w:rPr>
          <w:color w:val="auto"/>
        </w:rPr>
        <w:fldChar w:fldCharType="separate"/>
      </w:r>
      <w:r>
        <w:rPr>
          <w:color w:val="auto"/>
        </w:rPr>
        <w:t>20</w:t>
      </w:r>
      <w:r>
        <w:rPr>
          <w:color w:val="auto"/>
        </w:rPr>
        <w:fldChar w:fldCharType="end"/>
      </w:r>
      <w:r>
        <w:rPr>
          <w:rFonts w:hint="eastAsia"/>
          <w:color w:val="auto"/>
        </w:rPr>
        <w:fldChar w:fldCharType="end"/>
      </w:r>
    </w:p>
    <w:p>
      <w:pPr>
        <w:pStyle w:val="19"/>
        <w:keepNext w:val="0"/>
        <w:keepLines w:val="0"/>
        <w:pageBreakBefore w:val="0"/>
        <w:widowControl w:val="0"/>
        <w:tabs>
          <w:tab w:val="right" w:leader="dot" w:pos="8844"/>
          <w:tab w:val="clear" w:pos="1260"/>
          <w:tab w:val="clear" w:pos="883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_Toc15731 </w:instrText>
      </w:r>
      <w:r>
        <w:rPr>
          <w:rFonts w:hint="eastAsia"/>
          <w:color w:val="auto"/>
        </w:rPr>
        <w:fldChar w:fldCharType="separate"/>
      </w:r>
      <w:r>
        <w:rPr>
          <w:rFonts w:hint="eastAsia" w:ascii="宋体" w:hAnsi="宋体"/>
          <w:color w:val="auto"/>
        </w:rPr>
        <w:t>第四章 合同条款及格式</w:t>
      </w:r>
      <w:r>
        <w:rPr>
          <w:color w:val="auto"/>
        </w:rPr>
        <w:tab/>
      </w:r>
      <w:r>
        <w:rPr>
          <w:color w:val="auto"/>
        </w:rPr>
        <w:fldChar w:fldCharType="begin"/>
      </w:r>
      <w:r>
        <w:rPr>
          <w:color w:val="auto"/>
        </w:rPr>
        <w:instrText xml:space="preserve"> PAGEREF _Toc15731 </w:instrText>
      </w:r>
      <w:r>
        <w:rPr>
          <w:color w:val="auto"/>
        </w:rPr>
        <w:fldChar w:fldCharType="separate"/>
      </w:r>
      <w:r>
        <w:rPr>
          <w:color w:val="auto"/>
        </w:rPr>
        <w:t>22</w:t>
      </w:r>
      <w:r>
        <w:rPr>
          <w:color w:val="auto"/>
        </w:rPr>
        <w:fldChar w:fldCharType="end"/>
      </w:r>
      <w:r>
        <w:rPr>
          <w:rFonts w:hint="eastAsia"/>
          <w:color w:val="auto"/>
        </w:rPr>
        <w:fldChar w:fldCharType="end"/>
      </w:r>
    </w:p>
    <w:p>
      <w:pPr>
        <w:pStyle w:val="19"/>
        <w:keepNext w:val="0"/>
        <w:keepLines w:val="0"/>
        <w:pageBreakBefore w:val="0"/>
        <w:widowControl w:val="0"/>
        <w:tabs>
          <w:tab w:val="right" w:leader="dot" w:pos="8844"/>
          <w:tab w:val="clear" w:pos="1260"/>
          <w:tab w:val="clear" w:pos="883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_Toc13693 </w:instrText>
      </w:r>
      <w:r>
        <w:rPr>
          <w:rFonts w:hint="eastAsia"/>
          <w:color w:val="auto"/>
        </w:rPr>
        <w:fldChar w:fldCharType="separate"/>
      </w:r>
      <w:r>
        <w:rPr>
          <w:rFonts w:hint="eastAsia" w:ascii="宋体" w:hAnsi="宋体"/>
          <w:color w:val="auto"/>
          <w:lang w:eastAsia="zh-CN"/>
        </w:rPr>
        <w:t>第五章</w:t>
      </w:r>
      <w:r>
        <w:rPr>
          <w:rFonts w:hint="eastAsia" w:ascii="宋体" w:hAnsi="宋体"/>
          <w:color w:val="auto"/>
          <w:lang w:val="en-US" w:eastAsia="zh-CN"/>
        </w:rPr>
        <w:t xml:space="preserve"> </w:t>
      </w:r>
      <w:r>
        <w:rPr>
          <w:rFonts w:hint="eastAsia" w:ascii="宋体" w:hAnsi="宋体"/>
          <w:color w:val="auto"/>
        </w:rPr>
        <w:t>招标内容及商务技术要求</w:t>
      </w:r>
      <w:r>
        <w:rPr>
          <w:color w:val="auto"/>
        </w:rPr>
        <w:tab/>
      </w:r>
      <w:r>
        <w:rPr>
          <w:color w:val="auto"/>
        </w:rPr>
        <w:fldChar w:fldCharType="begin"/>
      </w:r>
      <w:r>
        <w:rPr>
          <w:color w:val="auto"/>
        </w:rPr>
        <w:instrText xml:space="preserve"> PAGEREF _Toc13693 </w:instrText>
      </w:r>
      <w:r>
        <w:rPr>
          <w:color w:val="auto"/>
        </w:rPr>
        <w:fldChar w:fldCharType="separate"/>
      </w:r>
      <w:r>
        <w:rPr>
          <w:color w:val="auto"/>
        </w:rPr>
        <w:t>27</w:t>
      </w:r>
      <w:r>
        <w:rPr>
          <w:color w:val="auto"/>
        </w:rPr>
        <w:fldChar w:fldCharType="end"/>
      </w:r>
      <w:r>
        <w:rPr>
          <w:rFonts w:hint="eastAsia"/>
          <w:color w:val="auto"/>
        </w:rPr>
        <w:fldChar w:fldCharType="end"/>
      </w:r>
    </w:p>
    <w:p>
      <w:pPr>
        <w:pStyle w:val="19"/>
        <w:keepNext w:val="0"/>
        <w:keepLines w:val="0"/>
        <w:pageBreakBefore w:val="0"/>
        <w:widowControl w:val="0"/>
        <w:tabs>
          <w:tab w:val="right" w:leader="dot" w:pos="8844"/>
          <w:tab w:val="clear" w:pos="1260"/>
          <w:tab w:val="clear" w:pos="883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_Toc30642 </w:instrText>
      </w:r>
      <w:r>
        <w:rPr>
          <w:rFonts w:hint="eastAsia"/>
          <w:color w:val="auto"/>
        </w:rPr>
        <w:fldChar w:fldCharType="separate"/>
      </w:r>
      <w:r>
        <w:rPr>
          <w:rFonts w:hint="eastAsia"/>
          <w:color w:val="auto"/>
        </w:rPr>
        <w:t>第六章  投标文件格式</w:t>
      </w:r>
      <w:r>
        <w:rPr>
          <w:color w:val="auto"/>
        </w:rPr>
        <w:tab/>
      </w:r>
      <w:r>
        <w:rPr>
          <w:color w:val="auto"/>
        </w:rPr>
        <w:fldChar w:fldCharType="begin"/>
      </w:r>
      <w:r>
        <w:rPr>
          <w:color w:val="auto"/>
        </w:rPr>
        <w:instrText xml:space="preserve"> PAGEREF _Toc30642 </w:instrText>
      </w:r>
      <w:r>
        <w:rPr>
          <w:color w:val="auto"/>
        </w:rPr>
        <w:fldChar w:fldCharType="separate"/>
      </w:r>
      <w:r>
        <w:rPr>
          <w:color w:val="auto"/>
        </w:rPr>
        <w:t>30</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_Toc4550 </w:instrText>
      </w:r>
      <w:r>
        <w:rPr>
          <w:rFonts w:hint="eastAsia"/>
          <w:color w:val="auto"/>
        </w:rPr>
        <w:fldChar w:fldCharType="separate"/>
      </w:r>
      <w:r>
        <w:rPr>
          <w:rFonts w:hint="eastAsia" w:ascii="宋体" w:hAnsi="宋体"/>
          <w:color w:val="auto"/>
          <w:lang w:eastAsia="zh-CN"/>
        </w:rPr>
        <w:t xml:space="preserve">一、 </w:t>
      </w:r>
      <w:r>
        <w:rPr>
          <w:rFonts w:hint="eastAsia" w:ascii="宋体" w:hAnsi="宋体"/>
          <w:color w:val="auto"/>
        </w:rPr>
        <w:t>投标函</w:t>
      </w:r>
      <w:r>
        <w:rPr>
          <w:rFonts w:hint="eastAsia" w:ascii="宋体" w:hAnsi="宋体"/>
          <w:color w:val="auto"/>
          <w:lang w:eastAsia="zh-CN"/>
        </w:rPr>
        <w:t>及开标一览表</w:t>
      </w:r>
      <w:r>
        <w:rPr>
          <w:color w:val="auto"/>
        </w:rPr>
        <w:tab/>
      </w:r>
      <w:r>
        <w:rPr>
          <w:color w:val="auto"/>
        </w:rPr>
        <w:fldChar w:fldCharType="begin"/>
      </w:r>
      <w:r>
        <w:rPr>
          <w:color w:val="auto"/>
        </w:rPr>
        <w:instrText xml:space="preserve"> PAGEREF _Toc4550 </w:instrText>
      </w:r>
      <w:r>
        <w:rPr>
          <w:color w:val="auto"/>
        </w:rPr>
        <w:fldChar w:fldCharType="separate"/>
      </w:r>
      <w:r>
        <w:rPr>
          <w:color w:val="auto"/>
        </w:rPr>
        <w:t>32</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_Toc16992 </w:instrText>
      </w:r>
      <w:r>
        <w:rPr>
          <w:rFonts w:hint="eastAsia"/>
          <w:color w:val="auto"/>
        </w:rPr>
        <w:fldChar w:fldCharType="separate"/>
      </w:r>
      <w:r>
        <w:rPr>
          <w:rFonts w:hint="eastAsia" w:asciiTheme="minorEastAsia" w:hAnsiTheme="minorEastAsia" w:eastAsiaTheme="minorEastAsia"/>
          <w:color w:val="auto"/>
          <w:lang w:eastAsia="zh-CN"/>
        </w:rPr>
        <w:t>三、</w:t>
      </w:r>
      <w:r>
        <w:rPr>
          <w:rFonts w:hint="eastAsia" w:asciiTheme="minorEastAsia" w:hAnsiTheme="minorEastAsia" w:eastAsiaTheme="minorEastAsia"/>
          <w:color w:val="auto"/>
        </w:rPr>
        <w:t>资格证明文件</w:t>
      </w:r>
      <w:r>
        <w:rPr>
          <w:color w:val="auto"/>
        </w:rPr>
        <w:tab/>
      </w:r>
      <w:r>
        <w:rPr>
          <w:color w:val="auto"/>
        </w:rPr>
        <w:fldChar w:fldCharType="begin"/>
      </w:r>
      <w:r>
        <w:rPr>
          <w:color w:val="auto"/>
        </w:rPr>
        <w:instrText xml:space="preserve"> PAGEREF _Toc16992 </w:instrText>
      </w:r>
      <w:r>
        <w:rPr>
          <w:color w:val="auto"/>
        </w:rPr>
        <w:fldChar w:fldCharType="separate"/>
      </w:r>
      <w:r>
        <w:rPr>
          <w:color w:val="auto"/>
        </w:rPr>
        <w:t>35</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_Toc4417 </w:instrText>
      </w:r>
      <w:r>
        <w:rPr>
          <w:rFonts w:hint="eastAsia"/>
          <w:color w:val="auto"/>
        </w:rPr>
        <w:fldChar w:fldCharType="separate"/>
      </w:r>
      <w:r>
        <w:rPr>
          <w:rFonts w:hint="eastAsia" w:ascii="宋体" w:hAnsi="宋体"/>
          <w:color w:val="auto"/>
          <w:lang w:eastAsia="zh-CN"/>
        </w:rPr>
        <w:t>四</w:t>
      </w:r>
      <w:r>
        <w:rPr>
          <w:rFonts w:hint="eastAsia" w:ascii="宋体" w:hAnsi="宋体"/>
          <w:color w:val="auto"/>
        </w:rPr>
        <w:t>、法定代表人身份证明</w:t>
      </w:r>
      <w:r>
        <w:rPr>
          <w:color w:val="auto"/>
        </w:rPr>
        <w:tab/>
      </w:r>
      <w:r>
        <w:rPr>
          <w:color w:val="auto"/>
        </w:rPr>
        <w:fldChar w:fldCharType="begin"/>
      </w:r>
      <w:r>
        <w:rPr>
          <w:color w:val="auto"/>
        </w:rPr>
        <w:instrText xml:space="preserve"> PAGEREF _Toc4417 </w:instrText>
      </w:r>
      <w:r>
        <w:rPr>
          <w:color w:val="auto"/>
        </w:rPr>
        <w:fldChar w:fldCharType="separate"/>
      </w:r>
      <w:r>
        <w:rPr>
          <w:color w:val="auto"/>
        </w:rPr>
        <w:t>36</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_Toc11009 </w:instrText>
      </w:r>
      <w:r>
        <w:rPr>
          <w:rFonts w:hint="eastAsia"/>
          <w:color w:val="auto"/>
        </w:rPr>
        <w:fldChar w:fldCharType="separate"/>
      </w:r>
      <w:r>
        <w:rPr>
          <w:rFonts w:hint="eastAsia"/>
          <w:color w:val="auto"/>
          <w:lang w:eastAsia="zh-CN"/>
        </w:rPr>
        <w:t>五</w:t>
      </w:r>
      <w:r>
        <w:rPr>
          <w:rFonts w:hint="eastAsia"/>
          <w:color w:val="auto"/>
        </w:rPr>
        <w:t>、法人授权委托书</w:t>
      </w:r>
      <w:r>
        <w:rPr>
          <w:color w:val="auto"/>
        </w:rPr>
        <w:tab/>
      </w:r>
      <w:r>
        <w:rPr>
          <w:color w:val="auto"/>
        </w:rPr>
        <w:fldChar w:fldCharType="begin"/>
      </w:r>
      <w:r>
        <w:rPr>
          <w:color w:val="auto"/>
        </w:rPr>
        <w:instrText xml:space="preserve"> PAGEREF _Toc11009 </w:instrText>
      </w:r>
      <w:r>
        <w:rPr>
          <w:color w:val="auto"/>
        </w:rPr>
        <w:fldChar w:fldCharType="separate"/>
      </w:r>
      <w:r>
        <w:rPr>
          <w:color w:val="auto"/>
        </w:rPr>
        <w:t>36</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_Toc4426 </w:instrText>
      </w:r>
      <w:r>
        <w:rPr>
          <w:rFonts w:hint="eastAsia"/>
          <w:color w:val="auto"/>
        </w:rPr>
        <w:fldChar w:fldCharType="separate"/>
      </w:r>
      <w:r>
        <w:rPr>
          <w:rFonts w:hint="eastAsia" w:ascii="宋体" w:hAnsi="宋体"/>
          <w:color w:val="auto"/>
          <w:lang w:eastAsia="zh-CN"/>
        </w:rPr>
        <w:t>六</w:t>
      </w:r>
      <w:r>
        <w:rPr>
          <w:rFonts w:hint="eastAsia" w:ascii="宋体" w:hAnsi="宋体"/>
          <w:color w:val="auto"/>
        </w:rPr>
        <w:t>、投标保证金缴纳情况</w:t>
      </w:r>
      <w:r>
        <w:rPr>
          <w:color w:val="auto"/>
        </w:rPr>
        <w:tab/>
      </w:r>
      <w:r>
        <w:rPr>
          <w:color w:val="auto"/>
        </w:rPr>
        <w:fldChar w:fldCharType="begin"/>
      </w:r>
      <w:r>
        <w:rPr>
          <w:color w:val="auto"/>
        </w:rPr>
        <w:instrText xml:space="preserve"> PAGEREF _Toc4426 </w:instrText>
      </w:r>
      <w:r>
        <w:rPr>
          <w:color w:val="auto"/>
        </w:rPr>
        <w:fldChar w:fldCharType="separate"/>
      </w:r>
      <w:r>
        <w:rPr>
          <w:color w:val="auto"/>
        </w:rPr>
        <w:t>37</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_Toc12225 </w:instrText>
      </w:r>
      <w:r>
        <w:rPr>
          <w:rFonts w:hint="eastAsia"/>
          <w:color w:val="auto"/>
        </w:rPr>
        <w:fldChar w:fldCharType="separate"/>
      </w:r>
      <w:r>
        <w:rPr>
          <w:rFonts w:hint="eastAsia" w:ascii="宋体" w:hAnsi="宋体"/>
          <w:color w:val="auto"/>
          <w:lang w:eastAsia="zh-CN"/>
        </w:rPr>
        <w:t>七</w:t>
      </w:r>
      <w:r>
        <w:rPr>
          <w:rFonts w:hint="eastAsia" w:ascii="宋体" w:hAnsi="宋体"/>
          <w:color w:val="auto"/>
        </w:rPr>
        <w:t>、技术偏差表</w:t>
      </w:r>
      <w:r>
        <w:rPr>
          <w:color w:val="auto"/>
        </w:rPr>
        <w:tab/>
      </w:r>
      <w:r>
        <w:rPr>
          <w:color w:val="auto"/>
        </w:rPr>
        <w:fldChar w:fldCharType="begin"/>
      </w:r>
      <w:r>
        <w:rPr>
          <w:color w:val="auto"/>
        </w:rPr>
        <w:instrText xml:space="preserve"> PAGEREF _Toc12225 </w:instrText>
      </w:r>
      <w:r>
        <w:rPr>
          <w:color w:val="auto"/>
        </w:rPr>
        <w:fldChar w:fldCharType="separate"/>
      </w:r>
      <w:r>
        <w:rPr>
          <w:color w:val="auto"/>
        </w:rPr>
        <w:t>39</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_Toc23703 </w:instrText>
      </w:r>
      <w:r>
        <w:rPr>
          <w:rFonts w:hint="eastAsia"/>
          <w:color w:val="auto"/>
        </w:rPr>
        <w:fldChar w:fldCharType="separate"/>
      </w:r>
      <w:r>
        <w:rPr>
          <w:rFonts w:hint="eastAsia" w:ascii="宋体" w:hAnsi="宋体"/>
          <w:color w:val="auto"/>
          <w:lang w:eastAsia="zh-CN"/>
        </w:rPr>
        <w:t>八</w:t>
      </w:r>
      <w:r>
        <w:rPr>
          <w:rFonts w:hint="eastAsia" w:ascii="宋体" w:hAnsi="宋体"/>
          <w:color w:val="auto"/>
        </w:rPr>
        <w:t>、技术方案</w:t>
      </w:r>
      <w:r>
        <w:rPr>
          <w:color w:val="auto"/>
        </w:rPr>
        <w:tab/>
      </w:r>
      <w:r>
        <w:rPr>
          <w:color w:val="auto"/>
        </w:rPr>
        <w:fldChar w:fldCharType="begin"/>
      </w:r>
      <w:r>
        <w:rPr>
          <w:color w:val="auto"/>
        </w:rPr>
        <w:instrText xml:space="preserve"> PAGEREF _Toc23703 </w:instrText>
      </w:r>
      <w:r>
        <w:rPr>
          <w:color w:val="auto"/>
        </w:rPr>
        <w:fldChar w:fldCharType="separate"/>
      </w:r>
      <w:r>
        <w:rPr>
          <w:color w:val="auto"/>
        </w:rPr>
        <w:t>40</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_Toc2256 </w:instrText>
      </w:r>
      <w:r>
        <w:rPr>
          <w:rFonts w:hint="eastAsia"/>
          <w:color w:val="auto"/>
        </w:rPr>
        <w:fldChar w:fldCharType="separate"/>
      </w:r>
      <w:r>
        <w:rPr>
          <w:rFonts w:hint="eastAsia" w:ascii="宋体" w:hAnsi="宋体"/>
          <w:color w:val="auto"/>
          <w:lang w:eastAsia="zh-CN"/>
        </w:rPr>
        <w:t>九、售后服务</w:t>
      </w:r>
      <w:r>
        <w:rPr>
          <w:color w:val="auto"/>
        </w:rPr>
        <w:tab/>
      </w:r>
      <w:r>
        <w:rPr>
          <w:color w:val="auto"/>
        </w:rPr>
        <w:fldChar w:fldCharType="begin"/>
      </w:r>
      <w:r>
        <w:rPr>
          <w:color w:val="auto"/>
        </w:rPr>
        <w:instrText xml:space="preserve"> PAGEREF _Toc2256 </w:instrText>
      </w:r>
      <w:r>
        <w:rPr>
          <w:color w:val="auto"/>
        </w:rPr>
        <w:fldChar w:fldCharType="separate"/>
      </w:r>
      <w:r>
        <w:rPr>
          <w:color w:val="auto"/>
        </w:rPr>
        <w:t>41</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_Toc18851 </w:instrText>
      </w:r>
      <w:r>
        <w:rPr>
          <w:rFonts w:hint="eastAsia"/>
          <w:color w:val="auto"/>
        </w:rPr>
        <w:fldChar w:fldCharType="separate"/>
      </w:r>
      <w:r>
        <w:rPr>
          <w:rFonts w:hint="eastAsia" w:ascii="宋体" w:hAnsi="宋体"/>
          <w:color w:val="auto"/>
          <w:lang w:eastAsia="zh-CN"/>
        </w:rPr>
        <w:t>十</w:t>
      </w:r>
      <w:r>
        <w:rPr>
          <w:rFonts w:hint="eastAsia" w:ascii="宋体" w:hAnsi="宋体"/>
          <w:color w:val="auto"/>
        </w:rPr>
        <w:t>、代表业绩一览表</w:t>
      </w:r>
      <w:r>
        <w:rPr>
          <w:color w:val="auto"/>
        </w:rPr>
        <w:tab/>
      </w:r>
      <w:r>
        <w:rPr>
          <w:color w:val="auto"/>
        </w:rPr>
        <w:fldChar w:fldCharType="begin"/>
      </w:r>
      <w:r>
        <w:rPr>
          <w:color w:val="auto"/>
        </w:rPr>
        <w:instrText xml:space="preserve"> PAGEREF _Toc18851 </w:instrText>
      </w:r>
      <w:r>
        <w:rPr>
          <w:color w:val="auto"/>
        </w:rPr>
        <w:fldChar w:fldCharType="separate"/>
      </w:r>
      <w:r>
        <w:rPr>
          <w:color w:val="auto"/>
        </w:rPr>
        <w:t>42</w:t>
      </w:r>
      <w:r>
        <w:rPr>
          <w:color w:val="auto"/>
        </w:rPr>
        <w:fldChar w:fldCharType="end"/>
      </w:r>
      <w:r>
        <w:rPr>
          <w:rFonts w:hint="eastAsia"/>
          <w:color w:val="auto"/>
        </w:rPr>
        <w:fldChar w:fldCharType="end"/>
      </w:r>
    </w:p>
    <w:p>
      <w:pPr>
        <w:pStyle w:val="21"/>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outlineLvl w:val="9"/>
        <w:rPr>
          <w:color w:val="auto"/>
        </w:rPr>
      </w:pPr>
      <w:r>
        <w:rPr>
          <w:rFonts w:hint="eastAsia"/>
          <w:color w:val="auto"/>
        </w:rPr>
        <w:fldChar w:fldCharType="begin"/>
      </w:r>
      <w:r>
        <w:rPr>
          <w:rFonts w:hint="eastAsia"/>
          <w:color w:val="auto"/>
        </w:rPr>
        <w:instrText xml:space="preserve"> HYPERLINK \l _Toc23973 </w:instrText>
      </w:r>
      <w:r>
        <w:rPr>
          <w:rFonts w:hint="eastAsia"/>
          <w:color w:val="auto"/>
        </w:rPr>
        <w:fldChar w:fldCharType="separate"/>
      </w:r>
      <w:r>
        <w:rPr>
          <w:rFonts w:hint="eastAsia" w:ascii="宋体" w:hAnsi="宋体"/>
          <w:color w:val="auto"/>
        </w:rPr>
        <w:t>十一、其他材料</w:t>
      </w:r>
      <w:r>
        <w:rPr>
          <w:color w:val="auto"/>
        </w:rPr>
        <w:tab/>
      </w:r>
      <w:r>
        <w:rPr>
          <w:color w:val="auto"/>
        </w:rPr>
        <w:fldChar w:fldCharType="begin"/>
      </w:r>
      <w:r>
        <w:rPr>
          <w:color w:val="auto"/>
        </w:rPr>
        <w:instrText xml:space="preserve"> PAGEREF _Toc23973 </w:instrText>
      </w:r>
      <w:r>
        <w:rPr>
          <w:color w:val="auto"/>
        </w:rPr>
        <w:fldChar w:fldCharType="separate"/>
      </w:r>
      <w:r>
        <w:rPr>
          <w:color w:val="auto"/>
        </w:rPr>
        <w:t>43</w:t>
      </w:r>
      <w:r>
        <w:rPr>
          <w:color w:val="auto"/>
        </w:rPr>
        <w:fldChar w:fldCharType="end"/>
      </w:r>
      <w:r>
        <w:rPr>
          <w:rFonts w:hint="eastAsia"/>
          <w:color w:val="auto"/>
        </w:rPr>
        <w:fldChar w:fldCharType="end"/>
      </w:r>
    </w:p>
    <w:p>
      <w:pPr>
        <w:spacing w:line="360" w:lineRule="auto"/>
        <w:rPr>
          <w:color w:val="auto"/>
        </w:rPr>
      </w:pPr>
      <w:r>
        <w:rPr>
          <w:rFonts w:hint="eastAsia"/>
          <w:color w:val="auto"/>
        </w:rPr>
        <w:fldChar w:fldCharType="end"/>
      </w:r>
    </w:p>
    <w:p>
      <w:pPr>
        <w:spacing w:line="480" w:lineRule="auto"/>
        <w:rPr>
          <w:rFonts w:ascii="宋体" w:hAnsi="宋体"/>
          <w:color w:val="auto"/>
        </w:rPr>
      </w:pPr>
    </w:p>
    <w:p>
      <w:pPr>
        <w:spacing w:line="480" w:lineRule="auto"/>
        <w:jc w:val="center"/>
        <w:rPr>
          <w:rFonts w:ascii="宋体" w:hAnsi="宋体"/>
          <w:color w:val="auto"/>
        </w:rPr>
        <w:sectPr>
          <w:footerReference r:id="rId7" w:type="first"/>
          <w:headerReference r:id="rId3" w:type="default"/>
          <w:footerReference r:id="rId5" w:type="default"/>
          <w:headerReference r:id="rId4" w:type="even"/>
          <w:footerReference r:id="rId6" w:type="even"/>
          <w:pgSz w:w="11906" w:h="16838"/>
          <w:pgMar w:top="1418" w:right="1531" w:bottom="1418" w:left="1531" w:header="851" w:footer="992" w:gutter="0"/>
          <w:pgNumType w:start="1"/>
          <w:cols w:space="720" w:num="1"/>
          <w:titlePg/>
          <w:docGrid w:type="lines" w:linePitch="312" w:charSpace="0"/>
        </w:sectPr>
      </w:pPr>
    </w:p>
    <w:p>
      <w:pPr>
        <w:pStyle w:val="2"/>
        <w:ind w:left="0" w:firstLine="0"/>
        <w:jc w:val="center"/>
        <w:rPr>
          <w:rFonts w:ascii="宋体" w:hAnsi="宋体"/>
          <w:color w:val="auto"/>
          <w:sz w:val="21"/>
          <w:u w:val="single"/>
        </w:rPr>
      </w:pPr>
      <w:bookmarkStart w:id="0" w:name="_Toc23715"/>
      <w:bookmarkStart w:id="1" w:name="_Toc12790"/>
      <w:bookmarkStart w:id="2" w:name="_Toc3016"/>
      <w:bookmarkStart w:id="3" w:name="_Toc184635053"/>
      <w:bookmarkStart w:id="4" w:name="_Toc16311"/>
      <w:bookmarkStart w:id="5" w:name="_Toc10593"/>
      <w:bookmarkStart w:id="6" w:name="_Toc10320"/>
      <w:r>
        <w:rPr>
          <w:rFonts w:hint="eastAsia" w:ascii="宋体" w:hAnsi="宋体"/>
          <w:color w:val="auto"/>
        </w:rPr>
        <w:t>第一章</w:t>
      </w:r>
      <w:bookmarkEnd w:id="0"/>
      <w:r>
        <w:rPr>
          <w:rFonts w:hint="eastAsia" w:ascii="宋体" w:hAnsi="宋体"/>
          <w:color w:val="auto"/>
          <w:lang w:val="en-US" w:eastAsia="zh-CN"/>
        </w:rPr>
        <w:t xml:space="preserve"> </w:t>
      </w:r>
      <w:r>
        <w:rPr>
          <w:rFonts w:hint="eastAsia" w:ascii="宋体" w:hAnsi="宋体"/>
          <w:color w:val="auto"/>
        </w:rPr>
        <w:t>招标公告</w:t>
      </w:r>
      <w:bookmarkEnd w:id="1"/>
      <w:bookmarkEnd w:id="2"/>
      <w:bookmarkEnd w:id="3"/>
      <w:bookmarkEnd w:id="4"/>
      <w:bookmarkEnd w:id="5"/>
      <w:bookmarkEnd w:id="6"/>
    </w:p>
    <w:p>
      <w:pPr>
        <w:spacing w:line="360" w:lineRule="auto"/>
        <w:ind w:firstLine="420"/>
        <w:rPr>
          <w:rFonts w:ascii="宋体" w:hAnsi="宋体"/>
          <w:color w:val="auto"/>
        </w:rPr>
      </w:pPr>
      <w:bookmarkStart w:id="7" w:name="_Toc6778"/>
      <w:bookmarkStart w:id="8" w:name="_Toc31216"/>
      <w:bookmarkStart w:id="9" w:name="_Toc32717"/>
      <w:bookmarkStart w:id="10" w:name="_Toc30589"/>
      <w:r>
        <w:rPr>
          <w:rFonts w:hint="eastAsia" w:ascii="宋体" w:hAnsi="宋体"/>
          <w:color w:val="auto"/>
          <w:lang w:eastAsia="zh-CN"/>
        </w:rPr>
        <w:t>开封市顺河回族区苹果园办事处社区卫生服务中心数字化X线摄影成像系统（DR）采购项目</w:t>
      </w:r>
      <w:r>
        <w:rPr>
          <w:rFonts w:hint="eastAsia" w:ascii="宋体" w:hAnsi="宋体"/>
          <w:color w:val="auto"/>
        </w:rPr>
        <w:t xml:space="preserve"> </w:t>
      </w:r>
      <w:r>
        <w:rPr>
          <w:rFonts w:ascii="宋体" w:hAnsi="宋体"/>
          <w:color w:val="auto"/>
        </w:rPr>
        <w:t>已经相关部门批准，招标人为</w:t>
      </w:r>
      <w:r>
        <w:rPr>
          <w:rFonts w:hint="eastAsia" w:ascii="宋体" w:hAnsi="宋体"/>
          <w:color w:val="auto"/>
          <w:lang w:eastAsia="zh-CN"/>
        </w:rPr>
        <w:t>开封市顺河回族区苹果园办事处社区卫生服务中心</w:t>
      </w:r>
      <w:r>
        <w:rPr>
          <w:rFonts w:ascii="宋体" w:hAnsi="宋体"/>
          <w:color w:val="auto"/>
        </w:rPr>
        <w:t>。项目已具备招标条件，现对该项目进行公开招标。欢迎符合以下投标资格要求的投标人参加投标。</w:t>
      </w:r>
    </w:p>
    <w:p>
      <w:pPr>
        <w:spacing w:line="360" w:lineRule="auto"/>
        <w:jc w:val="left"/>
        <w:rPr>
          <w:rFonts w:ascii="宋体" w:hAnsi="宋体"/>
          <w:b/>
          <w:color w:val="auto"/>
          <w:sz w:val="24"/>
        </w:rPr>
      </w:pPr>
      <w:r>
        <w:rPr>
          <w:rFonts w:hint="eastAsia" w:ascii="宋体" w:hAnsi="宋体"/>
          <w:b/>
          <w:color w:val="auto"/>
          <w:sz w:val="24"/>
        </w:rPr>
        <w:t>一、招标项目名称及编号</w:t>
      </w:r>
    </w:p>
    <w:p>
      <w:pPr>
        <w:spacing w:line="360" w:lineRule="auto"/>
        <w:rPr>
          <w:rFonts w:ascii="宋体" w:hAnsi="宋体"/>
          <w:color w:val="auto"/>
        </w:rPr>
      </w:pPr>
      <w:r>
        <w:rPr>
          <w:rFonts w:hint="eastAsia" w:ascii="宋体" w:hAnsi="宋体"/>
          <w:color w:val="auto"/>
        </w:rPr>
        <w:t>1.1项目名称：</w:t>
      </w:r>
      <w:r>
        <w:rPr>
          <w:rFonts w:hint="eastAsia" w:ascii="宋体" w:hAnsi="宋体"/>
          <w:color w:val="auto"/>
          <w:lang w:eastAsia="zh-CN"/>
        </w:rPr>
        <w:t>开封市顺河回族区苹果园办事处社区卫生服务中心数字化X线摄影成像系统（DR）采购项目</w:t>
      </w:r>
      <w:r>
        <w:rPr>
          <w:rFonts w:hint="eastAsia" w:ascii="宋体" w:hAnsi="宋体"/>
          <w:color w:val="auto"/>
        </w:rPr>
        <w:t xml:space="preserve"> </w:t>
      </w:r>
    </w:p>
    <w:p>
      <w:pPr>
        <w:spacing w:line="360" w:lineRule="auto"/>
        <w:rPr>
          <w:rFonts w:ascii="宋体" w:hAnsi="宋体"/>
          <w:color w:val="auto"/>
          <w:lang w:val="en-US"/>
        </w:rPr>
      </w:pPr>
      <w:r>
        <w:rPr>
          <w:rFonts w:hint="eastAsia" w:ascii="宋体" w:hAnsi="宋体"/>
          <w:color w:val="auto"/>
        </w:rPr>
        <w:t>1.2项目编号：</w:t>
      </w:r>
      <w:r>
        <w:rPr>
          <w:rFonts w:ascii="宋体" w:hAnsi="宋体"/>
          <w:color w:val="auto"/>
        </w:rPr>
        <w:t>zdpa-20</w:t>
      </w:r>
      <w:r>
        <w:rPr>
          <w:rFonts w:hint="eastAsia" w:ascii="宋体" w:hAnsi="宋体"/>
          <w:color w:val="auto"/>
          <w:lang w:val="en-US" w:eastAsia="zh-CN"/>
        </w:rPr>
        <w:t>180629</w:t>
      </w:r>
    </w:p>
    <w:p>
      <w:pPr>
        <w:spacing w:line="360" w:lineRule="auto"/>
        <w:jc w:val="left"/>
        <w:rPr>
          <w:rFonts w:ascii="宋体" w:hAnsi="宋体"/>
          <w:color w:val="auto"/>
        </w:rPr>
      </w:pPr>
      <w:r>
        <w:rPr>
          <w:rFonts w:hint="eastAsia" w:ascii="宋体" w:hAnsi="宋体"/>
          <w:b/>
          <w:color w:val="auto"/>
          <w:sz w:val="24"/>
        </w:rPr>
        <w:t>二、招标项目概况（采购需求）：</w:t>
      </w:r>
    </w:p>
    <w:p>
      <w:pPr>
        <w:spacing w:line="360" w:lineRule="auto"/>
        <w:rPr>
          <w:rFonts w:ascii="宋体" w:hAnsi="宋体"/>
          <w:color w:val="auto"/>
        </w:rPr>
      </w:pPr>
      <w:r>
        <w:rPr>
          <w:rFonts w:hint="eastAsia" w:ascii="宋体" w:hAnsi="宋体"/>
          <w:color w:val="auto"/>
        </w:rPr>
        <w:t>2.1资金来源：财政资金，已落实</w:t>
      </w:r>
    </w:p>
    <w:p>
      <w:pPr>
        <w:spacing w:line="360" w:lineRule="auto"/>
        <w:rPr>
          <w:rFonts w:hint="eastAsia" w:ascii="宋体" w:hAnsi="宋体"/>
          <w:color w:val="auto"/>
          <w:lang w:val="en-US" w:eastAsia="zh-CN"/>
        </w:rPr>
      </w:pPr>
      <w:r>
        <w:rPr>
          <w:rFonts w:hint="eastAsia" w:ascii="宋体" w:hAnsi="宋体"/>
          <w:color w:val="auto"/>
        </w:rPr>
        <w:t>2.2项目内容：</w:t>
      </w:r>
      <w:r>
        <w:rPr>
          <w:rFonts w:hint="eastAsia" w:ascii="宋体" w:hAnsi="宋体"/>
          <w:color w:val="auto"/>
          <w:lang w:val="en-US" w:eastAsia="zh-CN"/>
        </w:rPr>
        <w:t>数字化X射线摄影成像系统（DR）采购（具体内容详见招标文件）</w:t>
      </w:r>
    </w:p>
    <w:p>
      <w:pPr>
        <w:spacing w:line="360" w:lineRule="auto"/>
        <w:rPr>
          <w:rFonts w:hint="eastAsia" w:ascii="宋体" w:hAnsi="宋体"/>
          <w:color w:val="auto"/>
        </w:rPr>
      </w:pPr>
      <w:r>
        <w:rPr>
          <w:rFonts w:hint="eastAsia" w:ascii="宋体" w:hAnsi="宋体"/>
          <w:color w:val="auto"/>
        </w:rPr>
        <w:t>2.3预算金额：</w:t>
      </w:r>
      <w:r>
        <w:rPr>
          <w:rFonts w:hint="eastAsia" w:ascii="宋体" w:hAnsi="宋体"/>
          <w:color w:val="auto"/>
          <w:lang w:val="en-US" w:eastAsia="zh-CN"/>
        </w:rPr>
        <w:t>56万元</w:t>
      </w:r>
    </w:p>
    <w:p>
      <w:pPr>
        <w:spacing w:line="360" w:lineRule="auto"/>
        <w:rPr>
          <w:rFonts w:ascii="宋体" w:hAnsi="宋体"/>
          <w:color w:val="auto"/>
        </w:rPr>
      </w:pPr>
      <w:r>
        <w:rPr>
          <w:rFonts w:hint="eastAsia" w:ascii="宋体" w:hAnsi="宋体"/>
          <w:color w:val="auto"/>
        </w:rPr>
        <w:t>2.</w:t>
      </w:r>
      <w:r>
        <w:rPr>
          <w:rFonts w:hint="eastAsia" w:ascii="宋体" w:hAnsi="宋体"/>
          <w:color w:val="auto"/>
          <w:lang w:val="en-US" w:eastAsia="zh-CN"/>
        </w:rPr>
        <w:t>4</w:t>
      </w:r>
      <w:r>
        <w:rPr>
          <w:rFonts w:hint="eastAsia" w:ascii="宋体" w:hAnsi="宋体"/>
          <w:color w:val="auto"/>
          <w:lang w:eastAsia="zh-CN"/>
        </w:rPr>
        <w:t>供货期</w:t>
      </w:r>
      <w:r>
        <w:rPr>
          <w:rFonts w:hint="eastAsia" w:ascii="宋体" w:hAnsi="宋体"/>
          <w:color w:val="auto"/>
        </w:rPr>
        <w:t>：</w:t>
      </w:r>
      <w:r>
        <w:rPr>
          <w:rFonts w:hint="eastAsia" w:ascii="宋体" w:hAnsi="宋体"/>
          <w:color w:val="auto"/>
        </w:rPr>
        <w:t>自合同签订之日起</w:t>
      </w:r>
      <w:r>
        <w:rPr>
          <w:rFonts w:hint="eastAsia" w:ascii="宋体" w:hAnsi="宋体"/>
          <w:color w:val="auto"/>
          <w:lang w:val="en-US" w:eastAsia="zh-CN"/>
        </w:rPr>
        <w:t>10</w:t>
      </w:r>
      <w:r>
        <w:rPr>
          <w:rFonts w:hint="eastAsia" w:ascii="宋体" w:hAnsi="宋体"/>
          <w:color w:val="auto"/>
        </w:rPr>
        <w:t>天。</w:t>
      </w:r>
    </w:p>
    <w:p>
      <w:pPr>
        <w:spacing w:line="360" w:lineRule="auto"/>
        <w:rPr>
          <w:rFonts w:hint="eastAsia" w:ascii="宋体" w:hAnsi="宋体"/>
          <w:color w:val="auto"/>
        </w:rPr>
      </w:pPr>
      <w:r>
        <w:rPr>
          <w:rFonts w:hint="eastAsia" w:ascii="宋体" w:hAnsi="宋体"/>
          <w:color w:val="auto"/>
        </w:rPr>
        <w:t>2.</w:t>
      </w:r>
      <w:r>
        <w:rPr>
          <w:rFonts w:hint="eastAsia" w:ascii="宋体" w:hAnsi="宋体"/>
          <w:color w:val="auto"/>
          <w:lang w:val="en-US" w:eastAsia="zh-CN"/>
        </w:rPr>
        <w:t>5</w:t>
      </w:r>
      <w:r>
        <w:rPr>
          <w:rFonts w:hint="eastAsia" w:ascii="宋体" w:hAnsi="宋体"/>
          <w:color w:val="auto"/>
        </w:rPr>
        <w:t>质量要求：符合国家及河南省相关规范和标准要求。</w:t>
      </w:r>
    </w:p>
    <w:p>
      <w:pPr>
        <w:spacing w:line="360" w:lineRule="auto"/>
        <w:jc w:val="left"/>
        <w:rPr>
          <w:rFonts w:ascii="宋体" w:hAnsi="宋体"/>
          <w:b/>
          <w:color w:val="auto"/>
          <w:sz w:val="24"/>
        </w:rPr>
      </w:pPr>
      <w:r>
        <w:rPr>
          <w:rFonts w:hint="eastAsia" w:ascii="宋体" w:hAnsi="宋体"/>
          <w:b/>
          <w:color w:val="auto"/>
          <w:sz w:val="24"/>
        </w:rPr>
        <w:t>三、投标人资格要求</w:t>
      </w:r>
    </w:p>
    <w:p>
      <w:pPr>
        <w:spacing w:line="360" w:lineRule="auto"/>
        <w:rPr>
          <w:rFonts w:ascii="宋体" w:hAnsi="宋体"/>
          <w:color w:val="auto"/>
        </w:rPr>
      </w:pPr>
      <w:r>
        <w:rPr>
          <w:rFonts w:hint="eastAsia" w:ascii="宋体" w:hAnsi="宋体"/>
          <w:color w:val="auto"/>
        </w:rPr>
        <w:t>3.1参加政府采购活动的投标人应当具备政府采购法第二十二条，并提供下列材料：</w:t>
      </w:r>
    </w:p>
    <w:p>
      <w:pPr>
        <w:spacing w:line="360" w:lineRule="auto"/>
        <w:rPr>
          <w:rFonts w:ascii="宋体" w:hAnsi="宋体"/>
          <w:color w:val="auto"/>
        </w:rPr>
      </w:pPr>
      <w:r>
        <w:rPr>
          <w:rFonts w:hint="eastAsia" w:ascii="宋体" w:hAnsi="宋体"/>
          <w:color w:val="auto"/>
        </w:rPr>
        <w:t>1）合法有效的营业执照；（有效的营业执照、税务登记证、组织机构代码证或三证合一营业执照）</w:t>
      </w:r>
    </w:p>
    <w:p>
      <w:pPr>
        <w:spacing w:line="360" w:lineRule="auto"/>
        <w:rPr>
          <w:rFonts w:ascii="宋体" w:hAnsi="宋体"/>
          <w:color w:val="auto"/>
        </w:rPr>
      </w:pPr>
      <w:r>
        <w:rPr>
          <w:rFonts w:hint="eastAsia" w:ascii="宋体" w:hAnsi="宋体"/>
          <w:color w:val="auto"/>
        </w:rPr>
        <w:t>2）财务状况报告；（须提供企业审计报告，近年财务状况良好无亏损，没有财产被接管冻结状况）</w:t>
      </w:r>
    </w:p>
    <w:p>
      <w:pPr>
        <w:spacing w:line="360" w:lineRule="auto"/>
        <w:rPr>
          <w:rFonts w:ascii="宋体" w:hAnsi="宋体"/>
          <w:color w:val="auto"/>
        </w:rPr>
      </w:pPr>
      <w:r>
        <w:rPr>
          <w:rFonts w:hint="eastAsia" w:ascii="宋体" w:hAnsi="宋体"/>
          <w:color w:val="auto"/>
        </w:rPr>
        <w:t>3）依法缴纳税收的证明材料；</w:t>
      </w:r>
    </w:p>
    <w:p>
      <w:pPr>
        <w:spacing w:line="360" w:lineRule="auto"/>
        <w:rPr>
          <w:rFonts w:hint="eastAsia" w:ascii="宋体" w:hAnsi="宋体"/>
          <w:color w:val="auto"/>
        </w:rPr>
      </w:pPr>
      <w:r>
        <w:rPr>
          <w:rFonts w:hint="eastAsia" w:ascii="宋体" w:hAnsi="宋体"/>
          <w:color w:val="auto"/>
        </w:rPr>
        <w:t>4）依法缴纳社会保障资金的证明材料；</w:t>
      </w:r>
    </w:p>
    <w:p>
      <w:pPr>
        <w:spacing w:line="360" w:lineRule="auto"/>
        <w:rPr>
          <w:rFonts w:ascii="宋体" w:hAnsi="宋体"/>
          <w:color w:val="auto"/>
        </w:rPr>
      </w:pPr>
      <w:r>
        <w:rPr>
          <w:rFonts w:hint="eastAsia" w:ascii="宋体" w:hAnsi="宋体"/>
          <w:color w:val="auto"/>
        </w:rPr>
        <w:t>5）投标人开标前三年内在经营活动中无重大违法记录的书面声明</w:t>
      </w:r>
    </w:p>
    <w:p>
      <w:pPr>
        <w:spacing w:line="360" w:lineRule="auto"/>
        <w:rPr>
          <w:rFonts w:ascii="宋体" w:hAnsi="宋体"/>
          <w:color w:val="auto"/>
        </w:rPr>
      </w:pPr>
      <w:r>
        <w:rPr>
          <w:rFonts w:hint="eastAsia" w:ascii="宋体" w:hAnsi="宋体"/>
          <w:color w:val="auto"/>
        </w:rPr>
        <w:t>6）法律、行政法规规定的其他条件</w:t>
      </w:r>
    </w:p>
    <w:p>
      <w:pPr>
        <w:spacing w:line="360" w:lineRule="auto"/>
        <w:rPr>
          <w:rFonts w:hint="eastAsia" w:ascii="宋体" w:hAnsi="宋体"/>
          <w:color w:val="auto"/>
        </w:rPr>
      </w:pPr>
      <w:r>
        <w:rPr>
          <w:rFonts w:hint="eastAsia" w:ascii="宋体" w:hAnsi="宋体"/>
          <w:color w:val="auto"/>
        </w:rPr>
        <w:t>3.2</w:t>
      </w:r>
      <w:r>
        <w:rPr>
          <w:rFonts w:hint="eastAsia" w:ascii="宋体" w:hAnsi="宋体"/>
          <w:color w:val="auto"/>
          <w:lang w:eastAsia="zh-CN"/>
        </w:rPr>
        <w:t>投标人</w:t>
      </w:r>
      <w:r>
        <w:rPr>
          <w:rFonts w:hint="eastAsia" w:ascii="宋体" w:hAnsi="宋体"/>
          <w:color w:val="auto"/>
        </w:rPr>
        <w:t>为经销商的须具备三类医疗器械经营许可证；</w:t>
      </w:r>
      <w:r>
        <w:rPr>
          <w:rFonts w:hint="eastAsia" w:ascii="宋体" w:hAnsi="宋体"/>
          <w:color w:val="auto"/>
          <w:lang w:eastAsia="zh-CN"/>
        </w:rPr>
        <w:t>投标人</w:t>
      </w:r>
      <w:r>
        <w:rPr>
          <w:rFonts w:hint="eastAsia" w:ascii="宋体" w:hAnsi="宋体"/>
          <w:color w:val="auto"/>
        </w:rPr>
        <w:t>为生产企业的须具备医疗器械生产许可证，产品注册证。</w:t>
      </w:r>
    </w:p>
    <w:p>
      <w:pPr>
        <w:spacing w:line="360" w:lineRule="auto"/>
        <w:rPr>
          <w:rFonts w:ascii="宋体" w:hAnsi="宋体"/>
          <w:color w:val="auto"/>
        </w:rPr>
      </w:pPr>
      <w:r>
        <w:rPr>
          <w:rFonts w:hint="eastAsia" w:ascii="宋体" w:hAnsi="宋体"/>
          <w:color w:val="auto"/>
        </w:rPr>
        <w:t>3.3投标人须</w:t>
      </w:r>
      <w:r>
        <w:rPr>
          <w:rFonts w:ascii="宋体" w:hAnsi="宋体"/>
          <w:color w:val="auto"/>
        </w:rPr>
        <w:t>提供通过“</w:t>
      </w:r>
      <w:r>
        <w:rPr>
          <w:rFonts w:hint="eastAsia" w:ascii="宋体" w:hAnsi="宋体"/>
          <w:color w:val="auto"/>
        </w:rPr>
        <w:t>信用</w:t>
      </w:r>
      <w:r>
        <w:rPr>
          <w:rFonts w:ascii="宋体" w:hAnsi="宋体"/>
          <w:color w:val="auto"/>
        </w:rPr>
        <w:t>中国”</w:t>
      </w:r>
      <w:r>
        <w:rPr>
          <w:rFonts w:hint="eastAsia" w:ascii="宋体" w:hAnsi="宋体"/>
          <w:color w:val="auto"/>
        </w:rPr>
        <w:t>（</w:t>
      </w:r>
      <w:r>
        <w:rPr>
          <w:rFonts w:ascii="宋体" w:hAnsi="宋体"/>
          <w:color w:val="auto"/>
        </w:rPr>
        <w:t>www.creditchina.gov.cn</w:t>
      </w:r>
      <w:r>
        <w:rPr>
          <w:rFonts w:hint="eastAsia" w:ascii="宋体" w:hAnsi="宋体"/>
          <w:color w:val="auto"/>
        </w:rPr>
        <w:t>）和</w:t>
      </w:r>
      <w:r>
        <w:rPr>
          <w:rFonts w:ascii="宋体" w:hAnsi="宋体"/>
          <w:color w:val="auto"/>
        </w:rPr>
        <w:t>“</w:t>
      </w:r>
      <w:r>
        <w:rPr>
          <w:rFonts w:hint="eastAsia" w:ascii="宋体" w:hAnsi="宋体"/>
          <w:color w:val="auto"/>
        </w:rPr>
        <w:t>中国</w:t>
      </w:r>
      <w:r>
        <w:rPr>
          <w:rFonts w:ascii="宋体" w:hAnsi="宋体"/>
          <w:color w:val="auto"/>
        </w:rPr>
        <w:t>政府采购网”</w:t>
      </w:r>
      <w:r>
        <w:rPr>
          <w:rFonts w:hint="eastAsia" w:ascii="宋体" w:hAnsi="宋体"/>
          <w:color w:val="auto"/>
        </w:rPr>
        <w:t>（</w:t>
      </w:r>
      <w:r>
        <w:rPr>
          <w:rFonts w:ascii="宋体" w:hAnsi="宋体"/>
          <w:color w:val="auto"/>
        </w:rPr>
        <w:t>www.ccgp.gov.cn</w:t>
      </w:r>
      <w:r>
        <w:rPr>
          <w:rFonts w:hint="eastAsia" w:ascii="宋体" w:hAnsi="宋体"/>
          <w:color w:val="auto"/>
        </w:rPr>
        <w:t>）等</w:t>
      </w:r>
      <w:r>
        <w:rPr>
          <w:rFonts w:ascii="宋体" w:hAnsi="宋体"/>
          <w:color w:val="auto"/>
        </w:rPr>
        <w:t>渠道查询企业信用记录的</w:t>
      </w:r>
      <w:r>
        <w:rPr>
          <w:rFonts w:hint="eastAsia" w:ascii="宋体" w:hAnsi="宋体"/>
          <w:color w:val="auto"/>
        </w:rPr>
        <w:t>网页</w:t>
      </w:r>
      <w:r>
        <w:rPr>
          <w:rFonts w:ascii="宋体" w:hAnsi="宋体"/>
          <w:color w:val="auto"/>
        </w:rPr>
        <w:t>截图并加盖投标人公章，列入失信被执行人、重大税收违法案件当事人</w:t>
      </w:r>
      <w:r>
        <w:rPr>
          <w:rFonts w:hint="eastAsia" w:ascii="宋体" w:hAnsi="宋体"/>
          <w:color w:val="auto"/>
        </w:rPr>
        <w:t>名单、</w:t>
      </w:r>
      <w:r>
        <w:rPr>
          <w:rFonts w:ascii="宋体" w:hAnsi="宋体"/>
          <w:color w:val="auto"/>
        </w:rPr>
        <w:t>政府采购严重违法失信行为记录名单的投标人，不得参与本次政府采购活动。</w:t>
      </w:r>
    </w:p>
    <w:p>
      <w:pPr>
        <w:spacing w:line="360" w:lineRule="auto"/>
        <w:rPr>
          <w:rFonts w:hint="eastAsia" w:ascii="宋体" w:hAnsi="宋体"/>
          <w:color w:val="auto"/>
          <w:lang w:val="en-US" w:eastAsia="zh-CN"/>
        </w:rPr>
      </w:pPr>
      <w:r>
        <w:rPr>
          <w:rFonts w:hint="eastAsia" w:ascii="宋体" w:hAnsi="宋体"/>
          <w:color w:val="auto"/>
          <w:lang w:val="en-US" w:eastAsia="zh-CN"/>
        </w:rPr>
        <w:t>3.4</w:t>
      </w:r>
      <w:r>
        <w:rPr>
          <w:rFonts w:hint="eastAsia" w:ascii="宋体" w:hAnsi="宋体"/>
          <w:color w:val="auto"/>
        </w:rPr>
        <w:t>投标人须提供检查机关出具的行贿犯罪档案查询结果告知函，查询对象包括企业和法定代表人，告知函应在有效期内。</w:t>
      </w:r>
    </w:p>
    <w:p>
      <w:pPr>
        <w:spacing w:line="360" w:lineRule="auto"/>
        <w:rPr>
          <w:rFonts w:ascii="宋体" w:hAnsi="宋体"/>
          <w:color w:val="auto"/>
        </w:rPr>
      </w:pPr>
      <w:r>
        <w:rPr>
          <w:rFonts w:hint="eastAsia" w:ascii="宋体" w:hAnsi="宋体"/>
          <w:color w:val="auto"/>
        </w:rPr>
        <w:t>3.</w:t>
      </w:r>
      <w:r>
        <w:rPr>
          <w:rFonts w:hint="eastAsia" w:ascii="宋体" w:hAnsi="宋体"/>
          <w:color w:val="auto"/>
          <w:lang w:val="en-US" w:eastAsia="zh-CN"/>
        </w:rPr>
        <w:t>5</w:t>
      </w:r>
      <w:r>
        <w:rPr>
          <w:rFonts w:hint="eastAsia" w:ascii="宋体" w:hAnsi="宋体"/>
          <w:color w:val="auto"/>
        </w:rPr>
        <w:t>本项目不接受联合体投标</w:t>
      </w:r>
      <w:r>
        <w:rPr>
          <w:rFonts w:hint="eastAsia" w:ascii="宋体" w:hAnsi="宋体"/>
          <w:color w:val="auto"/>
          <w:lang w:eastAsia="zh-CN"/>
        </w:rPr>
        <w:t>。</w:t>
      </w:r>
    </w:p>
    <w:p>
      <w:pPr>
        <w:spacing w:line="360" w:lineRule="auto"/>
        <w:jc w:val="left"/>
        <w:rPr>
          <w:color w:val="auto"/>
        </w:rPr>
      </w:pPr>
      <w:r>
        <w:rPr>
          <w:rFonts w:hint="eastAsia" w:ascii="宋体" w:hAnsi="宋体"/>
          <w:b/>
          <w:color w:val="auto"/>
          <w:sz w:val="24"/>
        </w:rPr>
        <w:t>四</w:t>
      </w:r>
      <w:r>
        <w:rPr>
          <w:rFonts w:ascii="宋体" w:hAnsi="宋体"/>
          <w:b/>
          <w:color w:val="auto"/>
          <w:sz w:val="24"/>
        </w:rPr>
        <w:t>、报名和招标文件的获取</w:t>
      </w:r>
    </w:p>
    <w:p>
      <w:pPr>
        <w:pStyle w:val="22"/>
        <w:shd w:val="clear" w:color="auto" w:fill="FFFFFF"/>
        <w:spacing w:before="0" w:beforeAutospacing="0" w:after="0" w:afterAutospacing="0" w:line="440" w:lineRule="exact"/>
        <w:rPr>
          <w:color w:val="auto"/>
          <w:kern w:val="2"/>
          <w:sz w:val="21"/>
        </w:rPr>
      </w:pPr>
      <w:r>
        <w:rPr>
          <w:rFonts w:hint="eastAsia" w:ascii="宋体" w:hAnsi="宋体" w:eastAsia="宋体" w:cs="Times New Roman"/>
          <w:color w:val="auto"/>
          <w:kern w:val="2"/>
          <w:sz w:val="21"/>
          <w:lang w:val="en-US" w:eastAsia="zh-CN" w:bidi="ar-SA"/>
        </w:rPr>
        <w:t>4.1</w:t>
      </w:r>
      <w:r>
        <w:rPr>
          <w:rFonts w:hint="default" w:ascii="宋体" w:hAnsi="宋体" w:eastAsia="宋体" w:cs="Times New Roman"/>
          <w:color w:val="auto"/>
          <w:kern w:val="2"/>
          <w:sz w:val="21"/>
          <w:lang w:val="en-US" w:eastAsia="zh-CN" w:bidi="ar-SA"/>
        </w:rPr>
        <w:t>凡有意参加投标者，</w:t>
      </w:r>
      <w:r>
        <w:rPr>
          <w:rFonts w:hint="eastAsia" w:ascii="宋体" w:hAnsi="宋体" w:eastAsia="宋体" w:cs="Times New Roman"/>
          <w:color w:val="auto"/>
          <w:kern w:val="2"/>
          <w:sz w:val="21"/>
          <w:lang w:val="en-US" w:eastAsia="zh-CN" w:bidi="ar-SA"/>
        </w:rPr>
        <w:t xml:space="preserve">应注册成为开封市公共资源交易中心网站会员并取得 CA密钥，请于2018年 </w:t>
      </w:r>
      <w:r>
        <w:rPr>
          <w:rFonts w:hint="eastAsia" w:cs="Times New Roman"/>
          <w:color w:val="auto"/>
          <w:kern w:val="2"/>
          <w:sz w:val="21"/>
          <w:lang w:val="en-US" w:eastAsia="zh-CN" w:bidi="ar-SA"/>
        </w:rPr>
        <w:t xml:space="preserve">  </w:t>
      </w:r>
      <w:r>
        <w:rPr>
          <w:rFonts w:hint="eastAsia" w:ascii="宋体" w:hAnsi="宋体" w:eastAsia="宋体" w:cs="Times New Roman"/>
          <w:color w:val="auto"/>
          <w:kern w:val="2"/>
          <w:sz w:val="21"/>
          <w:lang w:val="en-US" w:eastAsia="zh-CN" w:bidi="ar-SA"/>
        </w:rPr>
        <w:t>月</w:t>
      </w:r>
      <w:r>
        <w:rPr>
          <w:rFonts w:hint="eastAsia" w:cs="Times New Roman"/>
          <w:color w:val="auto"/>
          <w:kern w:val="2"/>
          <w:sz w:val="21"/>
          <w:lang w:val="en-US" w:eastAsia="zh-CN" w:bidi="ar-SA"/>
        </w:rPr>
        <w:t xml:space="preserve">   </w:t>
      </w:r>
      <w:r>
        <w:rPr>
          <w:rFonts w:hint="eastAsia" w:ascii="宋体" w:hAnsi="宋体" w:eastAsia="宋体" w:cs="Times New Roman"/>
          <w:color w:val="auto"/>
          <w:kern w:val="2"/>
          <w:sz w:val="21"/>
          <w:lang w:val="en-US" w:eastAsia="zh-CN" w:bidi="ar-SA"/>
        </w:rPr>
        <w:t>日</w:t>
      </w:r>
      <w:r>
        <w:rPr>
          <w:rFonts w:hint="eastAsia" w:cs="Times New Roman"/>
          <w:color w:val="auto"/>
          <w:kern w:val="2"/>
          <w:sz w:val="21"/>
          <w:lang w:val="en-US" w:eastAsia="zh-CN" w:bidi="ar-SA"/>
        </w:rPr>
        <w:t>上午9时00分</w:t>
      </w:r>
      <w:r>
        <w:rPr>
          <w:rFonts w:hint="eastAsia" w:ascii="宋体" w:hAnsi="宋体" w:eastAsia="宋体" w:cs="Times New Roman"/>
          <w:color w:val="auto"/>
          <w:kern w:val="2"/>
          <w:sz w:val="21"/>
          <w:lang w:val="en-US" w:eastAsia="zh-CN" w:bidi="ar-SA"/>
        </w:rPr>
        <w:t xml:space="preserve">至2018年 </w:t>
      </w:r>
      <w:r>
        <w:rPr>
          <w:rFonts w:hint="eastAsia" w:cs="Times New Roman"/>
          <w:color w:val="auto"/>
          <w:kern w:val="2"/>
          <w:sz w:val="21"/>
          <w:lang w:val="en-US" w:eastAsia="zh-CN" w:bidi="ar-SA"/>
        </w:rPr>
        <w:t xml:space="preserve">   </w:t>
      </w:r>
      <w:r>
        <w:rPr>
          <w:rFonts w:hint="eastAsia" w:ascii="宋体" w:hAnsi="宋体" w:eastAsia="宋体" w:cs="Times New Roman"/>
          <w:color w:val="auto"/>
          <w:kern w:val="2"/>
          <w:sz w:val="21"/>
          <w:lang w:val="en-US" w:eastAsia="zh-CN" w:bidi="ar-SA"/>
        </w:rPr>
        <w:t xml:space="preserve">月 </w:t>
      </w:r>
      <w:r>
        <w:rPr>
          <w:rFonts w:hint="eastAsia" w:cs="Times New Roman"/>
          <w:color w:val="auto"/>
          <w:kern w:val="2"/>
          <w:sz w:val="21"/>
          <w:lang w:val="en-US" w:eastAsia="zh-CN" w:bidi="ar-SA"/>
        </w:rPr>
        <w:t xml:space="preserve">  </w:t>
      </w:r>
      <w:r>
        <w:rPr>
          <w:rFonts w:hint="eastAsia" w:ascii="宋体" w:hAnsi="宋体" w:eastAsia="宋体" w:cs="Times New Roman"/>
          <w:color w:val="auto"/>
          <w:kern w:val="2"/>
          <w:sz w:val="21"/>
          <w:lang w:val="en-US" w:eastAsia="zh-CN" w:bidi="ar-SA"/>
        </w:rPr>
        <w:t xml:space="preserve"> 日</w:t>
      </w:r>
      <w:r>
        <w:rPr>
          <w:rFonts w:hint="eastAsia" w:cs="Times New Roman"/>
          <w:color w:val="auto"/>
          <w:kern w:val="2"/>
          <w:sz w:val="21"/>
          <w:lang w:val="en-US" w:eastAsia="zh-CN" w:bidi="ar-SA"/>
        </w:rPr>
        <w:t>下午16时30分</w:t>
      </w:r>
      <w:r>
        <w:rPr>
          <w:rFonts w:hint="eastAsia" w:ascii="宋体" w:hAnsi="宋体" w:eastAsia="宋体" w:cs="Times New Roman"/>
          <w:color w:val="auto"/>
          <w:kern w:val="2"/>
          <w:sz w:val="21"/>
          <w:lang w:val="en-US" w:eastAsia="zh-CN" w:bidi="ar-SA"/>
        </w:rPr>
        <w:t xml:space="preserve"> （法定公休日、法定节假日除外），在开封市公共资源交易中心网站http://www.kfsggzyjyw.cn:8080/ygpt/登录政采、工程业务系统，凭CA密钥登录会员系统，并按提示进行网上报名。投标人系统操作手册在开封市公共资源交易中心网站</w:t>
      </w:r>
      <w:r>
        <w:rPr>
          <w:rFonts w:hint="eastAsia" w:ascii="宋体" w:hAnsi="宋体" w:eastAsia="宋体" w:cs="Times New Roman"/>
          <w:color w:val="auto"/>
          <w:kern w:val="2"/>
          <w:sz w:val="21"/>
          <w:lang w:val="en-US" w:eastAsia="zh-CN" w:bidi="ar-SA"/>
        </w:rPr>
        <w:fldChar w:fldCharType="begin"/>
      </w:r>
      <w:r>
        <w:rPr>
          <w:rFonts w:hint="eastAsia" w:ascii="宋体" w:hAnsi="宋体" w:eastAsia="宋体" w:cs="Times New Roman"/>
          <w:color w:val="auto"/>
          <w:kern w:val="2"/>
          <w:sz w:val="21"/>
          <w:lang w:val="en-US" w:eastAsia="zh-CN" w:bidi="ar-SA"/>
        </w:rPr>
        <w:instrText xml:space="preserve"> HYPERLINK "http://www.kfsggzyjyw.cn/czgc/13525.htm" </w:instrText>
      </w:r>
      <w:r>
        <w:rPr>
          <w:rFonts w:hint="eastAsia" w:ascii="宋体" w:hAnsi="宋体" w:eastAsia="宋体" w:cs="Times New Roman"/>
          <w:color w:val="auto"/>
          <w:kern w:val="2"/>
          <w:sz w:val="21"/>
          <w:lang w:val="en-US" w:eastAsia="zh-CN" w:bidi="ar-SA"/>
        </w:rPr>
        <w:fldChar w:fldCharType="separate"/>
      </w:r>
      <w:r>
        <w:rPr>
          <w:rFonts w:hint="eastAsia" w:ascii="宋体" w:hAnsi="宋体" w:eastAsia="宋体" w:cs="Times New Roman"/>
          <w:color w:val="auto"/>
          <w:kern w:val="2"/>
          <w:sz w:val="21"/>
          <w:lang w:val="en-US" w:eastAsia="zh-CN" w:bidi="ar-SA"/>
        </w:rPr>
        <w:t>http://www.kfsggzyjyw.cn/czgc/13525.htm</w:t>
      </w:r>
      <w:r>
        <w:rPr>
          <w:rFonts w:hint="eastAsia" w:ascii="宋体" w:hAnsi="宋体" w:eastAsia="宋体" w:cs="Times New Roman"/>
          <w:color w:val="auto"/>
          <w:kern w:val="2"/>
          <w:sz w:val="21"/>
          <w:lang w:val="en-US" w:eastAsia="zh-CN" w:bidi="ar-SA"/>
        </w:rPr>
        <w:fldChar w:fldCharType="end"/>
      </w:r>
      <w:r>
        <w:rPr>
          <w:rFonts w:hint="eastAsia" w:ascii="宋体" w:hAnsi="宋体" w:eastAsia="宋体" w:cs="Times New Roman"/>
          <w:color w:val="auto"/>
          <w:kern w:val="2"/>
          <w:sz w:val="21"/>
          <w:lang w:val="en-US" w:eastAsia="zh-CN" w:bidi="ar-SA"/>
        </w:rPr>
        <w:t>查看。</w:t>
      </w:r>
      <w:r>
        <w:rPr>
          <w:rFonts w:hint="eastAsia" w:ascii="宋体" w:hAnsi="宋体" w:eastAsia="宋体" w:cs="Times New Roman"/>
          <w:color w:val="auto"/>
          <w:kern w:val="2"/>
          <w:sz w:val="21"/>
          <w:lang w:val="en-US" w:eastAsia="zh-CN" w:bidi="ar-SA"/>
        </w:rPr>
        <w:br w:type="textWrapping"/>
      </w:r>
      <w:r>
        <w:rPr>
          <w:rFonts w:hint="eastAsia"/>
          <w:color w:val="auto"/>
          <w:kern w:val="2"/>
          <w:sz w:val="21"/>
          <w:lang w:val="en-US" w:eastAsia="zh-CN"/>
        </w:rPr>
        <w:t xml:space="preserve">4.2 </w:t>
      </w:r>
      <w:r>
        <w:rPr>
          <w:rFonts w:hint="eastAsia"/>
          <w:color w:val="auto"/>
          <w:kern w:val="2"/>
          <w:sz w:val="21"/>
        </w:rPr>
        <w:t>报名成功后，投标人凭CA密钥登录会员系统，按要求下载电子招标文件。投标人未按规定下载电子招标文件的，其投标将被拒绝。</w:t>
      </w:r>
    </w:p>
    <w:p>
      <w:pPr>
        <w:pStyle w:val="22"/>
        <w:shd w:val="clear" w:color="auto" w:fill="FFFFFF"/>
        <w:spacing w:before="0" w:beforeAutospacing="0" w:after="0" w:afterAutospacing="0" w:line="440" w:lineRule="exact"/>
        <w:rPr>
          <w:color w:val="auto"/>
          <w:kern w:val="2"/>
          <w:sz w:val="21"/>
        </w:rPr>
      </w:pPr>
      <w:r>
        <w:rPr>
          <w:rFonts w:hint="eastAsia"/>
          <w:color w:val="auto"/>
          <w:kern w:val="2"/>
          <w:sz w:val="21"/>
          <w:lang w:val="en-US" w:eastAsia="zh-CN"/>
        </w:rPr>
        <w:t xml:space="preserve">4.3 </w:t>
      </w:r>
      <w:r>
        <w:rPr>
          <w:rFonts w:hint="eastAsia"/>
          <w:color w:val="auto"/>
          <w:kern w:val="2"/>
          <w:sz w:val="21"/>
        </w:rPr>
        <w:t>获取招标文件后，投标人请到开封市公共资源交易中心网站登录政采、工程业务系统，凭CA密钥登录会员系统，在“组件下载”中下载最新版本的招标文件制作工具安装包，并使用安装后的最新版本招标文件制作工具制作电子招标文件。</w:t>
      </w:r>
    </w:p>
    <w:p>
      <w:pPr>
        <w:pStyle w:val="22"/>
        <w:shd w:val="clear" w:color="auto" w:fill="FFFFFF"/>
        <w:spacing w:before="0" w:beforeAutospacing="0" w:after="0" w:afterAutospacing="0" w:line="440" w:lineRule="exact"/>
        <w:rPr>
          <w:color w:val="auto"/>
          <w:kern w:val="2"/>
          <w:sz w:val="21"/>
        </w:rPr>
      </w:pPr>
      <w:r>
        <w:rPr>
          <w:rFonts w:hint="eastAsia"/>
          <w:color w:val="auto"/>
          <w:kern w:val="2"/>
          <w:sz w:val="21"/>
          <w:lang w:val="en-US" w:eastAsia="zh-CN"/>
        </w:rPr>
        <w:t xml:space="preserve">4.4 </w:t>
      </w:r>
      <w:r>
        <w:rPr>
          <w:rFonts w:hint="eastAsia"/>
          <w:color w:val="auto"/>
          <w:kern w:val="2"/>
          <w:sz w:val="21"/>
        </w:rPr>
        <w:t>请投标人时刻关注开封市公共资源交易中心网站和公司CA密钥推送消息。</w:t>
      </w:r>
    </w:p>
    <w:p>
      <w:pPr>
        <w:pStyle w:val="22"/>
        <w:shd w:val="clear" w:color="auto" w:fill="FFFFFF"/>
        <w:spacing w:before="0" w:beforeAutospacing="0" w:after="0" w:afterAutospacing="0" w:line="440" w:lineRule="exact"/>
        <w:rPr>
          <w:color w:val="auto"/>
        </w:rPr>
      </w:pPr>
      <w:r>
        <w:rPr>
          <w:rFonts w:hint="eastAsia"/>
          <w:color w:val="auto"/>
          <w:kern w:val="2"/>
          <w:sz w:val="21"/>
          <w:lang w:val="en-US" w:eastAsia="zh-CN"/>
        </w:rPr>
        <w:t xml:space="preserve">4.5 </w:t>
      </w:r>
      <w:r>
        <w:rPr>
          <w:rFonts w:hint="eastAsia"/>
          <w:color w:val="auto"/>
          <w:kern w:val="2"/>
          <w:sz w:val="21"/>
        </w:rPr>
        <w:t>CA密钥在开封市公共资源交易中心受理大厅东窗口办理，地址：开封市郑开大道与三大街交叉口路北市民之家五楼。</w:t>
      </w:r>
    </w:p>
    <w:p>
      <w:pPr>
        <w:pStyle w:val="22"/>
        <w:numPr>
          <w:ilvl w:val="0"/>
          <w:numId w:val="1"/>
        </w:numPr>
        <w:spacing w:before="0" w:beforeAutospacing="0" w:after="0" w:afterAutospacing="0" w:line="360" w:lineRule="auto"/>
        <w:ind w:firstLine="238"/>
        <w:rPr>
          <w:rFonts w:ascii="微软雅黑 宋体" w:hAnsi="微软雅黑 宋体" w:eastAsia="微软雅黑 宋体" w:cs="微软雅黑 宋体"/>
          <w:color w:val="auto"/>
          <w:szCs w:val="24"/>
        </w:rPr>
      </w:pPr>
      <w:r>
        <w:rPr>
          <w:rFonts w:hint="eastAsia"/>
          <w:b/>
          <w:color w:val="auto"/>
        </w:rPr>
        <w:t>投标保证金：</w:t>
      </w:r>
      <w:r>
        <w:rPr>
          <w:rFonts w:hint="eastAsia" w:ascii="微软雅黑 宋体" w:hAnsi="微软雅黑 宋体" w:eastAsia="微软雅黑 宋体" w:cs="微软雅黑 宋体"/>
          <w:color w:val="auto"/>
          <w:szCs w:val="24"/>
        </w:rPr>
        <w:t>投标人</w:t>
      </w:r>
      <w:r>
        <w:rPr>
          <w:rFonts w:ascii="微软雅黑 宋体" w:hAnsi="微软雅黑 宋体" w:eastAsia="微软雅黑 宋体" w:cs="微软雅黑 宋体"/>
          <w:color w:val="auto"/>
          <w:szCs w:val="24"/>
        </w:rPr>
        <w:t>需在投标截止前提交一定数量的投标保证金，投标保证金数额为项目估算价的</w:t>
      </w:r>
      <w:r>
        <w:rPr>
          <w:rFonts w:ascii="楷体_GB2312" w:hAnsi="微软雅黑 宋体" w:eastAsia="楷体_GB2312" w:cs="楷体_GB2312"/>
          <w:color w:val="auto"/>
          <w:szCs w:val="24"/>
        </w:rPr>
        <w:t>2</w:t>
      </w:r>
      <w:r>
        <w:rPr>
          <w:rFonts w:ascii="微软雅黑 宋体" w:hAnsi="微软雅黑 宋体" w:eastAsia="微软雅黑 宋体" w:cs="微软雅黑 宋体"/>
          <w:color w:val="auto"/>
          <w:szCs w:val="24"/>
        </w:rPr>
        <w:t>％，由开封市公共资源交易中心统一收退，具体数额详见</w:t>
      </w:r>
      <w:r>
        <w:rPr>
          <w:rFonts w:hint="eastAsia" w:ascii="微软雅黑 宋体" w:hAnsi="微软雅黑 宋体" w:eastAsia="微软雅黑 宋体" w:cs="微软雅黑 宋体"/>
          <w:color w:val="auto"/>
          <w:szCs w:val="24"/>
        </w:rPr>
        <w:t>招标</w:t>
      </w:r>
      <w:r>
        <w:rPr>
          <w:rFonts w:ascii="微软雅黑 宋体" w:hAnsi="微软雅黑 宋体" w:eastAsia="微软雅黑 宋体" w:cs="微软雅黑 宋体"/>
          <w:color w:val="auto"/>
          <w:szCs w:val="24"/>
        </w:rPr>
        <w:t>文件。</w:t>
      </w:r>
    </w:p>
    <w:p>
      <w:pPr>
        <w:pStyle w:val="22"/>
        <w:spacing w:before="0" w:beforeAutospacing="0" w:after="0" w:afterAutospacing="0" w:line="360" w:lineRule="auto"/>
        <w:ind w:firstLine="241" w:firstLineChars="100"/>
        <w:rPr>
          <w:b/>
          <w:color w:val="auto"/>
        </w:rPr>
      </w:pPr>
      <w:r>
        <w:rPr>
          <w:rFonts w:hint="eastAsia"/>
          <w:b/>
          <w:color w:val="auto"/>
        </w:rPr>
        <w:t>六、投标文件递交及开标信息</w:t>
      </w:r>
    </w:p>
    <w:p>
      <w:pPr>
        <w:pStyle w:val="22"/>
        <w:spacing w:before="0" w:beforeAutospacing="0" w:after="0" w:afterAutospacing="0" w:line="336" w:lineRule="auto"/>
        <w:ind w:firstLine="420"/>
        <w:rPr>
          <w:color w:val="auto"/>
          <w:kern w:val="2"/>
          <w:sz w:val="21"/>
        </w:rPr>
      </w:pPr>
      <w:bookmarkStart w:id="11" w:name="_Toc28608"/>
      <w:bookmarkEnd w:id="11"/>
      <w:r>
        <w:rPr>
          <w:rFonts w:hint="eastAsia" w:cs="宋体"/>
          <w:color w:val="auto"/>
          <w:sz w:val="21"/>
          <w:szCs w:val="21"/>
        </w:rPr>
        <w:t>6.1</w:t>
      </w:r>
      <w:r>
        <w:rPr>
          <w:rFonts w:hint="eastAsia"/>
          <w:color w:val="auto"/>
          <w:kern w:val="2"/>
          <w:sz w:val="21"/>
        </w:rPr>
        <w:t>投标人需要同时递交电子投标文件和纸质投标文件，电子投标文件上传截止时间和纸质投标文件递交截止时间</w:t>
      </w:r>
      <w:r>
        <w:rPr>
          <w:rFonts w:hint="eastAsia"/>
          <w:color w:val="auto"/>
          <w:kern w:val="2"/>
          <w:sz w:val="21"/>
        </w:rPr>
        <w:t>2018年</w:t>
      </w:r>
      <w:r>
        <w:rPr>
          <w:rFonts w:hint="eastAsia"/>
          <w:color w:val="auto"/>
          <w:kern w:val="2"/>
          <w:sz w:val="21"/>
          <w:lang w:val="en-US" w:eastAsia="zh-CN"/>
        </w:rPr>
        <w:t xml:space="preserve">   月   日上午9时30分（北京时间）。</w:t>
      </w:r>
    </w:p>
    <w:p>
      <w:pPr>
        <w:pStyle w:val="22"/>
        <w:shd w:val="clear" w:color="auto" w:fill="FFFFFF"/>
        <w:spacing w:before="0" w:beforeAutospacing="0" w:after="0" w:afterAutospacing="0" w:line="460" w:lineRule="exact"/>
        <w:ind w:firstLine="480"/>
        <w:rPr>
          <w:rFonts w:ascii="微软雅黑 宋体" w:hAnsi="微软雅黑 宋体" w:eastAsia="微软雅黑 宋体" w:cs="微软雅黑 宋体"/>
          <w:color w:val="auto"/>
          <w:sz w:val="21"/>
          <w:szCs w:val="21"/>
        </w:rPr>
      </w:pPr>
      <w:r>
        <w:rPr>
          <w:rFonts w:hint="eastAsia" w:cs="宋体"/>
          <w:color w:val="auto"/>
          <w:sz w:val="21"/>
          <w:szCs w:val="21"/>
        </w:rPr>
        <w:t>6.2</w:t>
      </w:r>
      <w:r>
        <w:rPr>
          <w:rFonts w:hint="eastAsia"/>
          <w:color w:val="auto"/>
          <w:kern w:val="2"/>
          <w:sz w:val="21"/>
        </w:rPr>
        <w:t>电子投标文件须在投标截止时间前在开封市公共资源交易中心网站（</w:t>
      </w:r>
      <w:r>
        <w:rPr>
          <w:color w:val="auto"/>
          <w:kern w:val="2"/>
          <w:sz w:val="21"/>
        </w:rPr>
        <w:t>http://www.kfsggzyjyw.cn:8080/ygpt/WebUserLoginIndex.html</w:t>
      </w:r>
      <w:r>
        <w:rPr>
          <w:rFonts w:hint="eastAsia"/>
          <w:color w:val="auto"/>
          <w:kern w:val="2"/>
          <w:sz w:val="21"/>
        </w:rPr>
        <w:t>）会员系统中加密上传；纸质投标文件须在投标截止时间前递交至开封市公共资源交易中心开标室，地址：开封市郑开大道与三大街交叉口路北市民之家五楼西B区（开标区）。</w:t>
      </w:r>
      <w:r>
        <w:rPr>
          <w:rFonts w:ascii="微软雅黑 宋体" w:hAnsi="微软雅黑 宋体" w:eastAsia="微软雅黑 宋体" w:cs="微软雅黑 宋体"/>
          <w:color w:val="auto"/>
          <w:sz w:val="21"/>
          <w:szCs w:val="21"/>
        </w:rPr>
        <w:t>开标时按招标文件要求携带相关证件原件。</w:t>
      </w:r>
    </w:p>
    <w:p>
      <w:pPr>
        <w:pStyle w:val="22"/>
        <w:shd w:val="clear" w:color="auto" w:fill="FFFFFF"/>
        <w:spacing w:before="0" w:beforeAutospacing="0" w:after="0" w:afterAutospacing="0" w:line="460" w:lineRule="exact"/>
        <w:ind w:firstLine="480"/>
        <w:rPr>
          <w:rFonts w:hint="eastAsia"/>
          <w:color w:val="auto"/>
          <w:kern w:val="2"/>
          <w:sz w:val="21"/>
        </w:rPr>
      </w:pPr>
      <w:r>
        <w:rPr>
          <w:rFonts w:hint="eastAsia"/>
          <w:color w:val="auto"/>
          <w:kern w:val="2"/>
          <w:sz w:val="21"/>
        </w:rPr>
        <w:t>6.3加密电子投标文件逾期上传和纸质投标文件逾期送达的或者未送达指定地点的，招标人不予受理。</w:t>
      </w:r>
    </w:p>
    <w:p>
      <w:pPr>
        <w:rPr>
          <w:rFonts w:hint="eastAsia" w:eastAsia="宋体"/>
          <w:color w:val="auto"/>
          <w:lang w:val="en-US" w:eastAsia="zh-CN"/>
        </w:rPr>
      </w:pPr>
      <w:r>
        <w:rPr>
          <w:rFonts w:hint="eastAsia"/>
          <w:color w:val="auto"/>
          <w:kern w:val="2"/>
          <w:sz w:val="21"/>
          <w:lang w:val="en-US" w:eastAsia="zh-CN"/>
        </w:rPr>
        <w:t xml:space="preserve">    6.4投标人应在规定的时间内完成解密。</w:t>
      </w:r>
    </w:p>
    <w:p>
      <w:pPr>
        <w:spacing w:line="360" w:lineRule="auto"/>
        <w:jc w:val="left"/>
        <w:rPr>
          <w:b/>
          <w:color w:val="auto"/>
        </w:rPr>
      </w:pPr>
      <w:r>
        <w:rPr>
          <w:rFonts w:hint="eastAsia" w:ascii="宋体" w:hAnsi="宋体"/>
          <w:b/>
          <w:color w:val="auto"/>
          <w:sz w:val="24"/>
        </w:rPr>
        <w:t>七、发布公告的媒介</w:t>
      </w:r>
    </w:p>
    <w:p>
      <w:pPr>
        <w:spacing w:line="360" w:lineRule="auto"/>
        <w:ind w:firstLine="420" w:firstLineChars="200"/>
        <w:rPr>
          <w:rFonts w:ascii="宋体" w:hAnsi="宋体"/>
          <w:color w:val="auto"/>
        </w:rPr>
      </w:pPr>
      <w:r>
        <w:rPr>
          <w:rFonts w:hint="eastAsia" w:ascii="宋体" w:hAnsi="宋体"/>
          <w:color w:val="auto"/>
        </w:rPr>
        <w:t>本次招标公告在《中国采购与招标网》、《河南招标采购综合网》、《河南省政府采购网》、《开封市公共资源交易信息网》</w:t>
      </w:r>
      <w:r>
        <w:rPr>
          <w:rFonts w:hint="eastAsia" w:ascii="宋体" w:hAnsi="宋体" w:cs="宋体"/>
          <w:color w:val="auto"/>
          <w:szCs w:val="21"/>
        </w:rPr>
        <w:t>上</w:t>
      </w:r>
      <w:r>
        <w:rPr>
          <w:rFonts w:hint="eastAsia" w:ascii="宋体" w:hAnsi="宋体" w:cs="宋体"/>
          <w:color w:val="auto"/>
          <w:szCs w:val="21"/>
          <w:lang w:eastAsia="zh-CN"/>
        </w:rPr>
        <w:t>同时</w:t>
      </w:r>
      <w:r>
        <w:rPr>
          <w:rFonts w:hint="eastAsia" w:ascii="宋体" w:hAnsi="宋体" w:cs="宋体"/>
          <w:color w:val="auto"/>
          <w:szCs w:val="21"/>
        </w:rPr>
        <w:t>发布。</w:t>
      </w:r>
    </w:p>
    <w:p>
      <w:pPr>
        <w:spacing w:line="360" w:lineRule="auto"/>
        <w:jc w:val="left"/>
        <w:rPr>
          <w:rFonts w:ascii="宋体" w:hAnsi="宋体"/>
          <w:b/>
          <w:color w:val="auto"/>
          <w:sz w:val="24"/>
        </w:rPr>
      </w:pPr>
      <w:r>
        <w:rPr>
          <w:rFonts w:hint="eastAsia" w:ascii="宋体" w:hAnsi="宋体"/>
          <w:b/>
          <w:color w:val="auto"/>
          <w:sz w:val="24"/>
        </w:rPr>
        <w:t>八、联系事项</w:t>
      </w:r>
    </w:p>
    <w:p>
      <w:pPr>
        <w:spacing w:line="360" w:lineRule="auto"/>
        <w:rPr>
          <w:rFonts w:ascii="宋体" w:hAnsi="宋体"/>
          <w:color w:val="auto"/>
        </w:rPr>
      </w:pPr>
      <w:r>
        <w:rPr>
          <w:rFonts w:hint="eastAsia" w:ascii="宋体" w:hAnsi="宋体"/>
          <w:color w:val="auto"/>
        </w:rPr>
        <w:t>采购人：</w:t>
      </w:r>
      <w:r>
        <w:rPr>
          <w:rFonts w:hint="eastAsia" w:ascii="宋体" w:hAnsi="宋体"/>
          <w:color w:val="auto"/>
          <w:lang w:eastAsia="zh-CN"/>
        </w:rPr>
        <w:t>开封市顺河回族区苹果园办事处社区卫生服务中心</w:t>
      </w:r>
    </w:p>
    <w:p>
      <w:pPr>
        <w:spacing w:line="360" w:lineRule="auto"/>
        <w:rPr>
          <w:rFonts w:hint="eastAsia" w:ascii="宋体" w:hAnsi="宋体"/>
          <w:color w:val="auto"/>
        </w:rPr>
      </w:pPr>
      <w:r>
        <w:rPr>
          <w:rFonts w:hint="eastAsia" w:ascii="宋体" w:hAnsi="宋体"/>
          <w:color w:val="auto"/>
        </w:rPr>
        <w:t>地址：</w:t>
      </w:r>
      <w:r>
        <w:rPr>
          <w:rFonts w:ascii="Arial" w:hAnsi="Arial" w:eastAsia="宋体" w:cs="Arial"/>
          <w:b w:val="0"/>
          <w:i w:val="0"/>
          <w:caps w:val="0"/>
          <w:color w:val="auto"/>
          <w:spacing w:val="0"/>
          <w:sz w:val="19"/>
          <w:szCs w:val="19"/>
          <w:shd w:val="clear" w:fill="FFFFFF"/>
        </w:rPr>
        <w:t>开封市顺河回族区仪北街东段</w:t>
      </w:r>
      <w:r>
        <w:rPr>
          <w:rFonts w:hint="eastAsia" w:ascii="宋体" w:hAnsi="宋体"/>
          <w:color w:val="auto"/>
        </w:rPr>
        <w:t> </w:t>
      </w:r>
    </w:p>
    <w:p>
      <w:pPr>
        <w:spacing w:line="360" w:lineRule="auto"/>
        <w:rPr>
          <w:rFonts w:hint="eastAsia" w:ascii="宋体" w:hAnsi="宋体" w:eastAsia="宋体"/>
          <w:color w:val="auto"/>
          <w:lang w:val="en-US" w:eastAsia="zh-CN"/>
        </w:rPr>
      </w:pPr>
      <w:r>
        <w:rPr>
          <w:rFonts w:hint="eastAsia" w:ascii="宋体" w:hAnsi="宋体"/>
          <w:color w:val="auto"/>
        </w:rPr>
        <w:t>联系人：</w:t>
      </w:r>
      <w:r>
        <w:rPr>
          <w:rFonts w:hint="eastAsia" w:ascii="宋体" w:hAnsi="宋体"/>
          <w:color w:val="auto"/>
          <w:lang w:eastAsia="zh-CN"/>
        </w:rPr>
        <w:t>李女士</w:t>
      </w:r>
    </w:p>
    <w:p>
      <w:pPr>
        <w:spacing w:line="360" w:lineRule="auto"/>
        <w:rPr>
          <w:rFonts w:hint="eastAsia" w:ascii="宋体" w:hAnsi="宋体"/>
          <w:color w:val="auto"/>
          <w:lang w:val="en-US"/>
        </w:rPr>
      </w:pPr>
      <w:r>
        <w:rPr>
          <w:rFonts w:hint="eastAsia" w:ascii="宋体" w:hAnsi="宋体"/>
          <w:color w:val="auto"/>
        </w:rPr>
        <w:t>联系方式：</w:t>
      </w:r>
      <w:r>
        <w:rPr>
          <w:rFonts w:hint="eastAsia" w:ascii="宋体" w:hAnsi="宋体"/>
          <w:color w:val="auto"/>
          <w:lang w:val="en-US" w:eastAsia="zh-CN"/>
        </w:rPr>
        <w:t>13569519195</w:t>
      </w:r>
    </w:p>
    <w:p>
      <w:pPr>
        <w:spacing w:line="360" w:lineRule="auto"/>
        <w:rPr>
          <w:rFonts w:hint="eastAsia" w:ascii="宋体" w:hAnsi="宋体"/>
          <w:color w:val="auto"/>
        </w:rPr>
      </w:pPr>
    </w:p>
    <w:p>
      <w:pPr>
        <w:spacing w:line="360" w:lineRule="auto"/>
        <w:rPr>
          <w:rFonts w:ascii="宋体" w:hAnsi="宋体"/>
          <w:color w:val="auto"/>
        </w:rPr>
      </w:pPr>
      <w:r>
        <w:rPr>
          <w:rFonts w:hint="eastAsia" w:ascii="宋体" w:hAnsi="宋体"/>
          <w:color w:val="auto"/>
        </w:rPr>
        <w:t>代理机构：正大鹏安建设项目管理有限公司</w:t>
      </w:r>
    </w:p>
    <w:p>
      <w:pPr>
        <w:spacing w:line="360" w:lineRule="auto"/>
        <w:rPr>
          <w:rFonts w:ascii="宋体" w:hAnsi="宋体"/>
          <w:color w:val="auto"/>
        </w:rPr>
      </w:pPr>
      <w:r>
        <w:rPr>
          <w:rFonts w:hint="eastAsia" w:ascii="宋体" w:hAnsi="宋体"/>
          <w:color w:val="auto"/>
        </w:rPr>
        <w:t>地  址：西安市新城区长乐中路38号</w:t>
      </w:r>
    </w:p>
    <w:p>
      <w:pPr>
        <w:spacing w:line="360" w:lineRule="auto"/>
        <w:rPr>
          <w:rFonts w:ascii="宋体" w:hAnsi="宋体"/>
          <w:color w:val="auto"/>
        </w:rPr>
      </w:pPr>
      <w:r>
        <w:rPr>
          <w:rFonts w:hint="eastAsia" w:ascii="宋体" w:hAnsi="宋体"/>
          <w:color w:val="auto"/>
        </w:rPr>
        <w:t>联系人：计先生</w:t>
      </w:r>
    </w:p>
    <w:p>
      <w:pPr>
        <w:spacing w:line="360" w:lineRule="auto"/>
        <w:rPr>
          <w:rFonts w:ascii="宋体" w:hAnsi="宋体"/>
          <w:color w:val="auto"/>
        </w:rPr>
      </w:pPr>
      <w:r>
        <w:rPr>
          <w:rFonts w:hint="eastAsia" w:ascii="宋体" w:hAnsi="宋体"/>
          <w:color w:val="auto"/>
        </w:rPr>
        <w:t>联系方式：13460647733</w:t>
      </w:r>
    </w:p>
    <w:p>
      <w:pPr>
        <w:spacing w:line="360" w:lineRule="auto"/>
        <w:rPr>
          <w:rFonts w:ascii="宋体" w:hAnsi="宋体"/>
          <w:color w:val="auto"/>
        </w:rPr>
      </w:pPr>
    </w:p>
    <w:p>
      <w:pPr>
        <w:spacing w:line="360" w:lineRule="auto"/>
        <w:jc w:val="center"/>
        <w:rPr>
          <w:rFonts w:ascii="宋体" w:hAnsi="宋体"/>
          <w:color w:val="auto"/>
        </w:rPr>
      </w:pPr>
      <w:r>
        <w:rPr>
          <w:rStyle w:val="42"/>
          <w:rFonts w:hint="eastAsia" w:ascii="宋体" w:hAnsi="宋体"/>
          <w:color w:val="auto"/>
        </w:rPr>
        <w:br w:type="page"/>
      </w:r>
      <w:bookmarkStart w:id="12" w:name="_Toc17695"/>
      <w:bookmarkStart w:id="13" w:name="_Toc31524"/>
      <w:bookmarkStart w:id="14" w:name="_Toc26958"/>
      <w:bookmarkStart w:id="15" w:name="_Toc20641"/>
      <w:r>
        <w:rPr>
          <w:rStyle w:val="42"/>
          <w:rFonts w:hint="eastAsia" w:ascii="宋体" w:hAnsi="宋体"/>
          <w:color w:val="auto"/>
        </w:rPr>
        <w:t>第二章 投标人须知</w:t>
      </w:r>
      <w:bookmarkEnd w:id="7"/>
      <w:bookmarkEnd w:id="8"/>
      <w:bookmarkEnd w:id="9"/>
      <w:bookmarkEnd w:id="10"/>
      <w:bookmarkEnd w:id="12"/>
      <w:bookmarkEnd w:id="13"/>
      <w:bookmarkEnd w:id="14"/>
      <w:bookmarkEnd w:id="15"/>
    </w:p>
    <w:p>
      <w:pPr>
        <w:pStyle w:val="3"/>
        <w:spacing w:line="240" w:lineRule="auto"/>
        <w:ind w:left="420"/>
        <w:jc w:val="center"/>
        <w:rPr>
          <w:rFonts w:ascii="宋体" w:hAnsi="宋体"/>
          <w:color w:val="auto"/>
        </w:rPr>
      </w:pPr>
      <w:bookmarkStart w:id="16" w:name="_Toc7464"/>
      <w:bookmarkStart w:id="17" w:name="_Toc8768"/>
      <w:bookmarkStart w:id="18" w:name="_Toc21763"/>
      <w:r>
        <w:rPr>
          <w:rFonts w:hint="eastAsia" w:ascii="宋体" w:hAnsi="宋体"/>
          <w:color w:val="auto"/>
        </w:rPr>
        <w:t>投标人须知前附表</w:t>
      </w:r>
      <w:bookmarkEnd w:id="16"/>
      <w:bookmarkEnd w:id="17"/>
      <w:bookmarkEnd w:id="18"/>
    </w:p>
    <w:p>
      <w:pPr>
        <w:rPr>
          <w:rFonts w:ascii="宋体" w:hAnsi="宋体"/>
          <w:color w:val="auto"/>
        </w:rPr>
      </w:pPr>
      <w:r>
        <w:rPr>
          <w:rFonts w:hint="eastAsia" w:ascii="宋体" w:hAnsi="宋体"/>
          <w:color w:val="auto"/>
        </w:rPr>
        <w:t>注：本投标人须知前附表内容与投标人须知正文内容不一致时以本前附表内容为准。</w:t>
      </w:r>
    </w:p>
    <w:tbl>
      <w:tblPr>
        <w:tblStyle w:val="28"/>
        <w:tblW w:w="9691" w:type="dxa"/>
        <w:jc w:val="center"/>
        <w:tblInd w:w="0" w:type="dxa"/>
        <w:tblLayout w:type="fixed"/>
        <w:tblCellMar>
          <w:top w:w="0" w:type="dxa"/>
          <w:left w:w="108" w:type="dxa"/>
          <w:bottom w:w="0" w:type="dxa"/>
          <w:right w:w="108" w:type="dxa"/>
        </w:tblCellMar>
      </w:tblPr>
      <w:tblGrid>
        <w:gridCol w:w="1008"/>
        <w:gridCol w:w="1968"/>
        <w:gridCol w:w="12"/>
        <w:gridCol w:w="6703"/>
      </w:tblGrid>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b/>
                <w:color w:val="auto"/>
                <w:szCs w:val="22"/>
              </w:rPr>
            </w:pPr>
            <w:r>
              <w:rPr>
                <w:rFonts w:hint="eastAsia" w:ascii="宋体" w:hAnsi="宋体"/>
                <w:b/>
                <w:color w:val="auto"/>
                <w:szCs w:val="22"/>
              </w:rPr>
              <w:t>条款号</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b/>
                <w:color w:val="auto"/>
                <w:szCs w:val="22"/>
              </w:rPr>
            </w:pPr>
            <w:r>
              <w:rPr>
                <w:rFonts w:hint="eastAsia" w:ascii="宋体" w:hAnsi="宋体"/>
                <w:b/>
                <w:color w:val="auto"/>
                <w:szCs w:val="22"/>
              </w:rPr>
              <w:t>条  款  名  称</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b/>
                <w:color w:val="auto"/>
                <w:szCs w:val="22"/>
              </w:rPr>
            </w:pPr>
            <w:r>
              <w:rPr>
                <w:rFonts w:hint="eastAsia" w:ascii="宋体" w:hAnsi="宋体"/>
                <w:b/>
                <w:color w:val="auto"/>
                <w:szCs w:val="22"/>
              </w:rPr>
              <w:t>编  列  内  容</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1.1.2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采购人</w:t>
            </w:r>
          </w:p>
        </w:tc>
        <w:tc>
          <w:tcPr>
            <w:tcW w:w="670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rPr>
            </w:pPr>
            <w:r>
              <w:rPr>
                <w:rFonts w:hint="eastAsia" w:ascii="宋体" w:hAnsi="宋体"/>
                <w:color w:val="auto"/>
              </w:rPr>
              <w:t>采购人：</w:t>
            </w:r>
            <w:r>
              <w:rPr>
                <w:rFonts w:hint="eastAsia" w:ascii="宋体" w:hAnsi="宋体"/>
                <w:color w:val="auto"/>
                <w:lang w:eastAsia="zh-CN"/>
              </w:rPr>
              <w:t>开封市顺河回族区苹果园办事处社区卫生服务中心</w:t>
            </w:r>
          </w:p>
          <w:p>
            <w:pPr>
              <w:spacing w:line="360" w:lineRule="auto"/>
              <w:rPr>
                <w:rFonts w:hint="eastAsia" w:ascii="宋体" w:hAnsi="宋体"/>
                <w:color w:val="auto"/>
              </w:rPr>
            </w:pPr>
            <w:r>
              <w:rPr>
                <w:rFonts w:hint="eastAsia" w:ascii="宋体" w:hAnsi="宋体"/>
                <w:color w:val="auto"/>
              </w:rPr>
              <w:t>地址：</w:t>
            </w:r>
            <w:r>
              <w:rPr>
                <w:rFonts w:ascii="Arial" w:hAnsi="Arial" w:eastAsia="宋体" w:cs="Arial"/>
                <w:b w:val="0"/>
                <w:i w:val="0"/>
                <w:caps w:val="0"/>
                <w:color w:val="auto"/>
                <w:spacing w:val="0"/>
                <w:sz w:val="19"/>
                <w:szCs w:val="19"/>
                <w:shd w:val="clear" w:fill="FFFFFF"/>
              </w:rPr>
              <w:t>开封市顺河回族区仪北街东段</w:t>
            </w:r>
            <w:r>
              <w:rPr>
                <w:rFonts w:hint="eastAsia" w:ascii="宋体" w:hAnsi="宋体"/>
                <w:color w:val="auto"/>
              </w:rPr>
              <w:t> </w:t>
            </w:r>
          </w:p>
          <w:p>
            <w:pPr>
              <w:spacing w:line="360" w:lineRule="auto"/>
              <w:rPr>
                <w:rFonts w:hint="eastAsia" w:ascii="宋体" w:hAnsi="宋体" w:eastAsia="宋体"/>
                <w:color w:val="auto"/>
                <w:lang w:val="en-US" w:eastAsia="zh-CN"/>
              </w:rPr>
            </w:pPr>
            <w:r>
              <w:rPr>
                <w:rFonts w:hint="eastAsia" w:ascii="宋体" w:hAnsi="宋体"/>
                <w:color w:val="auto"/>
              </w:rPr>
              <w:t>联系人：</w:t>
            </w:r>
            <w:r>
              <w:rPr>
                <w:rFonts w:hint="eastAsia" w:ascii="宋体" w:hAnsi="宋体"/>
                <w:color w:val="auto"/>
                <w:lang w:eastAsia="zh-CN"/>
              </w:rPr>
              <w:t>李女士</w:t>
            </w:r>
          </w:p>
          <w:p>
            <w:pPr>
              <w:spacing w:line="360" w:lineRule="auto"/>
              <w:rPr>
                <w:rFonts w:ascii="宋体" w:hAnsi="宋体"/>
                <w:color w:val="auto"/>
                <w:szCs w:val="22"/>
              </w:rPr>
            </w:pPr>
            <w:r>
              <w:rPr>
                <w:rFonts w:hint="eastAsia" w:ascii="宋体" w:hAnsi="宋体"/>
                <w:color w:val="auto"/>
              </w:rPr>
              <w:t>联系方式：</w:t>
            </w:r>
            <w:r>
              <w:rPr>
                <w:rFonts w:hint="eastAsia" w:ascii="宋体" w:hAnsi="宋体"/>
                <w:color w:val="auto"/>
                <w:lang w:val="en-US" w:eastAsia="zh-CN"/>
              </w:rPr>
              <w:t>13569519195</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1.1.3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采购代理机构</w:t>
            </w:r>
          </w:p>
        </w:tc>
        <w:tc>
          <w:tcPr>
            <w:tcW w:w="670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2"/>
              </w:rPr>
            </w:pPr>
            <w:r>
              <w:rPr>
                <w:rFonts w:hint="eastAsia" w:ascii="宋体" w:hAnsi="宋体"/>
                <w:color w:val="auto"/>
                <w:szCs w:val="22"/>
              </w:rPr>
              <w:t>代理机构：正大鹏安建设项目管理有限公司</w:t>
            </w:r>
          </w:p>
          <w:p>
            <w:pPr>
              <w:spacing w:line="360" w:lineRule="auto"/>
              <w:rPr>
                <w:rFonts w:ascii="宋体" w:hAnsi="宋体"/>
                <w:color w:val="auto"/>
                <w:szCs w:val="22"/>
              </w:rPr>
            </w:pPr>
            <w:r>
              <w:rPr>
                <w:rFonts w:hint="eastAsia" w:ascii="宋体" w:hAnsi="宋体"/>
                <w:color w:val="auto"/>
                <w:szCs w:val="22"/>
              </w:rPr>
              <w:t>地  址：西安市新城区长乐中路38号</w:t>
            </w:r>
          </w:p>
          <w:p>
            <w:pPr>
              <w:spacing w:line="360" w:lineRule="auto"/>
              <w:rPr>
                <w:rFonts w:ascii="宋体" w:hAnsi="宋体"/>
                <w:color w:val="auto"/>
                <w:szCs w:val="22"/>
              </w:rPr>
            </w:pPr>
            <w:r>
              <w:rPr>
                <w:rFonts w:hint="eastAsia" w:ascii="宋体" w:hAnsi="宋体"/>
                <w:color w:val="auto"/>
                <w:szCs w:val="22"/>
              </w:rPr>
              <w:t>联系人：计先生</w:t>
            </w:r>
          </w:p>
          <w:p>
            <w:pPr>
              <w:spacing w:line="360" w:lineRule="auto"/>
              <w:rPr>
                <w:rFonts w:ascii="宋体" w:hAnsi="宋体"/>
                <w:color w:val="auto"/>
                <w:szCs w:val="22"/>
              </w:rPr>
            </w:pPr>
            <w:r>
              <w:rPr>
                <w:rFonts w:hint="eastAsia" w:ascii="宋体" w:hAnsi="宋体"/>
                <w:color w:val="auto"/>
                <w:szCs w:val="22"/>
              </w:rPr>
              <w:t>联系方式：13460647733</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1.1.4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项目名称</w:t>
            </w:r>
          </w:p>
        </w:tc>
        <w:tc>
          <w:tcPr>
            <w:tcW w:w="6703" w:type="dxa"/>
            <w:tcBorders>
              <w:top w:val="single" w:color="auto" w:sz="4" w:space="0"/>
              <w:left w:val="single" w:color="auto" w:sz="4" w:space="0"/>
              <w:bottom w:val="single" w:color="auto" w:sz="4" w:space="0"/>
              <w:right w:val="single" w:color="auto" w:sz="4" w:space="0"/>
            </w:tcBorders>
            <w:vAlign w:val="center"/>
          </w:tcPr>
          <w:p>
            <w:pPr>
              <w:pStyle w:val="22"/>
              <w:spacing w:line="336" w:lineRule="auto"/>
              <w:rPr>
                <w:color w:val="auto"/>
                <w:szCs w:val="22"/>
              </w:rPr>
            </w:pPr>
            <w:r>
              <w:rPr>
                <w:rFonts w:hint="eastAsia"/>
                <w:color w:val="auto"/>
                <w:sz w:val="21"/>
                <w:szCs w:val="22"/>
                <w:lang w:eastAsia="zh-CN"/>
              </w:rPr>
              <w:t xml:space="preserve">开封市顺河回族区苹果园办事处社区卫生服务中心数字化X线摄影成像系统（DR）采购项目 </w:t>
            </w:r>
            <w:r>
              <w:rPr>
                <w:rFonts w:hint="eastAsia"/>
                <w:color w:val="auto"/>
                <w:sz w:val="21"/>
                <w:szCs w:val="22"/>
              </w:rPr>
              <w:t xml:space="preserve"> </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1.1.5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供货（服务）地点</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开封市</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1.2.1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资金来源及比例</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财政，100%</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1.2.2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资金落实情况</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已落实</w:t>
            </w:r>
          </w:p>
        </w:tc>
      </w:tr>
      <w:tr>
        <w:tblPrEx>
          <w:tblLayout w:type="fixed"/>
          <w:tblCellMar>
            <w:top w:w="0" w:type="dxa"/>
            <w:left w:w="108" w:type="dxa"/>
            <w:bottom w:w="0" w:type="dxa"/>
            <w:right w:w="108" w:type="dxa"/>
          </w:tblCellMar>
        </w:tblPrEx>
        <w:trPr>
          <w:trHeight w:val="460"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1.3.1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招标内容</w:t>
            </w:r>
          </w:p>
        </w:tc>
        <w:tc>
          <w:tcPr>
            <w:tcW w:w="670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2"/>
              </w:rPr>
            </w:pPr>
            <w:r>
              <w:rPr>
                <w:rFonts w:hint="eastAsia" w:ascii="宋体" w:hAnsi="宋体"/>
                <w:color w:val="auto"/>
                <w:lang w:val="en-US" w:eastAsia="zh-CN"/>
              </w:rPr>
              <w:t>数字化X射线摄影成像系统（DR）采购（具体内容详见招标文件）</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1.3.2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olor w:val="auto"/>
                <w:szCs w:val="22"/>
                <w:lang w:eastAsia="zh-CN"/>
              </w:rPr>
            </w:pPr>
            <w:r>
              <w:rPr>
                <w:rFonts w:hint="eastAsia" w:ascii="宋体" w:hAnsi="宋体"/>
                <w:color w:val="auto"/>
                <w:szCs w:val="22"/>
                <w:lang w:eastAsia="zh-CN"/>
              </w:rPr>
              <w:t>供货期</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自合同签订之日起</w:t>
            </w:r>
            <w:r>
              <w:rPr>
                <w:rFonts w:hint="eastAsia" w:ascii="宋体" w:hAnsi="宋体"/>
                <w:color w:val="auto"/>
                <w:szCs w:val="22"/>
                <w:lang w:val="en-US" w:eastAsia="zh-CN"/>
              </w:rPr>
              <w:t>10</w:t>
            </w:r>
            <w:r>
              <w:rPr>
                <w:rFonts w:hint="eastAsia" w:ascii="宋体" w:hAnsi="宋体"/>
                <w:color w:val="auto"/>
                <w:szCs w:val="22"/>
              </w:rPr>
              <w:t>天</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1.3.3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质量要求</w:t>
            </w:r>
          </w:p>
        </w:tc>
        <w:tc>
          <w:tcPr>
            <w:tcW w:w="6703" w:type="dxa"/>
            <w:tcBorders>
              <w:top w:val="single" w:color="auto" w:sz="4" w:space="0"/>
              <w:left w:val="single" w:color="auto" w:sz="4" w:space="0"/>
              <w:bottom w:val="single" w:color="auto" w:sz="4" w:space="0"/>
              <w:right w:val="single" w:color="auto" w:sz="4" w:space="0"/>
            </w:tcBorders>
            <w:vAlign w:val="center"/>
          </w:tcPr>
          <w:p>
            <w:pPr>
              <w:pStyle w:val="22"/>
              <w:spacing w:line="336" w:lineRule="auto"/>
              <w:rPr>
                <w:color w:val="auto"/>
                <w:szCs w:val="22"/>
              </w:rPr>
            </w:pPr>
            <w:r>
              <w:rPr>
                <w:rFonts w:hint="eastAsia"/>
                <w:color w:val="auto"/>
                <w:sz w:val="21"/>
                <w:szCs w:val="22"/>
              </w:rPr>
              <w:t>符合国家及河南省相关规范和标准要求</w:t>
            </w:r>
            <w:r>
              <w:rPr>
                <w:rFonts w:hint="eastAsia"/>
                <w:color w:val="auto"/>
                <w:sz w:val="21"/>
                <w:szCs w:val="22"/>
              </w:rPr>
              <w:t>。</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1.4.1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投标人资格要求</w:t>
            </w:r>
          </w:p>
        </w:tc>
        <w:tc>
          <w:tcPr>
            <w:tcW w:w="670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2"/>
              </w:rPr>
            </w:pPr>
            <w:r>
              <w:rPr>
                <w:rFonts w:hint="eastAsia" w:ascii="宋体" w:hAnsi="宋体"/>
                <w:color w:val="auto"/>
                <w:szCs w:val="22"/>
              </w:rPr>
              <w:t>1、参加政府采购活动的投标人应当具备政府采购法第二十二条，并提供下列材料：</w:t>
            </w:r>
          </w:p>
          <w:p>
            <w:pPr>
              <w:spacing w:line="360" w:lineRule="auto"/>
              <w:rPr>
                <w:rFonts w:ascii="宋体" w:hAnsi="宋体"/>
                <w:color w:val="auto"/>
                <w:szCs w:val="22"/>
              </w:rPr>
            </w:pPr>
            <w:r>
              <w:rPr>
                <w:rFonts w:hint="eastAsia" w:ascii="宋体" w:hAnsi="宋体"/>
                <w:color w:val="auto"/>
                <w:szCs w:val="22"/>
              </w:rPr>
              <w:t>1）合法有效的营业执照；（有效的营业执照、税务登记证、组织机构代码证或三证合一营业执照）</w:t>
            </w:r>
          </w:p>
          <w:p>
            <w:pPr>
              <w:spacing w:line="360" w:lineRule="auto"/>
              <w:rPr>
                <w:rFonts w:hint="eastAsia" w:ascii="宋体" w:hAnsi="宋体"/>
                <w:color w:val="auto"/>
              </w:rPr>
            </w:pPr>
            <w:r>
              <w:rPr>
                <w:rFonts w:hint="eastAsia" w:ascii="宋体" w:hAnsi="宋体"/>
                <w:color w:val="auto"/>
                <w:szCs w:val="22"/>
              </w:rPr>
              <w:t>2）财务状况报告；</w:t>
            </w:r>
            <w:r>
              <w:rPr>
                <w:rFonts w:hint="eastAsia" w:ascii="宋体" w:hAnsi="宋体"/>
                <w:color w:val="auto"/>
              </w:rPr>
              <w:t>（须提供企业审计报告，近年财务状况良好无亏损，没有财产被接管冻结状况）</w:t>
            </w:r>
          </w:p>
          <w:p>
            <w:pPr>
              <w:spacing w:line="360" w:lineRule="auto"/>
              <w:rPr>
                <w:rFonts w:hint="eastAsia" w:ascii="宋体" w:hAnsi="宋体"/>
                <w:color w:val="auto"/>
                <w:szCs w:val="22"/>
              </w:rPr>
            </w:pPr>
            <w:r>
              <w:rPr>
                <w:rFonts w:hint="eastAsia" w:ascii="宋体" w:hAnsi="宋体"/>
                <w:color w:val="auto"/>
                <w:szCs w:val="22"/>
              </w:rPr>
              <w:t>3）依法缴纳税收的证明材料；</w:t>
            </w:r>
          </w:p>
          <w:p>
            <w:pPr>
              <w:spacing w:line="360" w:lineRule="auto"/>
              <w:rPr>
                <w:rFonts w:hint="eastAsia" w:ascii="宋体" w:hAnsi="宋体"/>
                <w:color w:val="auto"/>
                <w:szCs w:val="22"/>
              </w:rPr>
            </w:pPr>
            <w:r>
              <w:rPr>
                <w:rFonts w:hint="eastAsia" w:ascii="宋体" w:hAnsi="宋体"/>
                <w:color w:val="auto"/>
                <w:szCs w:val="22"/>
              </w:rPr>
              <w:t>4）依法缴纳社会保障资金的证明材料；</w:t>
            </w:r>
          </w:p>
          <w:p>
            <w:pPr>
              <w:spacing w:line="360" w:lineRule="auto"/>
              <w:rPr>
                <w:rFonts w:ascii="宋体" w:hAnsi="宋体"/>
                <w:color w:val="auto"/>
                <w:szCs w:val="22"/>
              </w:rPr>
            </w:pPr>
            <w:r>
              <w:rPr>
                <w:rFonts w:hint="eastAsia" w:ascii="宋体" w:hAnsi="宋体"/>
                <w:color w:val="auto"/>
                <w:szCs w:val="22"/>
              </w:rPr>
              <w:t>5）投标人开标前三年内在经营活动中无重大违法记录的书面声明</w:t>
            </w:r>
          </w:p>
          <w:p>
            <w:pPr>
              <w:spacing w:line="360" w:lineRule="auto"/>
              <w:rPr>
                <w:rFonts w:ascii="宋体" w:hAnsi="宋体"/>
                <w:color w:val="auto"/>
                <w:szCs w:val="22"/>
              </w:rPr>
            </w:pPr>
            <w:r>
              <w:rPr>
                <w:rFonts w:hint="eastAsia" w:ascii="宋体" w:hAnsi="宋体"/>
                <w:color w:val="auto"/>
                <w:szCs w:val="22"/>
              </w:rPr>
              <w:t>6）法律、行政法规规定的其他条件</w:t>
            </w:r>
          </w:p>
          <w:p>
            <w:pPr>
              <w:spacing w:line="360" w:lineRule="auto"/>
              <w:rPr>
                <w:rFonts w:hint="eastAsia" w:ascii="宋体" w:hAnsi="宋体"/>
                <w:color w:val="auto"/>
              </w:rPr>
            </w:pPr>
            <w:r>
              <w:rPr>
                <w:rFonts w:hint="eastAsia" w:ascii="宋体" w:hAnsi="宋体"/>
                <w:color w:val="auto"/>
                <w:szCs w:val="22"/>
              </w:rPr>
              <w:t>2、</w:t>
            </w:r>
            <w:r>
              <w:rPr>
                <w:rFonts w:hint="eastAsia" w:ascii="宋体" w:hAnsi="宋体"/>
                <w:color w:val="auto"/>
                <w:lang w:eastAsia="zh-CN"/>
              </w:rPr>
              <w:t>投标人</w:t>
            </w:r>
            <w:r>
              <w:rPr>
                <w:rFonts w:hint="eastAsia" w:ascii="宋体" w:hAnsi="宋体"/>
                <w:color w:val="auto"/>
              </w:rPr>
              <w:t>为经销商的须具备三类医疗器械经营许可证；</w:t>
            </w:r>
            <w:r>
              <w:rPr>
                <w:rFonts w:hint="eastAsia" w:ascii="宋体" w:hAnsi="宋体"/>
                <w:color w:val="auto"/>
                <w:lang w:eastAsia="zh-CN"/>
              </w:rPr>
              <w:t>投标人</w:t>
            </w:r>
            <w:r>
              <w:rPr>
                <w:rFonts w:hint="eastAsia" w:ascii="宋体" w:hAnsi="宋体"/>
                <w:color w:val="auto"/>
              </w:rPr>
              <w:t>为生产企业的须具备医疗器械生产许可证，产品注册证。</w:t>
            </w:r>
          </w:p>
          <w:p>
            <w:pPr>
              <w:spacing w:line="360" w:lineRule="auto"/>
              <w:rPr>
                <w:rFonts w:ascii="宋体" w:hAnsi="宋体"/>
                <w:color w:val="auto"/>
                <w:szCs w:val="22"/>
              </w:rPr>
            </w:pPr>
            <w:r>
              <w:rPr>
                <w:rFonts w:hint="eastAsia" w:ascii="宋体" w:hAnsi="宋体"/>
                <w:color w:val="auto"/>
                <w:szCs w:val="22"/>
              </w:rPr>
              <w:t>3、投标人须</w:t>
            </w:r>
            <w:r>
              <w:rPr>
                <w:rFonts w:ascii="宋体" w:hAnsi="宋体"/>
                <w:color w:val="auto"/>
                <w:szCs w:val="22"/>
              </w:rPr>
              <w:t>提供通过“</w:t>
            </w:r>
            <w:r>
              <w:rPr>
                <w:rFonts w:hint="eastAsia" w:ascii="宋体" w:hAnsi="宋体"/>
                <w:color w:val="auto"/>
                <w:szCs w:val="22"/>
              </w:rPr>
              <w:t>信用</w:t>
            </w:r>
            <w:r>
              <w:rPr>
                <w:rFonts w:ascii="宋体" w:hAnsi="宋体"/>
                <w:color w:val="auto"/>
                <w:szCs w:val="22"/>
              </w:rPr>
              <w:t>中国”</w:t>
            </w:r>
            <w:r>
              <w:rPr>
                <w:rFonts w:hint="eastAsia" w:ascii="宋体" w:hAnsi="宋体"/>
                <w:color w:val="auto"/>
                <w:szCs w:val="22"/>
              </w:rPr>
              <w:t>（</w:t>
            </w:r>
            <w:r>
              <w:rPr>
                <w:rFonts w:ascii="宋体" w:hAnsi="宋体"/>
                <w:color w:val="auto"/>
                <w:szCs w:val="22"/>
              </w:rPr>
              <w:t>www.creditchina.gov.cn</w:t>
            </w:r>
            <w:r>
              <w:rPr>
                <w:rFonts w:hint="eastAsia" w:ascii="宋体" w:hAnsi="宋体"/>
                <w:color w:val="auto"/>
                <w:szCs w:val="22"/>
              </w:rPr>
              <w:t>）和</w:t>
            </w:r>
            <w:r>
              <w:rPr>
                <w:rFonts w:ascii="宋体" w:hAnsi="宋体"/>
                <w:color w:val="auto"/>
                <w:szCs w:val="22"/>
              </w:rPr>
              <w:t>“</w:t>
            </w:r>
            <w:r>
              <w:rPr>
                <w:rFonts w:hint="eastAsia" w:ascii="宋体" w:hAnsi="宋体"/>
                <w:color w:val="auto"/>
                <w:szCs w:val="22"/>
              </w:rPr>
              <w:t>中国</w:t>
            </w:r>
            <w:r>
              <w:rPr>
                <w:rFonts w:ascii="宋体" w:hAnsi="宋体"/>
                <w:color w:val="auto"/>
                <w:szCs w:val="22"/>
              </w:rPr>
              <w:t>政府采购网”</w:t>
            </w:r>
            <w:r>
              <w:rPr>
                <w:rFonts w:hint="eastAsia" w:ascii="宋体" w:hAnsi="宋体"/>
                <w:color w:val="auto"/>
                <w:szCs w:val="22"/>
              </w:rPr>
              <w:t>（</w:t>
            </w:r>
            <w:r>
              <w:rPr>
                <w:rFonts w:ascii="宋体" w:hAnsi="宋体"/>
                <w:color w:val="auto"/>
                <w:szCs w:val="22"/>
              </w:rPr>
              <w:t>www.ccgp.gov.cn</w:t>
            </w:r>
            <w:r>
              <w:rPr>
                <w:rFonts w:hint="eastAsia" w:ascii="宋体" w:hAnsi="宋体"/>
                <w:color w:val="auto"/>
                <w:szCs w:val="22"/>
              </w:rPr>
              <w:t>）等</w:t>
            </w:r>
            <w:r>
              <w:rPr>
                <w:rFonts w:ascii="宋体" w:hAnsi="宋体"/>
                <w:color w:val="auto"/>
                <w:szCs w:val="22"/>
              </w:rPr>
              <w:t>渠道查询企业信用记录的</w:t>
            </w:r>
            <w:r>
              <w:rPr>
                <w:rFonts w:hint="eastAsia" w:ascii="宋体" w:hAnsi="宋体"/>
                <w:color w:val="auto"/>
                <w:szCs w:val="22"/>
              </w:rPr>
              <w:t>网页</w:t>
            </w:r>
            <w:r>
              <w:rPr>
                <w:rFonts w:ascii="宋体" w:hAnsi="宋体"/>
                <w:color w:val="auto"/>
                <w:szCs w:val="22"/>
              </w:rPr>
              <w:t>截图并加盖投标人公章，列入失信被执行人、重大税收违法案件当事人</w:t>
            </w:r>
            <w:r>
              <w:rPr>
                <w:rFonts w:hint="eastAsia" w:ascii="宋体" w:hAnsi="宋体"/>
                <w:color w:val="auto"/>
                <w:szCs w:val="22"/>
              </w:rPr>
              <w:t>名单、</w:t>
            </w:r>
            <w:r>
              <w:rPr>
                <w:rFonts w:ascii="宋体" w:hAnsi="宋体"/>
                <w:color w:val="auto"/>
                <w:szCs w:val="22"/>
              </w:rPr>
              <w:t>政府采购严重违法失信行为记录名单的投标人，不得参与本次政府采购活动。</w:t>
            </w:r>
          </w:p>
          <w:p>
            <w:pPr>
              <w:spacing w:line="360" w:lineRule="auto"/>
              <w:rPr>
                <w:rFonts w:ascii="宋体" w:hAnsi="宋体"/>
                <w:color w:val="auto"/>
                <w:kern w:val="0"/>
                <w:szCs w:val="22"/>
              </w:rPr>
            </w:pPr>
            <w:r>
              <w:rPr>
                <w:rFonts w:hint="eastAsia" w:ascii="宋体" w:hAnsi="宋体"/>
                <w:color w:val="auto"/>
                <w:lang w:val="en-US" w:eastAsia="zh-CN"/>
              </w:rPr>
              <w:t>4、</w:t>
            </w:r>
            <w:r>
              <w:rPr>
                <w:rFonts w:hint="eastAsia" w:ascii="宋体" w:hAnsi="宋体"/>
                <w:color w:val="auto"/>
              </w:rPr>
              <w:t>投标人须提供检查机关出具的行贿犯罪档案查询结果告知函，查询对象包括企业和法定代表人，告知函应在有效期内。</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1.9.1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踏勘现场</w:t>
            </w:r>
          </w:p>
        </w:tc>
        <w:tc>
          <w:tcPr>
            <w:tcW w:w="6703" w:type="dxa"/>
            <w:tcBorders>
              <w:top w:val="single" w:color="auto" w:sz="4" w:space="0"/>
              <w:left w:val="single" w:color="auto" w:sz="4" w:space="0"/>
              <w:bottom w:val="single" w:color="auto" w:sz="4" w:space="0"/>
              <w:right w:val="single" w:color="auto" w:sz="4" w:space="0"/>
            </w:tcBorders>
            <w:vAlign w:val="center"/>
          </w:tcPr>
          <w:p>
            <w:pPr>
              <w:pStyle w:val="12"/>
              <w:topLinePunct/>
              <w:spacing w:line="400" w:lineRule="exact"/>
              <w:rPr>
                <w:rFonts w:ascii="宋体" w:hAnsi="宋体"/>
                <w:color w:val="auto"/>
                <w:szCs w:val="22"/>
              </w:rPr>
            </w:pPr>
            <w:r>
              <w:rPr>
                <w:rFonts w:hint="eastAsia" w:ascii="宋体" w:hAnsi="宋体"/>
                <w:color w:val="auto"/>
                <w:sz w:val="21"/>
                <w:szCs w:val="22"/>
              </w:rPr>
              <w:sym w:font="Wingdings" w:char="F0FE"/>
            </w:r>
            <w:r>
              <w:rPr>
                <w:rFonts w:hint="eastAsia" w:ascii="宋体" w:hAnsi="宋体"/>
                <w:color w:val="auto"/>
                <w:sz w:val="21"/>
                <w:szCs w:val="22"/>
              </w:rPr>
              <w:t>不组织，各投标人自行踏勘</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1.10.1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投标预备会</w:t>
            </w:r>
          </w:p>
        </w:tc>
        <w:tc>
          <w:tcPr>
            <w:tcW w:w="6703" w:type="dxa"/>
            <w:tcBorders>
              <w:top w:val="single" w:color="auto" w:sz="4" w:space="0"/>
              <w:left w:val="single" w:color="auto" w:sz="4" w:space="0"/>
              <w:bottom w:val="single" w:color="auto" w:sz="4" w:space="0"/>
              <w:right w:val="single" w:color="auto" w:sz="4" w:space="0"/>
            </w:tcBorders>
            <w:vAlign w:val="center"/>
          </w:tcPr>
          <w:p>
            <w:pPr>
              <w:pStyle w:val="12"/>
              <w:topLinePunct/>
              <w:spacing w:line="400" w:lineRule="exact"/>
              <w:rPr>
                <w:rFonts w:ascii="宋体" w:hAnsi="宋体"/>
                <w:color w:val="auto"/>
                <w:szCs w:val="22"/>
              </w:rPr>
            </w:pPr>
            <w:r>
              <w:rPr>
                <w:rFonts w:hint="eastAsia" w:ascii="宋体" w:hAnsi="宋体"/>
                <w:color w:val="auto"/>
                <w:sz w:val="21"/>
                <w:szCs w:val="22"/>
              </w:rPr>
              <w:sym w:font="Wingdings" w:char="F0FE"/>
            </w:r>
            <w:r>
              <w:rPr>
                <w:rFonts w:hint="eastAsia" w:ascii="宋体" w:hAnsi="宋体"/>
                <w:color w:val="auto"/>
                <w:sz w:val="21"/>
                <w:szCs w:val="22"/>
              </w:rPr>
              <w:t>不召开</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pStyle w:val="48"/>
              <w:spacing w:line="380" w:lineRule="atLeast"/>
              <w:jc w:val="center"/>
              <w:rPr>
                <w:rFonts w:ascii="宋体" w:hAnsi="宋体"/>
                <w:color w:val="auto"/>
                <w:szCs w:val="22"/>
              </w:rPr>
            </w:pPr>
            <w:r>
              <w:rPr>
                <w:rFonts w:hint="eastAsia" w:ascii="宋体" w:hAnsi="宋体"/>
                <w:color w:val="auto"/>
                <w:szCs w:val="22"/>
              </w:rPr>
              <w:t>1.10.2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pStyle w:val="48"/>
              <w:spacing w:line="400" w:lineRule="atLeast"/>
              <w:jc w:val="center"/>
              <w:rPr>
                <w:rFonts w:ascii="宋体" w:hAnsi="宋体"/>
                <w:color w:val="auto"/>
                <w:szCs w:val="22"/>
              </w:rPr>
            </w:pPr>
            <w:r>
              <w:rPr>
                <w:rFonts w:hint="eastAsia" w:ascii="宋体" w:hAnsi="宋体"/>
                <w:color w:val="auto"/>
                <w:szCs w:val="22"/>
              </w:rPr>
              <w:t>投标人提出问题的截止时间</w:t>
            </w:r>
          </w:p>
        </w:tc>
        <w:tc>
          <w:tcPr>
            <w:tcW w:w="6703" w:type="dxa"/>
            <w:tcBorders>
              <w:top w:val="single" w:color="auto" w:sz="4" w:space="0"/>
              <w:left w:val="single" w:color="auto" w:sz="4" w:space="0"/>
              <w:bottom w:val="single" w:color="auto" w:sz="4" w:space="0"/>
              <w:right w:val="single" w:color="auto" w:sz="4" w:space="0"/>
            </w:tcBorders>
            <w:vAlign w:val="center"/>
          </w:tcPr>
          <w:p>
            <w:pPr>
              <w:pStyle w:val="48"/>
              <w:spacing w:line="420" w:lineRule="atLeast"/>
              <w:rPr>
                <w:rFonts w:ascii="宋体" w:hAnsi="宋体"/>
                <w:color w:val="auto"/>
                <w:szCs w:val="22"/>
              </w:rPr>
            </w:pPr>
            <w:r>
              <w:rPr>
                <w:rFonts w:hint="eastAsia" w:ascii="宋体" w:hAnsi="宋体"/>
                <w:color w:val="auto"/>
                <w:szCs w:val="22"/>
              </w:rPr>
              <w:t>投标截止时间10日前</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pStyle w:val="48"/>
              <w:spacing w:line="380" w:lineRule="atLeast"/>
              <w:jc w:val="center"/>
              <w:rPr>
                <w:rFonts w:ascii="宋体" w:hAnsi="宋体"/>
                <w:color w:val="auto"/>
                <w:szCs w:val="22"/>
              </w:rPr>
            </w:pPr>
            <w:r>
              <w:rPr>
                <w:rFonts w:hint="eastAsia" w:ascii="宋体" w:hAnsi="宋体"/>
                <w:color w:val="auto"/>
                <w:szCs w:val="22"/>
              </w:rPr>
              <w:t>1.10.3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pStyle w:val="48"/>
              <w:spacing w:line="400" w:lineRule="atLeast"/>
              <w:jc w:val="center"/>
              <w:rPr>
                <w:rFonts w:ascii="宋体" w:hAnsi="宋体"/>
                <w:color w:val="auto"/>
                <w:szCs w:val="22"/>
              </w:rPr>
            </w:pPr>
            <w:r>
              <w:rPr>
                <w:rFonts w:hint="eastAsia" w:ascii="宋体" w:hAnsi="宋体"/>
                <w:color w:val="auto"/>
                <w:szCs w:val="22"/>
              </w:rPr>
              <w:t>招标人书面澄清的时间</w:t>
            </w:r>
          </w:p>
        </w:tc>
        <w:tc>
          <w:tcPr>
            <w:tcW w:w="6703" w:type="dxa"/>
            <w:tcBorders>
              <w:top w:val="single" w:color="auto" w:sz="4" w:space="0"/>
              <w:left w:val="single" w:color="auto" w:sz="4" w:space="0"/>
              <w:bottom w:val="single" w:color="auto" w:sz="4" w:space="0"/>
              <w:right w:val="single" w:color="auto" w:sz="4" w:space="0"/>
            </w:tcBorders>
            <w:vAlign w:val="center"/>
          </w:tcPr>
          <w:p>
            <w:pPr>
              <w:pStyle w:val="48"/>
              <w:spacing w:line="420" w:lineRule="atLeast"/>
              <w:rPr>
                <w:rFonts w:ascii="宋体" w:hAnsi="宋体"/>
                <w:color w:val="auto"/>
                <w:szCs w:val="22"/>
              </w:rPr>
            </w:pPr>
            <w:r>
              <w:rPr>
                <w:rFonts w:hint="eastAsia" w:ascii="宋体" w:hAnsi="宋体"/>
                <w:color w:val="auto"/>
                <w:szCs w:val="22"/>
              </w:rPr>
              <w:t>投标截止时间15日前</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20" w:lineRule="auto"/>
              <w:jc w:val="center"/>
              <w:rPr>
                <w:rFonts w:ascii="宋体" w:hAnsi="宋体"/>
                <w:color w:val="auto"/>
                <w:sz w:val="24"/>
                <w:szCs w:val="22"/>
              </w:rPr>
            </w:pPr>
            <w:r>
              <w:rPr>
                <w:rFonts w:hint="eastAsia" w:ascii="宋体" w:hAnsi="宋体"/>
                <w:color w:val="auto"/>
                <w:sz w:val="24"/>
                <w:szCs w:val="22"/>
              </w:rPr>
              <w:t>1.11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20" w:lineRule="auto"/>
              <w:jc w:val="center"/>
              <w:rPr>
                <w:rFonts w:ascii="宋体" w:hAnsi="宋体"/>
                <w:color w:val="auto"/>
                <w:sz w:val="24"/>
                <w:szCs w:val="22"/>
              </w:rPr>
            </w:pPr>
            <w:r>
              <w:rPr>
                <w:rFonts w:hint="eastAsia" w:ascii="宋体" w:hAnsi="宋体"/>
                <w:color w:val="auto"/>
                <w:sz w:val="24"/>
                <w:szCs w:val="22"/>
              </w:rPr>
              <w:t>分包、转包</w:t>
            </w:r>
          </w:p>
        </w:tc>
        <w:tc>
          <w:tcPr>
            <w:tcW w:w="6703" w:type="dxa"/>
            <w:tcBorders>
              <w:top w:val="single" w:color="auto" w:sz="4" w:space="0"/>
              <w:left w:val="single" w:color="auto" w:sz="4" w:space="0"/>
              <w:bottom w:val="single" w:color="auto" w:sz="4" w:space="0"/>
              <w:right w:val="single" w:color="auto" w:sz="4" w:space="0"/>
            </w:tcBorders>
            <w:vAlign w:val="center"/>
          </w:tcPr>
          <w:p>
            <w:pPr>
              <w:spacing w:line="276" w:lineRule="auto"/>
              <w:rPr>
                <w:rFonts w:ascii="宋体" w:hAnsi="宋体"/>
                <w:color w:val="auto"/>
                <w:sz w:val="24"/>
                <w:szCs w:val="22"/>
              </w:rPr>
            </w:pPr>
            <w:r>
              <w:rPr>
                <w:rFonts w:hint="eastAsia" w:ascii="宋体" w:hAnsi="宋体"/>
                <w:color w:val="auto"/>
                <w:sz w:val="24"/>
                <w:szCs w:val="22"/>
              </w:rPr>
              <w:t>不允许</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2.1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构成招标文件的其他材料</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kern w:val="0"/>
                <w:szCs w:val="22"/>
              </w:rPr>
              <w:t>招标文件的补充文件及有关本项目的变更资料（如有）</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2.2.1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pStyle w:val="48"/>
              <w:spacing w:line="380" w:lineRule="atLeast"/>
              <w:jc w:val="center"/>
              <w:rPr>
                <w:rFonts w:ascii="宋体" w:hAnsi="宋体"/>
                <w:color w:val="auto"/>
                <w:szCs w:val="22"/>
              </w:rPr>
            </w:pPr>
            <w:r>
              <w:rPr>
                <w:rFonts w:hint="eastAsia" w:ascii="宋体" w:hAnsi="宋体"/>
                <w:color w:val="auto"/>
                <w:szCs w:val="22"/>
              </w:rPr>
              <w:t>投标人要求澄清招标文件的截止时间</w:t>
            </w:r>
          </w:p>
        </w:tc>
        <w:tc>
          <w:tcPr>
            <w:tcW w:w="6703" w:type="dxa"/>
            <w:tcBorders>
              <w:top w:val="single" w:color="auto" w:sz="4" w:space="0"/>
              <w:left w:val="single" w:color="auto" w:sz="4" w:space="0"/>
              <w:bottom w:val="single" w:color="auto" w:sz="4" w:space="0"/>
              <w:right w:val="single" w:color="auto" w:sz="4" w:space="0"/>
            </w:tcBorders>
            <w:vAlign w:val="center"/>
          </w:tcPr>
          <w:p>
            <w:pPr>
              <w:pStyle w:val="48"/>
              <w:spacing w:line="380" w:lineRule="atLeast"/>
              <w:rPr>
                <w:rFonts w:ascii="宋体" w:hAnsi="宋体"/>
                <w:color w:val="auto"/>
                <w:szCs w:val="22"/>
              </w:rPr>
            </w:pPr>
            <w:r>
              <w:rPr>
                <w:rFonts w:hint="eastAsia" w:ascii="宋体" w:hAnsi="宋体"/>
                <w:color w:val="auto"/>
                <w:szCs w:val="22"/>
              </w:rPr>
              <w:t>投标截止时间10日前</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2.2.3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pStyle w:val="48"/>
              <w:spacing w:line="380" w:lineRule="atLeast"/>
              <w:jc w:val="center"/>
              <w:rPr>
                <w:rFonts w:ascii="宋体" w:hAnsi="宋体"/>
                <w:color w:val="auto"/>
                <w:szCs w:val="22"/>
              </w:rPr>
            </w:pPr>
            <w:r>
              <w:rPr>
                <w:rFonts w:hint="eastAsia" w:ascii="宋体" w:hAnsi="宋体"/>
                <w:color w:val="auto"/>
                <w:szCs w:val="22"/>
              </w:rPr>
              <w:t>投标人确认收到招标文件澄清的时间</w:t>
            </w:r>
          </w:p>
        </w:tc>
        <w:tc>
          <w:tcPr>
            <w:tcW w:w="6703" w:type="dxa"/>
            <w:tcBorders>
              <w:top w:val="single" w:color="auto" w:sz="4" w:space="0"/>
              <w:left w:val="single" w:color="auto" w:sz="4" w:space="0"/>
              <w:bottom w:val="single" w:color="auto" w:sz="4" w:space="0"/>
              <w:right w:val="single" w:color="auto" w:sz="4" w:space="0"/>
            </w:tcBorders>
            <w:vAlign w:val="center"/>
          </w:tcPr>
          <w:p>
            <w:pPr>
              <w:pStyle w:val="48"/>
              <w:spacing w:line="380" w:lineRule="atLeast"/>
              <w:rPr>
                <w:rFonts w:ascii="宋体" w:hAnsi="宋体"/>
                <w:color w:val="auto"/>
                <w:szCs w:val="22"/>
              </w:rPr>
            </w:pPr>
            <w:r>
              <w:rPr>
                <w:rFonts w:hint="eastAsia" w:ascii="宋体" w:hAnsi="宋体"/>
                <w:color w:val="auto"/>
                <w:szCs w:val="22"/>
              </w:rPr>
              <w:t>收到当日</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2.3.2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pStyle w:val="48"/>
              <w:spacing w:line="380" w:lineRule="atLeast"/>
              <w:jc w:val="center"/>
              <w:rPr>
                <w:rFonts w:ascii="宋体" w:hAnsi="宋体"/>
                <w:color w:val="auto"/>
                <w:szCs w:val="22"/>
              </w:rPr>
            </w:pPr>
            <w:r>
              <w:rPr>
                <w:rFonts w:hint="eastAsia" w:ascii="宋体" w:hAnsi="宋体"/>
                <w:color w:val="auto"/>
                <w:szCs w:val="22"/>
              </w:rPr>
              <w:t>投标人确认收到招标文件修改的时间</w:t>
            </w:r>
          </w:p>
        </w:tc>
        <w:tc>
          <w:tcPr>
            <w:tcW w:w="6703" w:type="dxa"/>
            <w:tcBorders>
              <w:top w:val="single" w:color="auto" w:sz="4" w:space="0"/>
              <w:left w:val="single" w:color="auto" w:sz="4" w:space="0"/>
              <w:bottom w:val="single" w:color="auto" w:sz="4" w:space="0"/>
              <w:right w:val="single" w:color="auto" w:sz="4" w:space="0"/>
            </w:tcBorders>
            <w:vAlign w:val="center"/>
          </w:tcPr>
          <w:p>
            <w:pPr>
              <w:pStyle w:val="48"/>
              <w:spacing w:line="380" w:lineRule="atLeast"/>
              <w:rPr>
                <w:rFonts w:ascii="宋体" w:hAnsi="宋体"/>
                <w:color w:val="auto"/>
                <w:szCs w:val="22"/>
              </w:rPr>
            </w:pPr>
            <w:r>
              <w:rPr>
                <w:rFonts w:hint="eastAsia" w:ascii="宋体" w:hAnsi="宋体"/>
                <w:color w:val="auto"/>
                <w:szCs w:val="22"/>
              </w:rPr>
              <w:t>收到当日</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3.1.1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构成投标文件的其他材料</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3.2.1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报价范围</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投标人应按招标项目要求，一次性报出不可更改的价格，所报的价格中包含</w:t>
            </w:r>
            <w:r>
              <w:rPr>
                <w:rFonts w:hint="eastAsia" w:ascii="宋体" w:hAnsi="宋体"/>
                <w:color w:val="auto"/>
                <w:kern w:val="0"/>
                <w:szCs w:val="22"/>
              </w:rPr>
              <w:t>本招标采购对象及与之相关的</w:t>
            </w:r>
            <w:r>
              <w:rPr>
                <w:rFonts w:hint="eastAsia" w:ascii="宋体" w:hAnsi="宋体"/>
                <w:color w:val="auto"/>
                <w:szCs w:val="22"/>
              </w:rPr>
              <w:t>设计、制造、包装、运输、装卸、</w:t>
            </w:r>
            <w:r>
              <w:rPr>
                <w:rFonts w:hint="eastAsia" w:ascii="宋体" w:hAnsi="宋体"/>
                <w:color w:val="auto"/>
                <w:kern w:val="0"/>
                <w:szCs w:val="22"/>
              </w:rPr>
              <w:t>安装、调试、</w:t>
            </w:r>
            <w:r>
              <w:rPr>
                <w:rFonts w:hint="eastAsia" w:ascii="宋体" w:hAnsi="宋体"/>
                <w:color w:val="auto"/>
                <w:szCs w:val="22"/>
              </w:rPr>
              <w:t>质量检验、各项税费、保险费、意外事故等</w:t>
            </w:r>
            <w:r>
              <w:rPr>
                <w:rFonts w:hint="eastAsia" w:ascii="宋体" w:hAnsi="宋体"/>
                <w:color w:val="auto"/>
                <w:kern w:val="0"/>
                <w:szCs w:val="22"/>
              </w:rPr>
              <w:t>验收合格前全部</w:t>
            </w:r>
            <w:r>
              <w:rPr>
                <w:rFonts w:hint="eastAsia" w:ascii="宋体" w:hAnsi="宋体"/>
                <w:color w:val="auto"/>
                <w:szCs w:val="22"/>
              </w:rPr>
              <w:t>费用</w:t>
            </w:r>
            <w:r>
              <w:rPr>
                <w:rFonts w:hint="eastAsia" w:ascii="宋体" w:hAnsi="宋体"/>
                <w:color w:val="auto"/>
                <w:kern w:val="0"/>
                <w:szCs w:val="22"/>
              </w:rPr>
              <w:t>，以及备品备件、专用工具、技术培训、技术资料、保修期内的各项保修和系统维护、相应的伴随服务和售后服务费用等。</w:t>
            </w:r>
          </w:p>
        </w:tc>
      </w:tr>
      <w:tr>
        <w:tblPrEx>
          <w:tblLayout w:type="fixed"/>
          <w:tblCellMar>
            <w:top w:w="0" w:type="dxa"/>
            <w:left w:w="108" w:type="dxa"/>
            <w:bottom w:w="0" w:type="dxa"/>
            <w:right w:w="108" w:type="dxa"/>
          </w:tblCellMar>
        </w:tblPrEx>
        <w:trPr>
          <w:trHeight w:val="1109"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3.2.3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最高限价</w:t>
            </w:r>
          </w:p>
          <w:p>
            <w:pPr>
              <w:spacing w:line="440" w:lineRule="exact"/>
              <w:jc w:val="center"/>
              <w:rPr>
                <w:rFonts w:ascii="宋体" w:hAnsi="宋体"/>
                <w:color w:val="auto"/>
                <w:szCs w:val="22"/>
              </w:rPr>
            </w:pPr>
            <w:r>
              <w:rPr>
                <w:rFonts w:hint="eastAsia" w:ascii="宋体" w:hAnsi="宋体"/>
                <w:color w:val="auto"/>
                <w:sz w:val="32"/>
                <w:szCs w:val="22"/>
              </w:rPr>
              <w:t>/</w:t>
            </w:r>
            <w:r>
              <w:rPr>
                <w:rFonts w:hint="eastAsia" w:ascii="宋体" w:hAnsi="宋体"/>
                <w:color w:val="auto"/>
                <w:szCs w:val="22"/>
              </w:rPr>
              <w:t>项目预算金额</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b/>
                <w:color w:val="auto"/>
                <w:szCs w:val="22"/>
              </w:rPr>
            </w:pPr>
            <w:r>
              <w:rPr>
                <w:rFonts w:hAnsi="宋体"/>
                <w:b/>
                <w:color w:val="auto"/>
                <w:szCs w:val="22"/>
              </w:rPr>
              <w:sym w:font="Wingdings" w:char="F0FE"/>
            </w:r>
            <w:r>
              <w:rPr>
                <w:rFonts w:hint="eastAsia" w:hAnsi="宋体"/>
                <w:b/>
                <w:color w:val="auto"/>
                <w:szCs w:val="22"/>
              </w:rPr>
              <w:t>设</w:t>
            </w:r>
            <w:r>
              <w:rPr>
                <w:rFonts w:hint="eastAsia" w:ascii="宋体" w:hAnsi="宋体"/>
                <w:b/>
                <w:color w:val="auto"/>
                <w:szCs w:val="22"/>
              </w:rPr>
              <w:t>最高限价</w:t>
            </w:r>
            <w:r>
              <w:rPr>
                <w:rFonts w:hint="eastAsia" w:hAnsi="宋体"/>
                <w:b/>
                <w:color w:val="auto"/>
                <w:szCs w:val="22"/>
              </w:rPr>
              <w:t>，最高限价为</w:t>
            </w:r>
            <w:r>
              <w:rPr>
                <w:rFonts w:hint="eastAsia" w:ascii="宋体" w:hAnsi="宋体"/>
                <w:b/>
                <w:color w:val="auto"/>
                <w:szCs w:val="22"/>
                <w:u w:val="single"/>
              </w:rPr>
              <w:t>　</w:t>
            </w:r>
            <w:r>
              <w:rPr>
                <w:rFonts w:hint="eastAsia" w:ascii="宋体" w:hAnsi="宋体"/>
                <w:b/>
                <w:color w:val="auto"/>
                <w:szCs w:val="22"/>
                <w:u w:val="single"/>
                <w:lang w:eastAsia="zh-CN"/>
              </w:rPr>
              <w:t>伍拾陆万元整</w:t>
            </w:r>
            <w:r>
              <w:rPr>
                <w:rFonts w:hint="eastAsia" w:ascii="宋体" w:hAnsi="宋体"/>
                <w:b/>
                <w:color w:val="auto"/>
                <w:szCs w:val="22"/>
                <w:u w:val="single"/>
                <w:lang w:val="en-US" w:eastAsia="zh-CN"/>
              </w:rPr>
              <w:t xml:space="preserve"> </w:t>
            </w:r>
            <w:r>
              <w:rPr>
                <w:rFonts w:hint="eastAsia" w:ascii="宋体" w:hAnsi="宋体"/>
                <w:b/>
                <w:color w:val="auto"/>
                <w:szCs w:val="22"/>
              </w:rPr>
              <w:t>　。（￥：</w:t>
            </w:r>
            <w:r>
              <w:rPr>
                <w:rFonts w:hint="eastAsia" w:ascii="宋体" w:hAnsi="宋体"/>
                <w:b/>
                <w:color w:val="auto"/>
                <w:szCs w:val="22"/>
                <w:u w:val="single"/>
                <w:lang w:val="en-US" w:eastAsia="zh-CN"/>
              </w:rPr>
              <w:t>560000.00元</w:t>
            </w:r>
            <w:r>
              <w:rPr>
                <w:rFonts w:hint="eastAsia" w:ascii="宋体" w:hAnsi="宋体"/>
                <w:b/>
                <w:color w:val="auto"/>
                <w:szCs w:val="22"/>
              </w:rPr>
              <w:t>）</w:t>
            </w:r>
          </w:p>
          <w:p>
            <w:pPr>
              <w:spacing w:line="440" w:lineRule="exact"/>
              <w:rPr>
                <w:rFonts w:ascii="宋体" w:hAnsi="宋体"/>
                <w:color w:val="auto"/>
                <w:szCs w:val="22"/>
              </w:rPr>
            </w:pPr>
            <w:r>
              <w:rPr>
                <w:rFonts w:hint="eastAsia" w:ascii="宋体" w:hAnsi="宋体"/>
                <w:color w:val="auto"/>
                <w:szCs w:val="22"/>
              </w:rPr>
              <w:t>投标总报价高于最高限价为无效投标。</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3.2.4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报价币种</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全部报价均应以人民币为计量货币，并以人民币进行结算。</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3.3.1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投标有效期</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自投标截止</w:t>
            </w:r>
            <w:r>
              <w:rPr>
                <w:rFonts w:hint="eastAsia" w:ascii="宋体" w:hAnsi="宋体"/>
                <w:color w:val="auto"/>
                <w:szCs w:val="22"/>
                <w:lang w:eastAsia="zh-CN"/>
              </w:rPr>
              <w:t>之</w:t>
            </w:r>
            <w:r>
              <w:rPr>
                <w:rFonts w:hint="eastAsia" w:ascii="宋体" w:hAnsi="宋体"/>
                <w:color w:val="auto"/>
                <w:szCs w:val="22"/>
              </w:rPr>
              <w:t>日起</w:t>
            </w:r>
            <w:r>
              <w:rPr>
                <w:rFonts w:hint="eastAsia" w:ascii="宋体" w:hAnsi="宋体"/>
                <w:color w:val="auto"/>
                <w:szCs w:val="22"/>
                <w:u w:val="single"/>
              </w:rPr>
              <w:t>　60　</w:t>
            </w:r>
            <w:r>
              <w:rPr>
                <w:rFonts w:hint="eastAsia" w:ascii="宋体" w:hAnsi="宋体"/>
                <w:color w:val="auto"/>
                <w:szCs w:val="22"/>
                <w:u w:val="none"/>
                <w:lang w:eastAsia="zh-CN"/>
              </w:rPr>
              <w:t>日历</w:t>
            </w:r>
            <w:r>
              <w:rPr>
                <w:rFonts w:hint="eastAsia" w:ascii="宋体" w:hAnsi="宋体"/>
                <w:color w:val="auto"/>
                <w:szCs w:val="22"/>
              </w:rPr>
              <w:t>天（投标人承诺的投标有效期不得少于该时间要求）。</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3.4.1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投标保证金及投标保证金将不予退还的几种情形</w:t>
            </w:r>
          </w:p>
        </w:tc>
        <w:tc>
          <w:tcPr>
            <w:tcW w:w="670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10" w:lineRule="exact"/>
              <w:ind w:left="210" w:right="0" w:rightChars="0" w:hanging="210" w:hangingChars="100"/>
              <w:textAlignment w:val="auto"/>
              <w:outlineLvl w:val="9"/>
              <w:rPr>
                <w:rFonts w:hint="eastAsia" w:ascii="宋体" w:hAnsi="宋体"/>
                <w:color w:val="auto"/>
                <w:szCs w:val="21"/>
              </w:rPr>
            </w:pPr>
            <w:r>
              <w:rPr>
                <w:rFonts w:hint="eastAsia" w:ascii="宋体" w:hAnsi="宋体"/>
                <w:color w:val="auto"/>
                <w:szCs w:val="21"/>
              </w:rPr>
              <w:t>1.投标保证金的形式：</w:t>
            </w:r>
            <w:r>
              <w:rPr>
                <w:rFonts w:hint="eastAsia" w:ascii="宋体" w:hAnsi="宋体"/>
                <w:color w:val="auto"/>
              </w:rPr>
              <w:t>转账（例如网银等）</w:t>
            </w:r>
          </w:p>
          <w:p>
            <w:pPr>
              <w:keepNext w:val="0"/>
              <w:keepLines w:val="0"/>
              <w:pageBreakBefore w:val="0"/>
              <w:widowControl w:val="0"/>
              <w:kinsoku/>
              <w:wordWrap/>
              <w:overflowPunct/>
              <w:topLinePunct w:val="0"/>
              <w:autoSpaceDE/>
              <w:autoSpaceDN/>
              <w:bidi w:val="0"/>
              <w:adjustRightInd/>
              <w:snapToGrid/>
              <w:spacing w:line="410" w:lineRule="exact"/>
              <w:ind w:left="210" w:right="0" w:rightChars="0" w:hanging="210" w:hangingChars="100"/>
              <w:textAlignment w:val="auto"/>
              <w:outlineLvl w:val="9"/>
              <w:rPr>
                <w:rFonts w:hint="eastAsia" w:ascii="宋体" w:hAnsi="宋体"/>
                <w:color w:val="auto"/>
                <w:szCs w:val="21"/>
              </w:rPr>
            </w:pPr>
            <w:r>
              <w:rPr>
                <w:rFonts w:hint="eastAsia" w:ascii="宋体" w:hAnsi="宋体"/>
                <w:color w:val="auto"/>
                <w:szCs w:val="21"/>
              </w:rPr>
              <w:t>2.投标人应在递交投标文件前提交投标保证金；保证金金额数一般不超过招标项目估算价的2%</w:t>
            </w:r>
          </w:p>
          <w:p>
            <w:pPr>
              <w:keepNext w:val="0"/>
              <w:keepLines w:val="0"/>
              <w:pageBreakBefore w:val="0"/>
              <w:widowControl w:val="0"/>
              <w:kinsoku/>
              <w:wordWrap/>
              <w:overflowPunct/>
              <w:topLinePunct w:val="0"/>
              <w:autoSpaceDE/>
              <w:autoSpaceDN/>
              <w:bidi w:val="0"/>
              <w:adjustRightInd/>
              <w:snapToGrid/>
              <w:spacing w:line="410" w:lineRule="exact"/>
              <w:ind w:right="0" w:rightChars="0"/>
              <w:jc w:val="center"/>
              <w:textAlignment w:val="auto"/>
              <w:outlineLvl w:val="9"/>
              <w:rPr>
                <w:rFonts w:hint="eastAsia" w:ascii="宋体" w:hAnsi="宋体"/>
                <w:b/>
                <w:bCs/>
                <w:color w:val="auto"/>
                <w:szCs w:val="21"/>
              </w:rPr>
            </w:pPr>
            <w:r>
              <w:rPr>
                <w:rFonts w:hint="eastAsia" w:ascii="宋体" w:hAnsi="宋体"/>
                <w:b/>
                <w:bCs/>
                <w:color w:val="auto"/>
                <w:szCs w:val="21"/>
              </w:rPr>
              <w:t>投标保证金：</w:t>
            </w:r>
            <w:r>
              <w:rPr>
                <w:rFonts w:hint="eastAsia" w:ascii="宋体" w:hAnsi="宋体"/>
                <w:b/>
                <w:bCs/>
                <w:color w:val="auto"/>
                <w:szCs w:val="21"/>
                <w:lang w:eastAsia="zh-CN"/>
              </w:rPr>
              <w:t>壹拾壹万贰仟元整</w:t>
            </w:r>
            <w:r>
              <w:rPr>
                <w:rFonts w:hint="eastAsia" w:ascii="宋体" w:hAnsi="宋体"/>
                <w:b/>
                <w:bCs/>
                <w:color w:val="auto"/>
                <w:szCs w:val="21"/>
              </w:rPr>
              <w:t>（</w:t>
            </w:r>
            <w:r>
              <w:rPr>
                <w:rFonts w:ascii="宋体" w:hAnsi="宋体" w:cs="Arial"/>
                <w:b/>
                <w:bCs/>
                <w:color w:val="auto"/>
                <w:szCs w:val="21"/>
              </w:rPr>
              <w:t>¥</w:t>
            </w:r>
            <w:r>
              <w:rPr>
                <w:rFonts w:hint="eastAsia" w:ascii="宋体" w:hAnsi="宋体" w:cs="Arial"/>
                <w:b/>
                <w:bCs/>
                <w:color w:val="auto"/>
                <w:szCs w:val="21"/>
                <w:lang w:val="en-US" w:eastAsia="zh-CN"/>
              </w:rPr>
              <w:t>11200.00</w:t>
            </w:r>
            <w:r>
              <w:rPr>
                <w:rFonts w:hint="eastAsia" w:ascii="宋体" w:hAnsi="宋体" w:cs="宋体"/>
                <w:b/>
                <w:bCs/>
                <w:color w:val="auto"/>
                <w:szCs w:val="21"/>
              </w:rPr>
              <w:t>元</w:t>
            </w:r>
            <w:r>
              <w:rPr>
                <w:rFonts w:hint="eastAsia" w:ascii="宋体" w:hAnsi="宋体"/>
                <w:b/>
                <w:bCs/>
                <w:color w:val="auto"/>
                <w:szCs w:val="21"/>
              </w:rPr>
              <w:t>）</w:t>
            </w:r>
          </w:p>
          <w:p>
            <w:pPr>
              <w:keepNext w:val="0"/>
              <w:keepLines w:val="0"/>
              <w:pageBreakBefore w:val="0"/>
              <w:widowControl w:val="0"/>
              <w:kinsoku/>
              <w:wordWrap/>
              <w:overflowPunct/>
              <w:topLinePunct w:val="0"/>
              <w:autoSpaceDE/>
              <w:autoSpaceDN/>
              <w:bidi w:val="0"/>
              <w:adjustRightInd/>
              <w:snapToGrid/>
              <w:spacing w:line="410" w:lineRule="exact"/>
              <w:ind w:left="210" w:right="0" w:rightChars="0" w:hanging="210" w:hangingChars="100"/>
              <w:textAlignment w:val="auto"/>
              <w:outlineLvl w:val="9"/>
              <w:rPr>
                <w:rFonts w:hint="eastAsia" w:ascii="宋体" w:hAnsi="宋体"/>
                <w:color w:val="auto"/>
                <w:szCs w:val="21"/>
              </w:rPr>
            </w:pPr>
            <w:r>
              <w:rPr>
                <w:rFonts w:hint="eastAsia" w:ascii="宋体" w:hAnsi="宋体"/>
                <w:color w:val="auto"/>
                <w:szCs w:val="21"/>
              </w:rPr>
              <w:t>3.投标人以</w:t>
            </w:r>
            <w:r>
              <w:rPr>
                <w:rFonts w:hint="eastAsia" w:ascii="宋体" w:hAnsi="宋体"/>
                <w:color w:val="auto"/>
              </w:rPr>
              <w:t>转账（例如网银等）</w:t>
            </w:r>
            <w:r>
              <w:rPr>
                <w:rFonts w:hint="eastAsia" w:ascii="宋体" w:hAnsi="宋体"/>
                <w:color w:val="auto"/>
                <w:szCs w:val="21"/>
              </w:rPr>
              <w:t xml:space="preserve">形式提交投标保证金的，在投标截止时间前从投标人基本帐户转入开封市公共资源交易中心有限公司的账户。并将转账凭证复印件及开户许可证复印件附入投标文件中。   </w:t>
            </w:r>
          </w:p>
          <w:p>
            <w:pPr>
              <w:keepNext w:val="0"/>
              <w:keepLines w:val="0"/>
              <w:pageBreakBefore w:val="0"/>
              <w:widowControl w:val="0"/>
              <w:kinsoku/>
              <w:wordWrap/>
              <w:overflowPunct/>
              <w:topLinePunct w:val="0"/>
              <w:autoSpaceDE/>
              <w:autoSpaceDN/>
              <w:bidi w:val="0"/>
              <w:adjustRightInd/>
              <w:snapToGrid/>
              <w:spacing w:line="410" w:lineRule="exact"/>
              <w:ind w:left="210" w:right="0" w:rightChars="0" w:hanging="210" w:hangingChars="100"/>
              <w:textAlignment w:val="auto"/>
              <w:outlineLvl w:val="9"/>
              <w:rPr>
                <w:rFonts w:hint="eastAsia" w:ascii="宋体" w:hAnsi="宋体"/>
                <w:color w:val="auto"/>
                <w:szCs w:val="21"/>
              </w:rPr>
            </w:pPr>
            <w:r>
              <w:rPr>
                <w:rFonts w:hint="eastAsia" w:ascii="宋体" w:hAnsi="宋体"/>
                <w:color w:val="auto"/>
                <w:szCs w:val="21"/>
              </w:rPr>
              <w:t xml:space="preserve">   户  名：开封市公共资源交易中心有限公司</w:t>
            </w:r>
          </w:p>
          <w:p>
            <w:pPr>
              <w:keepNext w:val="0"/>
              <w:keepLines w:val="0"/>
              <w:pageBreakBefore w:val="0"/>
              <w:widowControl w:val="0"/>
              <w:kinsoku/>
              <w:wordWrap/>
              <w:overflowPunct/>
              <w:topLinePunct w:val="0"/>
              <w:autoSpaceDE/>
              <w:autoSpaceDN/>
              <w:bidi w:val="0"/>
              <w:adjustRightInd/>
              <w:snapToGrid/>
              <w:spacing w:line="410" w:lineRule="exact"/>
              <w:ind w:left="210" w:right="0" w:rightChars="0" w:hanging="210" w:hangingChars="100"/>
              <w:textAlignment w:val="auto"/>
              <w:outlineLvl w:val="9"/>
              <w:rPr>
                <w:rFonts w:hint="eastAsia" w:ascii="宋体" w:hAnsi="宋体"/>
                <w:color w:val="auto"/>
                <w:szCs w:val="21"/>
              </w:rPr>
            </w:pPr>
            <w:r>
              <w:rPr>
                <w:rFonts w:hint="eastAsia" w:ascii="宋体" w:hAnsi="宋体"/>
                <w:color w:val="auto"/>
                <w:szCs w:val="21"/>
              </w:rPr>
              <w:t xml:space="preserve">   开户行：河南汴京农村商业银行股份有限公司      </w:t>
            </w:r>
            <w:r>
              <w:rPr>
                <w:rFonts w:hint="eastAsia" w:ascii="宋体" w:hAnsi="宋体"/>
                <w:color w:val="auto"/>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10" w:lineRule="exact"/>
              <w:ind w:left="210" w:right="0" w:rightChars="0" w:hanging="210" w:hangingChars="100"/>
              <w:textAlignment w:val="auto"/>
              <w:outlineLvl w:val="9"/>
              <w:rPr>
                <w:rFonts w:hint="eastAsia" w:ascii="宋体" w:hAnsi="宋体"/>
                <w:color w:val="auto"/>
                <w:szCs w:val="21"/>
              </w:rPr>
            </w:pPr>
            <w:r>
              <w:rPr>
                <w:rFonts w:hint="eastAsia" w:ascii="宋体" w:hAnsi="宋体"/>
                <w:color w:val="auto"/>
                <w:szCs w:val="21"/>
              </w:rPr>
              <w:t xml:space="preserve">   行  号：402492001012</w:t>
            </w:r>
          </w:p>
          <w:p>
            <w:pPr>
              <w:keepNext w:val="0"/>
              <w:keepLines w:val="0"/>
              <w:pageBreakBefore w:val="0"/>
              <w:widowControl w:val="0"/>
              <w:kinsoku/>
              <w:wordWrap/>
              <w:overflowPunct/>
              <w:topLinePunct w:val="0"/>
              <w:autoSpaceDE/>
              <w:autoSpaceDN/>
              <w:bidi w:val="0"/>
              <w:adjustRightInd/>
              <w:snapToGrid/>
              <w:spacing w:line="410" w:lineRule="exact"/>
              <w:ind w:left="210" w:right="0" w:rightChars="0" w:hanging="210" w:hangingChars="100"/>
              <w:textAlignment w:val="auto"/>
              <w:outlineLvl w:val="9"/>
              <w:rPr>
                <w:rFonts w:hint="eastAsia" w:ascii="宋体" w:hAnsi="宋体"/>
                <w:color w:val="auto"/>
                <w:szCs w:val="21"/>
              </w:rPr>
            </w:pPr>
            <w:r>
              <w:rPr>
                <w:rFonts w:hint="eastAsia" w:ascii="宋体" w:hAnsi="宋体"/>
                <w:color w:val="auto"/>
                <w:szCs w:val="21"/>
              </w:rPr>
              <w:t xml:space="preserve">   账  号：00000114581040364012</w:t>
            </w:r>
          </w:p>
          <w:p>
            <w:pPr>
              <w:keepNext w:val="0"/>
              <w:keepLines w:val="0"/>
              <w:pageBreakBefore w:val="0"/>
              <w:widowControl w:val="0"/>
              <w:kinsoku/>
              <w:wordWrap/>
              <w:overflowPunct/>
              <w:topLinePunct w:val="0"/>
              <w:autoSpaceDE/>
              <w:autoSpaceDN/>
              <w:bidi w:val="0"/>
              <w:adjustRightInd/>
              <w:snapToGrid/>
              <w:spacing w:line="410" w:lineRule="exact"/>
              <w:ind w:left="210" w:right="0" w:rightChars="0" w:hanging="210" w:hangingChars="100"/>
              <w:textAlignment w:val="auto"/>
              <w:outlineLvl w:val="9"/>
              <w:rPr>
                <w:rFonts w:hint="eastAsia" w:ascii="宋体" w:hAnsi="宋体"/>
                <w:color w:val="auto"/>
                <w:szCs w:val="21"/>
              </w:rPr>
            </w:pPr>
            <w:r>
              <w:rPr>
                <w:rFonts w:hint="eastAsia" w:ascii="宋体" w:hAnsi="宋体"/>
                <w:color w:val="auto"/>
                <w:szCs w:val="21"/>
              </w:rPr>
              <w:t>备注：用网银支付保证金的供应商，请在农村信用合作社中输“汴京”即可找到本开户行</w:t>
            </w:r>
          </w:p>
          <w:p>
            <w:pPr>
              <w:keepNext w:val="0"/>
              <w:keepLines w:val="0"/>
              <w:pageBreakBefore w:val="0"/>
              <w:widowControl w:val="0"/>
              <w:kinsoku/>
              <w:wordWrap/>
              <w:overflowPunct/>
              <w:topLinePunct w:val="0"/>
              <w:autoSpaceDE/>
              <w:autoSpaceDN/>
              <w:bidi w:val="0"/>
              <w:adjustRightInd/>
              <w:snapToGrid/>
              <w:spacing w:line="410" w:lineRule="exact"/>
              <w:ind w:left="5" w:right="0" w:rightChars="0"/>
              <w:textAlignment w:val="auto"/>
              <w:outlineLvl w:val="9"/>
              <w:rPr>
                <w:rFonts w:hint="eastAsia" w:ascii="宋体" w:hAnsi="宋体"/>
                <w:color w:val="auto"/>
                <w:szCs w:val="21"/>
              </w:rPr>
            </w:pPr>
            <w:r>
              <w:rPr>
                <w:rFonts w:hint="eastAsia" w:ascii="宋体" w:hAnsi="宋体"/>
                <w:b/>
                <w:color w:val="auto"/>
              </w:rPr>
              <w:t>转账时请注明***项目投标保证金</w:t>
            </w:r>
          </w:p>
          <w:p>
            <w:pPr>
              <w:keepNext w:val="0"/>
              <w:keepLines w:val="0"/>
              <w:pageBreakBefore w:val="0"/>
              <w:widowControl w:val="0"/>
              <w:kinsoku/>
              <w:wordWrap/>
              <w:overflowPunct/>
              <w:topLinePunct w:val="0"/>
              <w:autoSpaceDE/>
              <w:autoSpaceDN/>
              <w:bidi w:val="0"/>
              <w:adjustRightInd/>
              <w:snapToGrid/>
              <w:spacing w:line="410" w:lineRule="exact"/>
              <w:ind w:left="210" w:right="0" w:rightChars="0" w:hanging="210" w:hangingChars="100"/>
              <w:textAlignment w:val="auto"/>
              <w:outlineLvl w:val="9"/>
              <w:rPr>
                <w:rFonts w:hint="eastAsia" w:ascii="宋体" w:hAnsi="宋体"/>
                <w:color w:val="auto"/>
                <w:szCs w:val="21"/>
              </w:rPr>
            </w:pPr>
            <w:r>
              <w:rPr>
                <w:rFonts w:hint="eastAsia" w:ascii="宋体" w:hAnsi="宋体"/>
                <w:color w:val="auto"/>
                <w:szCs w:val="21"/>
              </w:rPr>
              <w:t>4.投标人在投标有效期内撤回投标的，投标保证金不予退回。</w:t>
            </w:r>
          </w:p>
          <w:p>
            <w:pPr>
              <w:keepNext w:val="0"/>
              <w:keepLines w:val="0"/>
              <w:pageBreakBefore w:val="0"/>
              <w:widowControl w:val="0"/>
              <w:kinsoku/>
              <w:wordWrap/>
              <w:overflowPunct/>
              <w:topLinePunct w:val="0"/>
              <w:autoSpaceDE/>
              <w:autoSpaceDN/>
              <w:bidi w:val="0"/>
              <w:adjustRightInd/>
              <w:snapToGrid/>
              <w:spacing w:line="410" w:lineRule="exact"/>
              <w:ind w:right="0" w:rightChars="0"/>
              <w:textAlignment w:val="auto"/>
              <w:outlineLvl w:val="9"/>
              <w:rPr>
                <w:rFonts w:hint="eastAsia" w:ascii="宋体" w:hAnsi="宋体"/>
                <w:color w:val="auto"/>
                <w:szCs w:val="21"/>
              </w:rPr>
            </w:pPr>
            <w:r>
              <w:rPr>
                <w:rFonts w:hint="eastAsia" w:ascii="宋体" w:hAnsi="宋体"/>
                <w:color w:val="auto"/>
                <w:szCs w:val="21"/>
              </w:rPr>
              <w:t>5.依据《中华人民共和国政府采购法实施条例》第三十三条规定，未中标投标人的保证金应当在中标通知书发出之日起5个工作日内退还，中标投标人的保证金应当在政府采购合同签订之日起5个工作日内退还。</w:t>
            </w:r>
          </w:p>
          <w:p>
            <w:pPr>
              <w:keepNext w:val="0"/>
              <w:keepLines w:val="0"/>
              <w:pageBreakBefore w:val="0"/>
              <w:widowControl w:val="0"/>
              <w:kinsoku/>
              <w:wordWrap/>
              <w:overflowPunct/>
              <w:topLinePunct w:val="0"/>
              <w:autoSpaceDE/>
              <w:autoSpaceDN/>
              <w:bidi w:val="0"/>
              <w:adjustRightInd/>
              <w:snapToGrid/>
              <w:spacing w:line="410" w:lineRule="exact"/>
              <w:ind w:right="0" w:rightChars="0"/>
              <w:textAlignment w:val="auto"/>
              <w:outlineLvl w:val="9"/>
              <w:rPr>
                <w:rFonts w:hint="eastAsia" w:ascii="宋体" w:hAnsi="宋体"/>
                <w:b/>
                <w:bCs/>
                <w:color w:val="auto"/>
                <w:szCs w:val="21"/>
              </w:rPr>
            </w:pPr>
            <w:r>
              <w:rPr>
                <w:rFonts w:hint="eastAsia" w:ascii="宋体" w:hAnsi="宋体"/>
                <w:b/>
                <w:bCs/>
                <w:color w:val="auto"/>
                <w:szCs w:val="21"/>
              </w:rPr>
              <w:t>投标保证金将不予退还的情形：</w:t>
            </w:r>
          </w:p>
          <w:p>
            <w:pPr>
              <w:keepNext w:val="0"/>
              <w:keepLines w:val="0"/>
              <w:pageBreakBefore w:val="0"/>
              <w:widowControl w:val="0"/>
              <w:kinsoku/>
              <w:wordWrap/>
              <w:overflowPunct/>
              <w:topLinePunct w:val="0"/>
              <w:autoSpaceDE/>
              <w:autoSpaceDN/>
              <w:bidi w:val="0"/>
              <w:adjustRightInd/>
              <w:snapToGrid/>
              <w:spacing w:line="410" w:lineRule="exact"/>
              <w:ind w:right="0" w:rightChars="0"/>
              <w:textAlignment w:val="auto"/>
              <w:outlineLvl w:val="9"/>
              <w:rPr>
                <w:rFonts w:hint="eastAsia" w:ascii="宋体" w:hAnsi="宋体" w:cs="宋体"/>
                <w:color w:val="auto"/>
              </w:rPr>
            </w:pPr>
            <w:r>
              <w:rPr>
                <w:rFonts w:hint="eastAsia" w:ascii="宋体" w:hAnsi="宋体" w:cs="宋体"/>
                <w:color w:val="auto"/>
              </w:rPr>
              <w:t>（一）中标人拒绝按招标文件、投标文件及中标通知书要求与招标人签订合同；</w:t>
            </w:r>
          </w:p>
          <w:p>
            <w:pPr>
              <w:keepNext w:val="0"/>
              <w:keepLines w:val="0"/>
              <w:pageBreakBefore w:val="0"/>
              <w:widowControl w:val="0"/>
              <w:kinsoku/>
              <w:wordWrap/>
              <w:overflowPunct/>
              <w:topLinePunct w:val="0"/>
              <w:autoSpaceDE/>
              <w:autoSpaceDN/>
              <w:bidi w:val="0"/>
              <w:adjustRightInd/>
              <w:snapToGrid/>
              <w:spacing w:line="410" w:lineRule="exact"/>
              <w:ind w:right="0" w:rightChars="0"/>
              <w:textAlignment w:val="auto"/>
              <w:outlineLvl w:val="9"/>
              <w:rPr>
                <w:rFonts w:hint="eastAsia" w:ascii="宋体" w:hAnsi="宋体" w:cs="宋体"/>
                <w:color w:val="auto"/>
              </w:rPr>
            </w:pPr>
            <w:r>
              <w:rPr>
                <w:rFonts w:hint="eastAsia" w:ascii="宋体" w:hAnsi="宋体" w:cs="宋体"/>
                <w:color w:val="auto"/>
              </w:rPr>
              <w:t>（二）中标人或投标人要求修改、补充和撤销投标文件的实质性内容或要求更改招标文件和中标通知书的实质性内容；</w:t>
            </w:r>
          </w:p>
          <w:p>
            <w:pPr>
              <w:keepNext w:val="0"/>
              <w:keepLines w:val="0"/>
              <w:pageBreakBefore w:val="0"/>
              <w:widowControl w:val="0"/>
              <w:kinsoku/>
              <w:wordWrap/>
              <w:overflowPunct/>
              <w:topLinePunct w:val="0"/>
              <w:autoSpaceDE/>
              <w:autoSpaceDN/>
              <w:bidi w:val="0"/>
              <w:adjustRightInd/>
              <w:snapToGrid/>
              <w:spacing w:line="410" w:lineRule="exact"/>
              <w:ind w:right="0" w:rightChars="0"/>
              <w:textAlignment w:val="auto"/>
              <w:outlineLvl w:val="9"/>
              <w:rPr>
                <w:rFonts w:hint="eastAsia" w:ascii="宋体" w:hAnsi="宋体" w:cs="宋体"/>
                <w:color w:val="auto"/>
              </w:rPr>
            </w:pPr>
            <w:r>
              <w:rPr>
                <w:rFonts w:hint="eastAsia" w:ascii="宋体" w:hAnsi="宋体" w:cs="宋体"/>
                <w:color w:val="auto"/>
              </w:rPr>
              <w:t>（三）中标人拒绝按招标文件规定时间、金额、形式提交履约保证金；</w:t>
            </w:r>
          </w:p>
          <w:p>
            <w:pPr>
              <w:spacing w:line="440" w:lineRule="exact"/>
              <w:rPr>
                <w:rFonts w:ascii="宋体" w:hAnsi="宋体"/>
                <w:color w:val="auto"/>
                <w:szCs w:val="22"/>
              </w:rPr>
            </w:pPr>
            <w:r>
              <w:rPr>
                <w:rFonts w:hint="eastAsia" w:ascii="宋体" w:hAnsi="宋体" w:cs="宋体"/>
                <w:color w:val="auto"/>
              </w:rPr>
              <w:t>（四）法律法规和招标文件规定的其他情形。</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3.6.3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签字、盖章要求</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hAnsi="宋体"/>
                <w:color w:val="auto"/>
                <w:szCs w:val="22"/>
              </w:rPr>
            </w:pPr>
            <w:r>
              <w:rPr>
                <w:rFonts w:hint="eastAsia" w:ascii="宋体" w:hAnsi="宋体"/>
                <w:color w:val="auto"/>
              </w:rPr>
              <w:t>投标文件正副本均应用不褪色的材料书写或打印，并由投标人的法定代表人电子签章和企业电子签章。（开标现场须递交与电子投标文件一致的纸质文件）</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3.6.4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投标文件份数</w:t>
            </w:r>
          </w:p>
        </w:tc>
        <w:tc>
          <w:tcPr>
            <w:tcW w:w="670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10" w:lineRule="exact"/>
              <w:ind w:right="0" w:rightChars="0"/>
              <w:jc w:val="left"/>
              <w:textAlignment w:val="auto"/>
              <w:outlineLvl w:val="9"/>
              <w:rPr>
                <w:rFonts w:ascii="宋体" w:hAnsi="宋体"/>
                <w:color w:val="auto"/>
              </w:rPr>
            </w:pPr>
            <w:r>
              <w:rPr>
                <w:rFonts w:hint="eastAsia" w:ascii="宋体" w:hAnsi="宋体"/>
                <w:color w:val="auto"/>
              </w:rPr>
              <w:t>投标人必须在投标截止时间前提供：</w:t>
            </w:r>
          </w:p>
          <w:p>
            <w:pPr>
              <w:keepNext w:val="0"/>
              <w:keepLines w:val="0"/>
              <w:pageBreakBefore w:val="0"/>
              <w:widowControl w:val="0"/>
              <w:kinsoku/>
              <w:wordWrap/>
              <w:overflowPunct/>
              <w:topLinePunct w:val="0"/>
              <w:autoSpaceDE/>
              <w:autoSpaceDN/>
              <w:bidi w:val="0"/>
              <w:adjustRightInd/>
              <w:snapToGrid/>
              <w:spacing w:line="410" w:lineRule="exact"/>
              <w:ind w:right="0" w:rightChars="0"/>
              <w:jc w:val="left"/>
              <w:textAlignment w:val="auto"/>
              <w:outlineLvl w:val="9"/>
              <w:rPr>
                <w:rFonts w:ascii="宋体" w:hAnsi="宋体"/>
                <w:color w:val="auto"/>
              </w:rPr>
            </w:pPr>
            <w:r>
              <w:rPr>
                <w:rFonts w:hint="eastAsia" w:ascii="宋体" w:hAnsi="宋体"/>
                <w:color w:val="auto"/>
              </w:rPr>
              <w:t>（1）加密的电子投标文件壹份（在开封市公共资源交易网会员系统指定位置上传）；</w:t>
            </w:r>
          </w:p>
          <w:p>
            <w:pPr>
              <w:spacing w:line="440" w:lineRule="exact"/>
              <w:rPr>
                <w:rFonts w:ascii="宋体" w:hAnsi="宋体"/>
                <w:color w:val="auto"/>
                <w:szCs w:val="22"/>
              </w:rPr>
            </w:pPr>
            <w:r>
              <w:rPr>
                <w:rFonts w:hint="eastAsia" w:ascii="宋体" w:hAnsi="宋体"/>
                <w:color w:val="auto"/>
              </w:rPr>
              <w:t xml:space="preserve">（2）未加密的电子投标文件U盘壹份和纸质投标文件正本 壹 份，副本 </w:t>
            </w:r>
            <w:r>
              <w:rPr>
                <w:rFonts w:hint="eastAsia" w:ascii="宋体" w:hAnsi="宋体"/>
                <w:color w:val="auto"/>
                <w:lang w:eastAsia="zh-CN"/>
              </w:rPr>
              <w:t>贰</w:t>
            </w:r>
            <w:r>
              <w:rPr>
                <w:rFonts w:hint="eastAsia" w:ascii="宋体" w:hAnsi="宋体"/>
                <w:color w:val="auto"/>
              </w:rPr>
              <w:t xml:space="preserve"> 份。</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3.6.5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装订要求</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正本与副本应分别装订成册，采用胶装、线装等固定本形式装订，</w:t>
            </w:r>
            <w:r>
              <w:rPr>
                <w:rFonts w:hint="eastAsia" w:ascii="宋体" w:hAnsi="宋体"/>
                <w:color w:val="auto"/>
                <w:szCs w:val="22"/>
              </w:rPr>
              <w:t>装订应牢固，不得采用散页、活页等易于抽换的装订方式</w:t>
            </w:r>
            <w:r>
              <w:rPr>
                <w:rFonts w:hint="eastAsia" w:ascii="宋体" w:hAnsi="宋体"/>
                <w:color w:val="auto"/>
                <w:szCs w:val="22"/>
              </w:rPr>
              <w:t>。</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4.1.1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投标文件密封要求</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hAnsi="宋体"/>
                <w:color w:val="auto"/>
                <w:szCs w:val="22"/>
              </w:rPr>
            </w:pPr>
            <w:r>
              <w:rPr>
                <w:rFonts w:hint="eastAsia" w:ascii="宋体" w:hAnsi="宋体"/>
                <w:color w:val="auto"/>
                <w:szCs w:val="22"/>
              </w:rPr>
              <w:t>投标文件必须密封，注明“正本”和“副本”、“电子版”字样，投标文件正、副本密封在一个封套里，U盘单独密封，并在封套上都要加贴封条，加盖投标人公章。</w:t>
            </w:r>
          </w:p>
        </w:tc>
      </w:tr>
      <w:tr>
        <w:tblPrEx>
          <w:tblLayout w:type="fixed"/>
          <w:tblCellMar>
            <w:top w:w="0" w:type="dxa"/>
            <w:left w:w="108" w:type="dxa"/>
            <w:bottom w:w="0" w:type="dxa"/>
            <w:right w:w="108" w:type="dxa"/>
          </w:tblCellMar>
        </w:tblPrEx>
        <w:trPr>
          <w:trHeight w:val="780"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4.1.2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包装袋的标记</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hAnsi="宋体"/>
                <w:color w:val="auto"/>
                <w:szCs w:val="22"/>
              </w:rPr>
            </w:pPr>
            <w:r>
              <w:rPr>
                <w:rFonts w:hint="eastAsia" w:ascii="宋体" w:hAnsi="宋体"/>
                <w:color w:val="auto"/>
                <w:szCs w:val="22"/>
              </w:rPr>
              <w:t xml:space="preserve">招标人名称：                                     </w:t>
            </w:r>
          </w:p>
          <w:p>
            <w:pPr>
              <w:spacing w:line="440" w:lineRule="exact"/>
              <w:jc w:val="left"/>
              <w:rPr>
                <w:rFonts w:ascii="宋体" w:hAnsi="宋体"/>
                <w:color w:val="auto"/>
                <w:szCs w:val="22"/>
              </w:rPr>
            </w:pPr>
            <w:r>
              <w:rPr>
                <w:rFonts w:hint="eastAsia" w:ascii="宋体" w:hAnsi="宋体"/>
                <w:color w:val="auto"/>
                <w:szCs w:val="22"/>
              </w:rPr>
              <w:t xml:space="preserve">项目名称：                                      </w:t>
            </w:r>
          </w:p>
          <w:p>
            <w:pPr>
              <w:spacing w:line="440" w:lineRule="exact"/>
              <w:jc w:val="left"/>
              <w:rPr>
                <w:rFonts w:ascii="宋体" w:hAnsi="宋体"/>
                <w:color w:val="auto"/>
                <w:szCs w:val="22"/>
              </w:rPr>
            </w:pPr>
            <w:r>
              <w:rPr>
                <w:rFonts w:hint="eastAsia" w:ascii="宋体" w:hAnsi="宋体"/>
                <w:color w:val="auto"/>
                <w:szCs w:val="22"/>
              </w:rPr>
              <w:t xml:space="preserve">投标人名称：                     </w:t>
            </w:r>
          </w:p>
          <w:p>
            <w:pPr>
              <w:spacing w:line="440" w:lineRule="exact"/>
              <w:jc w:val="left"/>
              <w:rPr>
                <w:rFonts w:ascii="宋体" w:hAnsi="宋体"/>
                <w:color w:val="auto"/>
                <w:szCs w:val="22"/>
              </w:rPr>
            </w:pPr>
            <w:r>
              <w:rPr>
                <w:rFonts w:hint="eastAsia" w:ascii="宋体" w:hAnsi="宋体"/>
                <w:color w:val="auto"/>
                <w:szCs w:val="22"/>
              </w:rPr>
              <w:t xml:space="preserve">投标人地址：                                     </w:t>
            </w:r>
          </w:p>
          <w:p>
            <w:pPr>
              <w:spacing w:line="440" w:lineRule="exact"/>
              <w:jc w:val="left"/>
              <w:rPr>
                <w:rFonts w:ascii="宋体" w:hAnsi="宋体"/>
                <w:color w:val="auto"/>
                <w:szCs w:val="22"/>
              </w:rPr>
            </w:pPr>
            <w:r>
              <w:rPr>
                <w:rFonts w:hint="eastAsia" w:ascii="宋体" w:hAnsi="宋体"/>
                <w:color w:val="auto"/>
                <w:szCs w:val="22"/>
              </w:rPr>
              <w:t>在     年    月    日    时    分前不得开启</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4.2.2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递交投标文件方式及地址</w:t>
            </w:r>
          </w:p>
        </w:tc>
        <w:tc>
          <w:tcPr>
            <w:tcW w:w="670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10" w:lineRule="exact"/>
              <w:ind w:right="0" w:rightChars="0"/>
              <w:jc w:val="left"/>
              <w:textAlignment w:val="auto"/>
              <w:outlineLvl w:val="9"/>
              <w:rPr>
                <w:rFonts w:ascii="宋体" w:hAnsi="宋体"/>
                <w:color w:val="auto"/>
              </w:rPr>
            </w:pPr>
            <w:r>
              <w:rPr>
                <w:rFonts w:hint="eastAsia" w:ascii="宋体" w:hAnsi="宋体"/>
                <w:color w:val="auto"/>
              </w:rPr>
              <w:t>（</w:t>
            </w:r>
            <w:r>
              <w:rPr>
                <w:rFonts w:ascii="宋体" w:hAnsi="宋体"/>
                <w:color w:val="auto"/>
              </w:rPr>
              <w:t>1</w:t>
            </w:r>
            <w:r>
              <w:rPr>
                <w:rFonts w:hint="eastAsia" w:ascii="宋体" w:hAnsi="宋体"/>
                <w:color w:val="auto"/>
              </w:rPr>
              <w:t>）电子投标文件的递交</w:t>
            </w:r>
          </w:p>
          <w:p>
            <w:pPr>
              <w:keepNext w:val="0"/>
              <w:keepLines w:val="0"/>
              <w:pageBreakBefore w:val="0"/>
              <w:widowControl w:val="0"/>
              <w:kinsoku/>
              <w:wordWrap/>
              <w:overflowPunct/>
              <w:topLinePunct w:val="0"/>
              <w:autoSpaceDE/>
              <w:autoSpaceDN/>
              <w:bidi w:val="0"/>
              <w:adjustRightInd/>
              <w:snapToGrid/>
              <w:spacing w:line="410" w:lineRule="exact"/>
              <w:ind w:right="0" w:rightChars="0"/>
              <w:jc w:val="left"/>
              <w:textAlignment w:val="auto"/>
              <w:outlineLvl w:val="9"/>
              <w:rPr>
                <w:rFonts w:ascii="宋体" w:hAnsi="宋体"/>
                <w:color w:val="auto"/>
              </w:rPr>
            </w:pPr>
            <w:r>
              <w:rPr>
                <w:rFonts w:ascii="宋体" w:hAnsi="宋体"/>
                <w:color w:val="auto"/>
              </w:rPr>
              <w:t>a</w:t>
            </w:r>
            <w:r>
              <w:rPr>
                <w:rFonts w:hint="eastAsia" w:ascii="宋体" w:hAnsi="宋体"/>
                <w:color w:val="auto"/>
              </w:rPr>
              <w:t>、各投标人应在投标截止时间前上传加密的电子投标文件到会员系统的指定位置。请投标人在上传时认真检查上传投标文件是否完整、正确。</w:t>
            </w:r>
          </w:p>
          <w:p>
            <w:pPr>
              <w:spacing w:line="360" w:lineRule="auto"/>
              <w:jc w:val="left"/>
              <w:rPr>
                <w:rFonts w:ascii="宋体" w:hAnsi="宋体"/>
                <w:color w:val="auto"/>
              </w:rPr>
            </w:pPr>
            <w:r>
              <w:rPr>
                <w:rFonts w:ascii="宋体" w:hAnsi="宋体"/>
                <w:color w:val="auto"/>
              </w:rPr>
              <w:t>b</w:t>
            </w:r>
            <w:r>
              <w:rPr>
                <w:rFonts w:hint="eastAsia" w:ascii="宋体" w:hAnsi="宋体"/>
                <w:color w:val="auto"/>
              </w:rPr>
              <w:t>、投标人因交易中心投标系统问题无法上传电子投标文件时，</w:t>
            </w:r>
            <w:r>
              <w:rPr>
                <w:rFonts w:hint="eastAsia" w:ascii="宋体" w:hAnsi="宋体"/>
                <w:b/>
                <w:color w:val="auto"/>
              </w:rPr>
              <w:t>请在工作时间与开封市公共资源交易中心交易平台运维电话联系，联系电话：0371-23859291</w:t>
            </w:r>
          </w:p>
          <w:p>
            <w:pPr>
              <w:keepNext w:val="0"/>
              <w:keepLines w:val="0"/>
              <w:pageBreakBefore w:val="0"/>
              <w:widowControl w:val="0"/>
              <w:kinsoku/>
              <w:wordWrap/>
              <w:overflowPunct/>
              <w:topLinePunct w:val="0"/>
              <w:autoSpaceDE/>
              <w:autoSpaceDN/>
              <w:bidi w:val="0"/>
              <w:adjustRightInd/>
              <w:snapToGrid/>
              <w:spacing w:line="410" w:lineRule="exact"/>
              <w:ind w:right="0" w:rightChars="0"/>
              <w:jc w:val="left"/>
              <w:textAlignment w:val="auto"/>
              <w:outlineLvl w:val="9"/>
              <w:rPr>
                <w:rFonts w:ascii="宋体" w:hAnsi="宋体"/>
                <w:color w:val="auto"/>
              </w:rPr>
            </w:pPr>
            <w:r>
              <w:rPr>
                <w:rFonts w:hint="eastAsia" w:ascii="宋体" w:hAnsi="宋体"/>
                <w:color w:val="auto"/>
              </w:rPr>
              <w:t>（</w:t>
            </w:r>
            <w:r>
              <w:rPr>
                <w:rFonts w:ascii="宋体" w:hAnsi="宋体"/>
                <w:color w:val="auto"/>
              </w:rPr>
              <w:t>2</w:t>
            </w:r>
            <w:r>
              <w:rPr>
                <w:rFonts w:hint="eastAsia" w:ascii="宋体" w:hAnsi="宋体"/>
                <w:color w:val="auto"/>
              </w:rPr>
              <w:t>）现场递交电子投标文件</w:t>
            </w:r>
            <w:r>
              <w:rPr>
                <w:rFonts w:ascii="宋体" w:hAnsi="宋体"/>
                <w:color w:val="auto"/>
              </w:rPr>
              <w:t>U</w:t>
            </w:r>
            <w:r>
              <w:rPr>
                <w:rFonts w:hint="eastAsia" w:ascii="宋体" w:hAnsi="宋体"/>
                <w:color w:val="auto"/>
              </w:rPr>
              <w:t>盘壹份和纸质投标文件，应在投标截止时间前递交到规定地点。</w:t>
            </w:r>
          </w:p>
          <w:p>
            <w:pPr>
              <w:spacing w:line="440" w:lineRule="exact"/>
              <w:jc w:val="left"/>
              <w:rPr>
                <w:rFonts w:ascii="宋体" w:hAnsi="宋体"/>
                <w:color w:val="auto"/>
                <w:szCs w:val="22"/>
              </w:rPr>
            </w:pPr>
            <w:r>
              <w:rPr>
                <w:rFonts w:hint="eastAsia" w:ascii="宋体" w:hAnsi="宋体"/>
                <w:color w:val="auto"/>
              </w:rPr>
              <w:t>地址：郑开大道三大街市民之家</w:t>
            </w:r>
            <w:r>
              <w:rPr>
                <w:rFonts w:ascii="宋体" w:hAnsi="宋体"/>
                <w:color w:val="auto"/>
              </w:rPr>
              <w:t>5</w:t>
            </w:r>
            <w:r>
              <w:rPr>
                <w:rFonts w:hint="eastAsia" w:ascii="宋体" w:hAnsi="宋体"/>
                <w:color w:val="auto"/>
              </w:rPr>
              <w:t>楼开封市公共资源交易中心开标室</w:t>
            </w:r>
          </w:p>
        </w:tc>
      </w:tr>
      <w:tr>
        <w:tblPrEx>
          <w:tblLayout w:type="fixed"/>
          <w:tblCellMar>
            <w:top w:w="0" w:type="dxa"/>
            <w:left w:w="108" w:type="dxa"/>
            <w:bottom w:w="0" w:type="dxa"/>
            <w:right w:w="108" w:type="dxa"/>
          </w:tblCellMar>
        </w:tblPrEx>
        <w:trPr>
          <w:trHeight w:val="1365" w:hRule="atLeast"/>
          <w:jc w:val="center"/>
        </w:trPr>
        <w:tc>
          <w:tcPr>
            <w:tcW w:w="1008" w:type="dxa"/>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5.1</w:t>
            </w:r>
          </w:p>
        </w:tc>
        <w:tc>
          <w:tcPr>
            <w:tcW w:w="1980"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投标截止及开标时间、地点</w:t>
            </w:r>
          </w:p>
        </w:tc>
        <w:tc>
          <w:tcPr>
            <w:tcW w:w="6703" w:type="dxa"/>
            <w:tcBorders>
              <w:top w:val="single" w:color="auto" w:sz="4" w:space="0"/>
              <w:left w:val="single" w:color="auto" w:sz="4" w:space="0"/>
              <w:right w:val="single" w:color="auto" w:sz="4" w:space="0"/>
            </w:tcBorders>
            <w:vAlign w:val="center"/>
          </w:tcPr>
          <w:p>
            <w:pPr>
              <w:spacing w:line="336" w:lineRule="auto"/>
              <w:rPr>
                <w:rFonts w:ascii="宋体" w:hAnsi="宋体"/>
                <w:color w:val="auto"/>
                <w:szCs w:val="21"/>
              </w:rPr>
            </w:pPr>
            <w:r>
              <w:rPr>
                <w:rFonts w:hint="eastAsia" w:ascii="宋体" w:hAnsi="宋体"/>
                <w:color w:val="auto"/>
                <w:szCs w:val="21"/>
              </w:rPr>
              <w:t>投标截止及</w:t>
            </w:r>
            <w:r>
              <w:rPr>
                <w:rFonts w:ascii="宋体" w:hAnsi="宋体"/>
                <w:color w:val="auto"/>
                <w:szCs w:val="21"/>
              </w:rPr>
              <w:t>开标时间</w:t>
            </w: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color w:val="auto"/>
                <w:szCs w:val="21"/>
                <w:u w:val="single"/>
                <w:lang w:val="en-US" w:eastAsia="zh-CN"/>
              </w:rPr>
              <w:t>2018</w:t>
            </w:r>
            <w:r>
              <w:rPr>
                <w:rFonts w:hint="eastAsia" w:ascii="宋体" w:hAnsi="宋体"/>
                <w:color w:val="auto"/>
                <w:szCs w:val="21"/>
                <w:u w:val="single"/>
              </w:rPr>
              <w:t xml:space="preserve">  </w:t>
            </w:r>
            <w:r>
              <w:rPr>
                <w:rFonts w:hint="eastAsia" w:ascii="宋体" w:hAnsi="宋体" w:cs="宋体"/>
                <w:color w:val="auto"/>
                <w:kern w:val="0"/>
                <w:szCs w:val="21"/>
                <w:lang w:val="zh-CN"/>
              </w:rPr>
              <w:t>年</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lang w:val="en-US" w:eastAsia="zh-CN"/>
              </w:rPr>
              <w:t xml:space="preserve"> </w:t>
            </w:r>
            <w:r>
              <w:rPr>
                <w:rFonts w:hint="eastAsia" w:ascii="宋体" w:hAnsi="宋体" w:cs="宋体"/>
                <w:color w:val="auto"/>
                <w:kern w:val="0"/>
                <w:szCs w:val="21"/>
                <w:u w:val="single"/>
              </w:rPr>
              <w:t xml:space="preserve"> </w:t>
            </w:r>
            <w:r>
              <w:rPr>
                <w:rFonts w:hint="eastAsia" w:ascii="宋体" w:hAnsi="宋体" w:cs="宋体"/>
                <w:color w:val="auto"/>
                <w:kern w:val="0"/>
                <w:szCs w:val="21"/>
              </w:rPr>
              <w:t>月</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lang w:val="en-US" w:eastAsia="zh-CN"/>
              </w:rPr>
              <w:t xml:space="preserve">  </w:t>
            </w:r>
            <w:r>
              <w:rPr>
                <w:rFonts w:hint="eastAsia" w:ascii="宋体" w:hAnsi="宋体" w:cs="宋体"/>
                <w:color w:val="auto"/>
                <w:kern w:val="0"/>
                <w:szCs w:val="21"/>
              </w:rPr>
              <w:t>日</w:t>
            </w:r>
            <w:r>
              <w:rPr>
                <w:rFonts w:hint="eastAsia" w:ascii="宋体" w:hAnsi="宋体" w:cs="宋体"/>
                <w:color w:val="auto"/>
                <w:kern w:val="0"/>
                <w:szCs w:val="21"/>
                <w:lang w:val="en-US" w:eastAsia="zh-CN"/>
              </w:rPr>
              <w:t xml:space="preserve"> </w:t>
            </w:r>
            <w:r>
              <w:rPr>
                <w:rFonts w:hint="eastAsia" w:ascii="宋体" w:hAnsi="宋体" w:cs="宋体"/>
                <w:color w:val="auto"/>
                <w:kern w:val="0"/>
                <w:szCs w:val="21"/>
                <w:u w:val="single"/>
                <w:lang w:val="en-US" w:eastAsia="zh-CN"/>
              </w:rPr>
              <w:t xml:space="preserve"> 9</w:t>
            </w:r>
            <w:r>
              <w:rPr>
                <w:rFonts w:hint="eastAsia" w:ascii="宋体" w:hAnsi="宋体" w:cs="宋体"/>
                <w:color w:val="auto"/>
                <w:kern w:val="0"/>
                <w:szCs w:val="21"/>
                <w:u w:val="none"/>
                <w:lang w:val="en-US" w:eastAsia="zh-CN"/>
              </w:rPr>
              <w:t>时</w:t>
            </w:r>
            <w:r>
              <w:rPr>
                <w:rFonts w:hint="eastAsia" w:ascii="宋体" w:hAnsi="宋体" w:cs="宋体"/>
                <w:color w:val="auto"/>
                <w:kern w:val="0"/>
                <w:szCs w:val="21"/>
                <w:u w:val="single"/>
                <w:lang w:val="en-US" w:eastAsia="zh-CN"/>
              </w:rPr>
              <w:t xml:space="preserve"> 30</w:t>
            </w:r>
            <w:r>
              <w:rPr>
                <w:rFonts w:hint="eastAsia" w:ascii="宋体" w:hAnsi="宋体" w:cs="宋体"/>
                <w:color w:val="auto"/>
                <w:kern w:val="0"/>
                <w:szCs w:val="21"/>
                <w:u w:val="none"/>
                <w:lang w:val="en-US" w:eastAsia="zh-CN"/>
              </w:rPr>
              <w:t>分</w:t>
            </w:r>
            <w:r>
              <w:rPr>
                <w:rFonts w:hint="eastAsia" w:ascii="宋体" w:hAnsi="宋体" w:cs="宋体"/>
                <w:color w:val="auto"/>
                <w:kern w:val="0"/>
                <w:szCs w:val="21"/>
              </w:rPr>
              <w:t>（北京时间）</w:t>
            </w:r>
          </w:p>
          <w:p>
            <w:pPr>
              <w:spacing w:line="440" w:lineRule="exact"/>
              <w:rPr>
                <w:rFonts w:ascii="宋体" w:hAnsi="宋体"/>
                <w:color w:val="auto"/>
                <w:szCs w:val="22"/>
              </w:rPr>
            </w:pPr>
            <w:r>
              <w:rPr>
                <w:rFonts w:ascii="宋体" w:hAnsi="宋体"/>
                <w:color w:val="auto"/>
                <w:szCs w:val="21"/>
              </w:rPr>
              <w:t>开标地点</w:t>
            </w:r>
            <w:r>
              <w:rPr>
                <w:rFonts w:hint="eastAsia" w:ascii="宋体" w:hAnsi="宋体"/>
                <w:color w:val="auto"/>
                <w:szCs w:val="21"/>
              </w:rPr>
              <w:t>：开封市郑开大道与三大街交汇处路北，开封市民之家5楼开标室（参看开标室电子显示牌）</w:t>
            </w:r>
          </w:p>
        </w:tc>
      </w:tr>
      <w:tr>
        <w:tblPrEx>
          <w:tblLayout w:type="fixed"/>
          <w:tblCellMar>
            <w:top w:w="0" w:type="dxa"/>
            <w:left w:w="108" w:type="dxa"/>
            <w:bottom w:w="0" w:type="dxa"/>
            <w:right w:w="108" w:type="dxa"/>
          </w:tblCellMar>
        </w:tblPrEx>
        <w:trPr>
          <w:trHeight w:val="381" w:hRule="atLeast"/>
          <w:jc w:val="center"/>
        </w:trPr>
        <w:tc>
          <w:tcPr>
            <w:tcW w:w="1008" w:type="dxa"/>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5.2</w:t>
            </w:r>
          </w:p>
        </w:tc>
        <w:tc>
          <w:tcPr>
            <w:tcW w:w="1980"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开标程序</w:t>
            </w:r>
          </w:p>
        </w:tc>
        <w:tc>
          <w:tcPr>
            <w:tcW w:w="6703" w:type="dxa"/>
            <w:tcBorders>
              <w:top w:val="single" w:color="auto" w:sz="4" w:space="0"/>
              <w:left w:val="single" w:color="auto" w:sz="4" w:space="0"/>
              <w:right w:val="single" w:color="auto" w:sz="4" w:space="0"/>
            </w:tcBorders>
            <w:vAlign w:val="center"/>
          </w:tcPr>
          <w:p>
            <w:pPr>
              <w:spacing w:line="440" w:lineRule="exact"/>
              <w:rPr>
                <w:rFonts w:ascii="宋体" w:hAnsi="宋体"/>
                <w:color w:val="auto"/>
              </w:rPr>
            </w:pPr>
            <w:r>
              <w:rPr>
                <w:rFonts w:ascii="宋体" w:hAnsi="宋体"/>
                <w:color w:val="auto"/>
              </w:rPr>
              <w:t>1.</w:t>
            </w:r>
            <w:r>
              <w:rPr>
                <w:rFonts w:hint="eastAsia" w:ascii="宋体" w:hAnsi="宋体"/>
                <w:color w:val="auto"/>
              </w:rPr>
              <w:t>招标人在规定的投标截止时间（开标时间）和投标人须知前附表规定的地点进行公开开标。投标人的法定代表人或其委托代理人必须准时参加开标会。</w:t>
            </w:r>
          </w:p>
          <w:p>
            <w:pPr>
              <w:spacing w:line="440" w:lineRule="exact"/>
              <w:rPr>
                <w:rFonts w:ascii="宋体" w:hAnsi="宋体"/>
                <w:color w:val="auto"/>
              </w:rPr>
            </w:pPr>
            <w:r>
              <w:rPr>
                <w:rFonts w:ascii="宋体" w:hAnsi="宋体"/>
                <w:color w:val="auto"/>
              </w:rPr>
              <w:t>2.</w:t>
            </w:r>
            <w:r>
              <w:rPr>
                <w:rFonts w:hint="eastAsia" w:ascii="宋体" w:hAnsi="宋体"/>
                <w:color w:val="auto"/>
              </w:rPr>
              <w:t>投标人须在规定的时间内完成解密。</w:t>
            </w:r>
          </w:p>
          <w:p>
            <w:pPr>
              <w:spacing w:line="440" w:lineRule="exact"/>
              <w:rPr>
                <w:rFonts w:ascii="宋体" w:hAnsi="宋体"/>
                <w:color w:val="auto"/>
              </w:rPr>
            </w:pPr>
            <w:r>
              <w:rPr>
                <w:rFonts w:ascii="宋体" w:hAnsi="宋体"/>
                <w:color w:val="auto"/>
              </w:rPr>
              <w:t>3.</w:t>
            </w:r>
            <w:r>
              <w:rPr>
                <w:rFonts w:hint="eastAsia" w:ascii="宋体" w:hAnsi="宋体"/>
                <w:color w:val="auto"/>
              </w:rPr>
              <w:t>开标程序</w:t>
            </w:r>
          </w:p>
          <w:p>
            <w:pPr>
              <w:spacing w:line="440" w:lineRule="exact"/>
              <w:rPr>
                <w:rFonts w:ascii="宋体" w:hAnsi="宋体"/>
                <w:color w:val="auto"/>
              </w:rPr>
            </w:pPr>
            <w:r>
              <w:rPr>
                <w:rFonts w:hint="eastAsia" w:ascii="宋体" w:hAnsi="宋体"/>
                <w:color w:val="auto"/>
              </w:rPr>
              <w:t>（</w:t>
            </w:r>
            <w:r>
              <w:rPr>
                <w:rFonts w:ascii="宋体" w:hAnsi="宋体"/>
                <w:color w:val="auto"/>
              </w:rPr>
              <w:t>1</w:t>
            </w:r>
            <w:r>
              <w:rPr>
                <w:rFonts w:hint="eastAsia" w:ascii="宋体" w:hAnsi="宋体"/>
                <w:color w:val="auto"/>
              </w:rPr>
              <w:t>）宣布投标截止时间已到，不再接收投标文件；</w:t>
            </w:r>
          </w:p>
          <w:p>
            <w:pPr>
              <w:spacing w:line="440" w:lineRule="exact"/>
              <w:rPr>
                <w:rFonts w:ascii="宋体" w:hAnsi="宋体"/>
                <w:color w:val="auto"/>
              </w:rPr>
            </w:pPr>
            <w:r>
              <w:rPr>
                <w:rFonts w:hint="eastAsia" w:ascii="宋体" w:hAnsi="宋体"/>
                <w:color w:val="auto"/>
              </w:rPr>
              <w:t>（</w:t>
            </w:r>
            <w:r>
              <w:rPr>
                <w:rFonts w:ascii="宋体" w:hAnsi="宋体"/>
                <w:color w:val="auto"/>
              </w:rPr>
              <w:t>2</w:t>
            </w:r>
            <w:r>
              <w:rPr>
                <w:rFonts w:hint="eastAsia" w:ascii="宋体" w:hAnsi="宋体"/>
                <w:color w:val="auto"/>
              </w:rPr>
              <w:t>）进入开标倒计时时宣布开标人、监标人等有关信息；</w:t>
            </w:r>
          </w:p>
          <w:p>
            <w:pPr>
              <w:spacing w:line="440" w:lineRule="exact"/>
              <w:rPr>
                <w:rFonts w:ascii="宋体" w:hAnsi="宋体"/>
                <w:color w:val="auto"/>
              </w:rPr>
            </w:pPr>
            <w:r>
              <w:rPr>
                <w:rFonts w:hint="eastAsia" w:ascii="宋体" w:hAnsi="宋体"/>
                <w:color w:val="auto"/>
              </w:rPr>
              <w:t>（</w:t>
            </w:r>
            <w:r>
              <w:rPr>
                <w:rFonts w:ascii="宋体" w:hAnsi="宋体"/>
                <w:color w:val="auto"/>
              </w:rPr>
              <w:t>3</w:t>
            </w:r>
            <w:r>
              <w:rPr>
                <w:rFonts w:hint="eastAsia" w:ascii="宋体" w:hAnsi="宋体"/>
                <w:color w:val="auto"/>
              </w:rPr>
              <w:t>）宣布开标纪律；</w:t>
            </w:r>
          </w:p>
          <w:p>
            <w:pPr>
              <w:spacing w:line="440" w:lineRule="exact"/>
              <w:rPr>
                <w:rFonts w:ascii="宋体" w:hAnsi="宋体"/>
                <w:color w:val="auto"/>
              </w:rPr>
            </w:pPr>
            <w:r>
              <w:rPr>
                <w:rFonts w:hint="eastAsia" w:ascii="宋体" w:hAnsi="宋体"/>
                <w:color w:val="auto"/>
              </w:rPr>
              <w:t>（</w:t>
            </w:r>
            <w:r>
              <w:rPr>
                <w:rFonts w:ascii="宋体" w:hAnsi="宋体"/>
                <w:color w:val="auto"/>
              </w:rPr>
              <w:t>4</w:t>
            </w:r>
            <w:r>
              <w:rPr>
                <w:rFonts w:hint="eastAsia" w:ascii="宋体" w:hAnsi="宋体"/>
                <w:color w:val="auto"/>
              </w:rPr>
              <w:t>）电子投标文件解密；</w:t>
            </w:r>
          </w:p>
          <w:p>
            <w:pPr>
              <w:spacing w:line="440" w:lineRule="exact"/>
              <w:rPr>
                <w:rFonts w:ascii="宋体" w:hAnsi="宋体"/>
                <w:color w:val="auto"/>
                <w:szCs w:val="22"/>
              </w:rPr>
            </w:pPr>
            <w:r>
              <w:rPr>
                <w:rFonts w:hint="eastAsia" w:ascii="宋体" w:hAnsi="宋体"/>
                <w:color w:val="auto"/>
              </w:rPr>
              <w:t>（</w:t>
            </w:r>
            <w:r>
              <w:rPr>
                <w:rFonts w:hint="eastAsia" w:ascii="宋体" w:hAnsi="宋体"/>
                <w:color w:val="auto"/>
                <w:lang w:val="en-US" w:eastAsia="zh-CN"/>
              </w:rPr>
              <w:t>5</w:t>
            </w:r>
            <w:r>
              <w:rPr>
                <w:rFonts w:hint="eastAsia" w:ascii="宋体" w:hAnsi="宋体"/>
                <w:color w:val="auto"/>
              </w:rPr>
              <w:t>）开标结束。</w:t>
            </w:r>
          </w:p>
        </w:tc>
      </w:tr>
      <w:tr>
        <w:tblPrEx>
          <w:tblLayout w:type="fixed"/>
          <w:tblCellMar>
            <w:top w:w="0" w:type="dxa"/>
            <w:left w:w="108" w:type="dxa"/>
            <w:bottom w:w="0" w:type="dxa"/>
            <w:right w:w="108" w:type="dxa"/>
          </w:tblCellMar>
        </w:tblPrEx>
        <w:trPr>
          <w:trHeight w:val="880" w:hRule="atLeast"/>
          <w:jc w:val="center"/>
        </w:trPr>
        <w:tc>
          <w:tcPr>
            <w:tcW w:w="1008" w:type="dxa"/>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6.1.1</w:t>
            </w:r>
          </w:p>
        </w:tc>
        <w:tc>
          <w:tcPr>
            <w:tcW w:w="1980"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评标委员会的组建</w:t>
            </w:r>
          </w:p>
        </w:tc>
        <w:tc>
          <w:tcPr>
            <w:tcW w:w="6703" w:type="dxa"/>
            <w:tcBorders>
              <w:top w:val="single" w:color="auto" w:sz="4" w:space="0"/>
              <w:left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评标委员会构成：由采购人</w:t>
            </w:r>
            <w:r>
              <w:rPr>
                <w:rFonts w:hint="eastAsia" w:ascii="宋体" w:hAnsi="宋体"/>
                <w:color w:val="auto"/>
                <w:szCs w:val="22"/>
              </w:rPr>
              <w:t>代表1人和评审专家</w:t>
            </w:r>
            <w:r>
              <w:rPr>
                <w:rFonts w:hint="eastAsia" w:ascii="宋体" w:hAnsi="宋体"/>
                <w:color w:val="auto"/>
                <w:szCs w:val="22"/>
                <w:lang w:val="en-US" w:eastAsia="zh-CN"/>
              </w:rPr>
              <w:t>4</w:t>
            </w:r>
            <w:r>
              <w:rPr>
                <w:rFonts w:hint="eastAsia" w:ascii="宋体" w:hAnsi="宋体"/>
                <w:color w:val="auto"/>
                <w:szCs w:val="22"/>
              </w:rPr>
              <w:t>人组成</w:t>
            </w:r>
            <w:r>
              <w:rPr>
                <w:rFonts w:hint="eastAsia" w:ascii="宋体" w:hAnsi="宋体"/>
                <w:color w:val="auto"/>
                <w:szCs w:val="22"/>
              </w:rPr>
              <w:t>，其中评审专家不少于成员总数的三分之二。</w:t>
            </w:r>
          </w:p>
          <w:p>
            <w:pPr>
              <w:spacing w:line="440" w:lineRule="exact"/>
              <w:rPr>
                <w:rFonts w:ascii="宋体" w:hAnsi="宋体"/>
                <w:color w:val="auto"/>
                <w:szCs w:val="22"/>
              </w:rPr>
            </w:pPr>
            <w:r>
              <w:rPr>
                <w:rFonts w:hint="eastAsia" w:ascii="宋体" w:hAnsi="宋体"/>
                <w:color w:val="auto"/>
                <w:szCs w:val="22"/>
              </w:rPr>
              <w:t>评标专家确定方式：从招投标主管部门专家库中随机抽取。</w:t>
            </w:r>
          </w:p>
        </w:tc>
      </w:tr>
      <w:tr>
        <w:tblPrEx>
          <w:tblLayout w:type="fixed"/>
          <w:tblCellMar>
            <w:top w:w="0" w:type="dxa"/>
            <w:left w:w="108" w:type="dxa"/>
            <w:bottom w:w="0" w:type="dxa"/>
            <w:right w:w="108" w:type="dxa"/>
          </w:tblCellMar>
        </w:tblPrEx>
        <w:trPr>
          <w:trHeight w:val="1049" w:hRule="atLeast"/>
          <w:jc w:val="center"/>
        </w:trPr>
        <w:tc>
          <w:tcPr>
            <w:tcW w:w="1008" w:type="dxa"/>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7.1</w:t>
            </w:r>
          </w:p>
        </w:tc>
        <w:tc>
          <w:tcPr>
            <w:tcW w:w="1980"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是否授权评标委员会确定中标人</w:t>
            </w:r>
          </w:p>
        </w:tc>
        <w:tc>
          <w:tcPr>
            <w:tcW w:w="6703" w:type="dxa"/>
            <w:tcBorders>
              <w:top w:val="single" w:color="auto" w:sz="4" w:space="0"/>
              <w:left w:val="single" w:color="auto" w:sz="4" w:space="0"/>
              <w:right w:val="single" w:color="auto" w:sz="4" w:space="0"/>
            </w:tcBorders>
            <w:vAlign w:val="center"/>
          </w:tcPr>
          <w:p>
            <w:pPr>
              <w:spacing w:line="360" w:lineRule="auto"/>
              <w:rPr>
                <w:rFonts w:ascii="宋体" w:hAnsi="宋体"/>
                <w:color w:val="auto"/>
                <w:szCs w:val="22"/>
              </w:rPr>
            </w:pPr>
            <w:r>
              <w:rPr>
                <w:rFonts w:hint="eastAsia" w:ascii="宋体" w:hAnsi="宋体"/>
                <w:color w:val="auto"/>
                <w:szCs w:val="22"/>
              </w:rPr>
              <w:t>√否，推荐的中标候选人数： 3名</w:t>
            </w:r>
          </w:p>
        </w:tc>
      </w:tr>
      <w:tr>
        <w:tblPrEx>
          <w:tblLayout w:type="fixed"/>
          <w:tblCellMar>
            <w:top w:w="0" w:type="dxa"/>
            <w:left w:w="108" w:type="dxa"/>
            <w:bottom w:w="0" w:type="dxa"/>
            <w:right w:w="108" w:type="dxa"/>
          </w:tblCellMar>
        </w:tblPrEx>
        <w:trPr>
          <w:trHeight w:val="553" w:hRule="atLeast"/>
          <w:jc w:val="center"/>
        </w:trPr>
        <w:tc>
          <w:tcPr>
            <w:tcW w:w="1008" w:type="dxa"/>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7.2</w:t>
            </w:r>
          </w:p>
        </w:tc>
        <w:tc>
          <w:tcPr>
            <w:tcW w:w="1980"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中标人公布媒介</w:t>
            </w:r>
          </w:p>
        </w:tc>
        <w:tc>
          <w:tcPr>
            <w:tcW w:w="6703" w:type="dxa"/>
            <w:tcBorders>
              <w:top w:val="single" w:color="auto" w:sz="4" w:space="0"/>
              <w:left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河南省政府采购网，开封市公共资源交易中心网等网上发布</w:t>
            </w:r>
          </w:p>
        </w:tc>
      </w:tr>
      <w:tr>
        <w:tblPrEx>
          <w:tblLayout w:type="fixed"/>
          <w:tblCellMar>
            <w:top w:w="0" w:type="dxa"/>
            <w:left w:w="108" w:type="dxa"/>
            <w:bottom w:w="0" w:type="dxa"/>
            <w:right w:w="108" w:type="dxa"/>
          </w:tblCellMar>
        </w:tblPrEx>
        <w:trPr>
          <w:trHeight w:val="880" w:hRule="atLeast"/>
          <w:jc w:val="center"/>
        </w:trPr>
        <w:tc>
          <w:tcPr>
            <w:tcW w:w="1008" w:type="dxa"/>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7.3</w:t>
            </w:r>
          </w:p>
        </w:tc>
        <w:tc>
          <w:tcPr>
            <w:tcW w:w="1980"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中标通知书</w:t>
            </w:r>
          </w:p>
        </w:tc>
        <w:tc>
          <w:tcPr>
            <w:tcW w:w="6703" w:type="dxa"/>
            <w:tcBorders>
              <w:top w:val="single" w:color="auto" w:sz="4" w:space="0"/>
              <w:left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中标人确定后，采购代理机构协同采购人和开封市公共资源交易中心向中标人发出《中标通知书》。</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7.4.1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履约担保</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履约担保的形式：现金或采购人认可的其他形式。</w:t>
            </w:r>
          </w:p>
          <w:p>
            <w:pPr>
              <w:spacing w:line="440" w:lineRule="exact"/>
              <w:rPr>
                <w:rFonts w:ascii="宋体" w:hAnsi="宋体"/>
                <w:color w:val="auto"/>
                <w:szCs w:val="22"/>
              </w:rPr>
            </w:pPr>
            <w:r>
              <w:rPr>
                <w:rFonts w:hint="eastAsia" w:ascii="宋体" w:hAnsi="宋体"/>
                <w:color w:val="auto"/>
                <w:szCs w:val="22"/>
              </w:rPr>
              <w:t>履约担保的金额：中标人与采购人签订合同前，双方协商决定。</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7.5.1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签订合同</w:t>
            </w:r>
          </w:p>
        </w:tc>
        <w:tc>
          <w:tcPr>
            <w:tcW w:w="670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中标人在《中</w:t>
            </w:r>
            <w:r>
              <w:rPr>
                <w:rFonts w:hint="eastAsia" w:ascii="宋体" w:hAnsi="宋体"/>
                <w:color w:val="auto"/>
                <w:szCs w:val="22"/>
              </w:rPr>
              <w:t>标通知书》发出后</w:t>
            </w:r>
            <w:r>
              <w:rPr>
                <w:rFonts w:hint="eastAsia" w:ascii="宋体" w:hAnsi="宋体"/>
                <w:color w:val="auto"/>
                <w:szCs w:val="22"/>
                <w:u w:val="single"/>
              </w:rPr>
              <w:t xml:space="preserve"> 30</w:t>
            </w:r>
            <w:r>
              <w:rPr>
                <w:rFonts w:hint="eastAsia" w:ascii="宋体" w:hAnsi="宋体"/>
                <w:color w:val="auto"/>
                <w:szCs w:val="22"/>
              </w:rPr>
              <w:t>日内，根据招标文件和中标人的投标文件与采购人签订合同。</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b/>
                <w:color w:val="auto"/>
                <w:szCs w:val="22"/>
              </w:rPr>
            </w:pPr>
            <w:r>
              <w:rPr>
                <w:rFonts w:hint="eastAsia" w:ascii="宋体" w:hAnsi="宋体"/>
                <w:b/>
                <w:color w:val="auto"/>
                <w:szCs w:val="22"/>
              </w:rPr>
              <w:t>10</w:t>
            </w:r>
          </w:p>
        </w:tc>
        <w:tc>
          <w:tcPr>
            <w:tcW w:w="8683"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b/>
                <w:color w:val="auto"/>
                <w:szCs w:val="22"/>
              </w:rPr>
            </w:pPr>
            <w:r>
              <w:rPr>
                <w:rFonts w:hint="eastAsia" w:ascii="宋体" w:hAnsi="宋体"/>
                <w:b/>
                <w:color w:val="auto"/>
                <w:szCs w:val="22"/>
              </w:rPr>
              <w:t>需要补充的其他内容</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color w:val="auto"/>
                <w:szCs w:val="22"/>
              </w:rPr>
            </w:pPr>
            <w:r>
              <w:rPr>
                <w:rFonts w:hint="eastAsia" w:ascii="宋体" w:hAnsi="宋体"/>
                <w:color w:val="auto"/>
                <w:szCs w:val="22"/>
              </w:rPr>
              <w:t>10.1</w:t>
            </w:r>
          </w:p>
        </w:tc>
        <w:tc>
          <w:tcPr>
            <w:tcW w:w="1968"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color w:val="auto"/>
                <w:szCs w:val="22"/>
              </w:rPr>
            </w:pPr>
            <w:r>
              <w:rPr>
                <w:rFonts w:hint="eastAsia" w:ascii="宋体" w:hAnsi="宋体"/>
                <w:color w:val="auto"/>
                <w:szCs w:val="22"/>
              </w:rPr>
              <w:t>监督单位</w:t>
            </w:r>
          </w:p>
        </w:tc>
        <w:tc>
          <w:tcPr>
            <w:tcW w:w="6715"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jc w:val="left"/>
              <w:rPr>
                <w:rFonts w:ascii="宋体" w:hAnsi="宋体"/>
                <w:color w:val="auto"/>
                <w:szCs w:val="22"/>
              </w:rPr>
            </w:pPr>
            <w:r>
              <w:rPr>
                <w:rFonts w:hint="eastAsia" w:ascii="宋体" w:hAnsi="宋体" w:cs="宋体"/>
                <w:color w:val="auto"/>
                <w:szCs w:val="22"/>
              </w:rPr>
              <w:t>开封市</w:t>
            </w:r>
            <w:r>
              <w:rPr>
                <w:rFonts w:hint="eastAsia" w:ascii="宋体" w:hAnsi="宋体" w:cs="宋体"/>
                <w:color w:val="auto"/>
                <w:szCs w:val="22"/>
                <w:lang w:eastAsia="zh-CN"/>
              </w:rPr>
              <w:t>顺河回族区</w:t>
            </w:r>
            <w:r>
              <w:rPr>
                <w:rFonts w:hint="eastAsia" w:ascii="宋体" w:hAnsi="宋体" w:cs="宋体"/>
                <w:color w:val="auto"/>
                <w:szCs w:val="22"/>
              </w:rPr>
              <w:t>财政局政府采购办公室</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10.2</w:t>
            </w:r>
          </w:p>
        </w:tc>
        <w:tc>
          <w:tcPr>
            <w:tcW w:w="196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付款方式</w:t>
            </w:r>
          </w:p>
        </w:tc>
        <w:tc>
          <w:tcPr>
            <w:tcW w:w="6715"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采购人和中标人另行协商</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10.3</w:t>
            </w:r>
          </w:p>
        </w:tc>
        <w:tc>
          <w:tcPr>
            <w:tcW w:w="196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交易服务费</w:t>
            </w:r>
          </w:p>
        </w:tc>
        <w:tc>
          <w:tcPr>
            <w:tcW w:w="671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2"/>
              </w:rPr>
            </w:pPr>
            <w:r>
              <w:rPr>
                <w:rFonts w:hint="eastAsia" w:ascii="宋体" w:hAnsi="宋体"/>
                <w:color w:val="auto"/>
                <w:szCs w:val="22"/>
              </w:rPr>
              <w:t>中标人在中标通知书发出前需向开封市公共资源交易中心有限公司财务结算部按收费标准交纳进场交易服务费。</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10.4</w:t>
            </w:r>
          </w:p>
        </w:tc>
        <w:tc>
          <w:tcPr>
            <w:tcW w:w="196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b/>
                <w:color w:val="auto"/>
                <w:szCs w:val="22"/>
              </w:rPr>
            </w:pPr>
            <w:r>
              <w:rPr>
                <w:rFonts w:hint="eastAsia" w:ascii="宋体" w:hAnsi="宋体"/>
                <w:b/>
                <w:color w:val="auto"/>
                <w:szCs w:val="22"/>
              </w:rPr>
              <w:t>中标服务费</w:t>
            </w:r>
          </w:p>
        </w:tc>
        <w:tc>
          <w:tcPr>
            <w:tcW w:w="6715"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b/>
                <w:color w:val="auto"/>
                <w:szCs w:val="22"/>
                <w:lang w:val="en-US" w:eastAsia="zh-CN"/>
              </w:rPr>
            </w:pPr>
            <w:r>
              <w:rPr>
                <w:rFonts w:hint="eastAsia" w:ascii="宋体" w:hAnsi="宋体"/>
                <w:b/>
                <w:color w:val="auto"/>
                <w:szCs w:val="22"/>
                <w:lang w:eastAsia="zh-CN"/>
              </w:rPr>
              <w:t>大写：捌仟肆佰元整，小写：</w:t>
            </w:r>
            <w:r>
              <w:rPr>
                <w:rFonts w:hint="eastAsia" w:ascii="宋体" w:hAnsi="宋体"/>
                <w:b/>
                <w:color w:val="auto"/>
                <w:szCs w:val="22"/>
                <w:lang w:val="en-US" w:eastAsia="zh-CN"/>
              </w:rPr>
              <w:t>8400元（由中标单位支付给代理公司）</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10.5</w:t>
            </w:r>
          </w:p>
        </w:tc>
        <w:tc>
          <w:tcPr>
            <w:tcW w:w="196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2"/>
              </w:rPr>
            </w:pPr>
            <w:r>
              <w:rPr>
                <w:rFonts w:hint="eastAsia" w:ascii="宋体" w:hAnsi="宋体"/>
                <w:color w:val="auto"/>
                <w:szCs w:val="22"/>
              </w:rPr>
              <w:t>解释权</w:t>
            </w:r>
          </w:p>
        </w:tc>
        <w:tc>
          <w:tcPr>
            <w:tcW w:w="6715"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2"/>
              </w:rPr>
            </w:pPr>
            <w:r>
              <w:rPr>
                <w:rFonts w:hint="eastAsia" w:ascii="宋体" w:hAnsi="宋体"/>
                <w:color w:val="auto"/>
                <w:szCs w:val="22"/>
              </w:rPr>
              <w:t>构成本招标文件的各个组成部分应互为解释、互为说明，如有不明确或不一致，除招标文件中有特别规定外，在招标投标和评标阶段的优先解释顺序如下：按招标公告（投标邀请书）、投标人须知、评标办法、招标内容及商务技术要求、投标文件格式的先后顺序解释；同一组成部分中就同一事项的规定或约定不一致的，以编排顺序在后者为准；同一组成部分不同版本之间有不一致的，以形成时间在后者为准。按本款前述规定仍不能形成结论的，由采购人或采购代理机构负责解释。</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olor w:val="auto"/>
                <w:szCs w:val="22"/>
                <w:lang w:val="en-US" w:eastAsia="zh-CN"/>
              </w:rPr>
            </w:pPr>
            <w:r>
              <w:rPr>
                <w:rFonts w:hint="eastAsia" w:ascii="宋体" w:hAnsi="宋体"/>
                <w:color w:val="auto"/>
                <w:szCs w:val="22"/>
                <w:lang w:val="en-US" w:eastAsia="zh-CN"/>
              </w:rPr>
              <w:t>10.6</w:t>
            </w:r>
          </w:p>
        </w:tc>
        <w:tc>
          <w:tcPr>
            <w:tcW w:w="196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olor w:val="auto"/>
                <w:szCs w:val="22"/>
                <w:lang w:eastAsia="zh-CN"/>
              </w:rPr>
            </w:pPr>
            <w:r>
              <w:rPr>
                <w:rFonts w:hint="eastAsia" w:ascii="宋体" w:hAnsi="宋体"/>
                <w:color w:val="auto"/>
                <w:szCs w:val="22"/>
                <w:lang w:eastAsia="zh-CN"/>
              </w:rPr>
              <w:t>质疑、投诉</w:t>
            </w:r>
          </w:p>
        </w:tc>
        <w:tc>
          <w:tcPr>
            <w:tcW w:w="6715" w:type="dxa"/>
            <w:gridSpan w:val="2"/>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30" w:lineRule="atLeast"/>
              <w:ind w:firstLine="420" w:firstLineChars="200"/>
              <w:jc w:val="left"/>
              <w:rPr>
                <w:rFonts w:hint="eastAsia" w:ascii="宋体" w:hAnsi="宋体"/>
                <w:color w:val="auto"/>
                <w:kern w:val="0"/>
              </w:rPr>
            </w:pPr>
            <w:r>
              <w:rPr>
                <w:rFonts w:hint="eastAsia" w:ascii="宋体" w:hAnsi="宋体"/>
                <w:color w:val="auto"/>
                <w:kern w:val="0"/>
              </w:rPr>
              <w:t xml:space="preserve">质疑投标人对采购人、采购代理机构的答复不满意或者采购人、采购代理机构未在规定的时间内作出答复的，可以在答复期满后十五个工作日内向同级政府采购监督管理部门投诉。 </w:t>
            </w:r>
          </w:p>
          <w:p>
            <w:pPr>
              <w:widowControl/>
              <w:spacing w:before="100" w:beforeAutospacing="1" w:after="100" w:afterAutospacing="1" w:line="330" w:lineRule="atLeast"/>
              <w:jc w:val="left"/>
              <w:rPr>
                <w:rFonts w:hint="eastAsia" w:ascii="宋体" w:hAnsi="宋体"/>
                <w:color w:val="auto"/>
                <w:kern w:val="0"/>
              </w:rPr>
            </w:pPr>
            <w:r>
              <w:rPr>
                <w:rFonts w:hint="eastAsia" w:ascii="宋体" w:hAnsi="宋体"/>
                <w:color w:val="auto"/>
                <w:kern w:val="0"/>
              </w:rPr>
              <w:t>注：（1）接收质疑和投诉的方式为直接递交纸质文件</w:t>
            </w:r>
          </w:p>
          <w:p>
            <w:pPr>
              <w:widowControl/>
              <w:spacing w:before="100" w:beforeAutospacing="1" w:after="100" w:afterAutospacing="1" w:line="330" w:lineRule="atLeast"/>
              <w:ind w:firstLine="420" w:firstLineChars="200"/>
              <w:jc w:val="left"/>
              <w:rPr>
                <w:rFonts w:hint="eastAsia" w:ascii="宋体" w:hAnsi="宋体"/>
                <w:color w:val="auto"/>
                <w:kern w:val="0"/>
              </w:rPr>
            </w:pPr>
            <w:r>
              <w:rPr>
                <w:rFonts w:hint="eastAsia" w:ascii="宋体" w:hAnsi="宋体"/>
                <w:color w:val="auto"/>
                <w:kern w:val="0"/>
              </w:rPr>
              <w:t>（2）地址为开封市公共资源交易管理委员会办公室（市民之家6043房间）</w:t>
            </w:r>
          </w:p>
          <w:p>
            <w:pPr>
              <w:widowControl/>
              <w:spacing w:before="100" w:beforeAutospacing="1" w:after="100" w:afterAutospacing="1" w:line="330" w:lineRule="atLeast"/>
              <w:ind w:firstLine="420" w:firstLineChars="200"/>
              <w:jc w:val="left"/>
              <w:rPr>
                <w:rFonts w:ascii="宋体" w:hAnsi="宋体"/>
                <w:color w:val="auto"/>
                <w:kern w:val="0"/>
              </w:rPr>
            </w:pPr>
            <w:r>
              <w:rPr>
                <w:rFonts w:hint="eastAsia" w:ascii="宋体" w:hAnsi="宋体"/>
                <w:color w:val="auto"/>
                <w:kern w:val="0"/>
              </w:rPr>
              <w:t>（3）联系电话：0371-23152555</w:t>
            </w:r>
          </w:p>
          <w:p>
            <w:pPr>
              <w:spacing w:line="440" w:lineRule="exact"/>
              <w:rPr>
                <w:rFonts w:hint="eastAsia" w:ascii="宋体" w:hAnsi="宋体"/>
                <w:color w:val="auto"/>
                <w:szCs w:val="22"/>
              </w:rPr>
            </w:pPr>
          </w:p>
        </w:tc>
      </w:tr>
    </w:tbl>
    <w:p>
      <w:pPr>
        <w:pStyle w:val="3"/>
        <w:rPr>
          <w:rFonts w:hint="eastAsia"/>
          <w:color w:val="auto"/>
          <w:sz w:val="28"/>
        </w:rPr>
      </w:pPr>
      <w:bookmarkStart w:id="19" w:name="_Toc346523465"/>
      <w:bookmarkStart w:id="20" w:name="_Toc338840187"/>
      <w:bookmarkStart w:id="21" w:name="_Toc338840481"/>
      <w:bookmarkStart w:id="22" w:name="_Toc152042305"/>
      <w:bookmarkStart w:id="23" w:name="_Toc247085689"/>
      <w:bookmarkStart w:id="24" w:name="_Toc346523402"/>
      <w:bookmarkStart w:id="25" w:name="_Toc144974497"/>
      <w:bookmarkStart w:id="26" w:name="_Toc246996918"/>
      <w:bookmarkStart w:id="27" w:name="_Toc246996175"/>
      <w:bookmarkStart w:id="28" w:name="_Toc494093429"/>
      <w:bookmarkStart w:id="29" w:name="_Toc179632546"/>
      <w:bookmarkStart w:id="30" w:name="_Toc494102991"/>
      <w:bookmarkStart w:id="31" w:name="_Toc338840442"/>
      <w:bookmarkStart w:id="32" w:name="_Toc152045529"/>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pStyle w:val="3"/>
        <w:rPr>
          <w:rFonts w:ascii="宋体" w:hAnsi="宋体"/>
          <w:color w:val="auto"/>
        </w:rPr>
      </w:pPr>
      <w:bookmarkStart w:id="33" w:name="_Toc26288"/>
      <w:r>
        <w:rPr>
          <w:rFonts w:hint="eastAsia"/>
          <w:color w:val="auto"/>
          <w:sz w:val="28"/>
        </w:rPr>
        <w:t>1. 总则</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rPr>
          <w:b/>
          <w:color w:val="auto"/>
          <w:sz w:val="28"/>
        </w:rPr>
      </w:pPr>
      <w:bookmarkStart w:id="34" w:name="_Toc152042306"/>
      <w:bookmarkStart w:id="35" w:name="_Toc246996919"/>
      <w:bookmarkStart w:id="36" w:name="_Toc246996176"/>
      <w:bookmarkStart w:id="37" w:name="_Toc152045530"/>
      <w:bookmarkStart w:id="38" w:name="_Toc247085690"/>
      <w:bookmarkStart w:id="39" w:name="_Toc338840188"/>
      <w:bookmarkStart w:id="40" w:name="_Toc179632547"/>
      <w:bookmarkStart w:id="41" w:name="_Toc144974498"/>
      <w:r>
        <w:rPr>
          <w:rFonts w:hint="eastAsia"/>
          <w:b/>
          <w:color w:val="auto"/>
          <w:sz w:val="28"/>
        </w:rPr>
        <w:t>1.1 项目概况</w:t>
      </w:r>
      <w:bookmarkEnd w:id="34"/>
      <w:bookmarkEnd w:id="35"/>
      <w:bookmarkEnd w:id="36"/>
      <w:bookmarkEnd w:id="37"/>
      <w:bookmarkEnd w:id="38"/>
      <w:bookmarkEnd w:id="39"/>
      <w:bookmarkEnd w:id="40"/>
      <w:bookmarkEnd w:id="41"/>
    </w:p>
    <w:p>
      <w:pPr>
        <w:spacing w:line="400" w:lineRule="exact"/>
        <w:ind w:firstLine="420" w:firstLineChars="200"/>
        <w:rPr>
          <w:rFonts w:ascii="宋体" w:hAnsi="宋体"/>
          <w:color w:val="auto"/>
        </w:rPr>
      </w:pPr>
      <w:r>
        <w:rPr>
          <w:rFonts w:hint="eastAsia" w:ascii="宋体" w:hAnsi="宋体"/>
          <w:color w:val="auto"/>
        </w:rPr>
        <w:t>1.1.1根据《中华人民共和国政府采购法》、《中华人民共和国招标投标法》等有关法律、法规和规章的规定，本招标项目已具备招标条件，现对本项目进行招标。</w:t>
      </w:r>
    </w:p>
    <w:p>
      <w:pPr>
        <w:spacing w:line="400" w:lineRule="exact"/>
        <w:ind w:firstLine="420" w:firstLineChars="200"/>
        <w:rPr>
          <w:rFonts w:ascii="宋体" w:hAnsi="宋体"/>
          <w:color w:val="auto"/>
        </w:rPr>
      </w:pPr>
      <w:r>
        <w:rPr>
          <w:rFonts w:hint="eastAsia" w:ascii="宋体" w:hAnsi="宋体"/>
          <w:color w:val="auto"/>
        </w:rPr>
        <w:t>1.1.2 本招标项目采购人：见投标人须知前附表。</w:t>
      </w:r>
    </w:p>
    <w:p>
      <w:pPr>
        <w:spacing w:line="400" w:lineRule="exact"/>
        <w:ind w:firstLine="420" w:firstLineChars="200"/>
        <w:rPr>
          <w:rFonts w:ascii="宋体" w:hAnsi="宋体"/>
          <w:color w:val="auto"/>
        </w:rPr>
      </w:pPr>
      <w:r>
        <w:rPr>
          <w:rFonts w:hint="eastAsia" w:ascii="宋体" w:hAnsi="宋体"/>
          <w:color w:val="auto"/>
        </w:rPr>
        <w:t>1.1.3 本招标项目采购代理机构：见投标人须知前附表。</w:t>
      </w:r>
    </w:p>
    <w:p>
      <w:pPr>
        <w:spacing w:line="400" w:lineRule="exact"/>
        <w:ind w:firstLine="420" w:firstLineChars="200"/>
        <w:rPr>
          <w:rFonts w:ascii="宋体" w:hAnsi="宋体"/>
          <w:color w:val="auto"/>
        </w:rPr>
      </w:pPr>
      <w:r>
        <w:rPr>
          <w:rFonts w:hint="eastAsia" w:ascii="宋体" w:hAnsi="宋体"/>
          <w:color w:val="auto"/>
        </w:rPr>
        <w:t>1.1.4 本招标项目名称：见投标人须知前附表。</w:t>
      </w:r>
    </w:p>
    <w:p>
      <w:pPr>
        <w:spacing w:line="400" w:lineRule="exact"/>
        <w:ind w:firstLine="420" w:firstLineChars="200"/>
        <w:rPr>
          <w:rFonts w:ascii="宋体" w:hAnsi="宋体"/>
          <w:color w:val="auto"/>
        </w:rPr>
      </w:pPr>
      <w:r>
        <w:rPr>
          <w:rFonts w:hint="eastAsia" w:ascii="宋体" w:hAnsi="宋体"/>
          <w:color w:val="auto"/>
        </w:rPr>
        <w:t>1.1.5 本招标项目供货（服务）地点：见投标人须知前附表。</w:t>
      </w:r>
    </w:p>
    <w:p>
      <w:pPr>
        <w:rPr>
          <w:b/>
          <w:color w:val="auto"/>
          <w:sz w:val="28"/>
        </w:rPr>
      </w:pPr>
      <w:bookmarkStart w:id="42" w:name="_Toc152042307"/>
      <w:bookmarkStart w:id="43" w:name="_Toc152045531"/>
      <w:bookmarkStart w:id="44" w:name="_Toc246996920"/>
      <w:bookmarkStart w:id="45" w:name="_Toc247085691"/>
      <w:bookmarkStart w:id="46" w:name="_Toc179632548"/>
      <w:bookmarkStart w:id="47" w:name="_Toc338840189"/>
      <w:bookmarkStart w:id="48" w:name="_Toc144974499"/>
      <w:bookmarkStart w:id="49" w:name="_Toc246996177"/>
      <w:r>
        <w:rPr>
          <w:rFonts w:hint="eastAsia"/>
          <w:b/>
          <w:color w:val="auto"/>
          <w:sz w:val="28"/>
        </w:rPr>
        <w:t>1.2 资金来源和落实情况</w:t>
      </w:r>
      <w:bookmarkEnd w:id="42"/>
      <w:bookmarkEnd w:id="43"/>
      <w:bookmarkEnd w:id="44"/>
      <w:bookmarkEnd w:id="45"/>
      <w:bookmarkEnd w:id="46"/>
      <w:bookmarkEnd w:id="47"/>
      <w:bookmarkEnd w:id="48"/>
      <w:bookmarkEnd w:id="49"/>
    </w:p>
    <w:p>
      <w:pPr>
        <w:spacing w:line="400" w:lineRule="exact"/>
        <w:ind w:firstLine="420" w:firstLineChars="200"/>
        <w:rPr>
          <w:rFonts w:ascii="宋体" w:hAnsi="宋体"/>
          <w:color w:val="auto"/>
        </w:rPr>
      </w:pPr>
      <w:r>
        <w:rPr>
          <w:rFonts w:hint="eastAsia" w:ascii="宋体" w:hAnsi="宋体"/>
          <w:color w:val="auto"/>
        </w:rPr>
        <w:t>1.2.1 本招标项目的资金来源及出资比例：见投标人须知前附表。</w:t>
      </w:r>
    </w:p>
    <w:p>
      <w:pPr>
        <w:spacing w:line="400" w:lineRule="exact"/>
        <w:ind w:firstLine="420" w:firstLineChars="200"/>
        <w:rPr>
          <w:rFonts w:ascii="宋体" w:hAnsi="宋体"/>
          <w:color w:val="auto"/>
        </w:rPr>
      </w:pPr>
      <w:r>
        <w:rPr>
          <w:rFonts w:hint="eastAsia" w:ascii="宋体" w:hAnsi="宋体"/>
          <w:color w:val="auto"/>
        </w:rPr>
        <w:t>1.2.2 本招标项目的资金落实情况：见投标人须知前附表。</w:t>
      </w:r>
    </w:p>
    <w:p>
      <w:pPr>
        <w:rPr>
          <w:b/>
          <w:color w:val="auto"/>
          <w:sz w:val="28"/>
        </w:rPr>
      </w:pPr>
      <w:bookmarkStart w:id="50" w:name="_Toc179632549"/>
      <w:bookmarkStart w:id="51" w:name="_Toc246996921"/>
      <w:bookmarkStart w:id="52" w:name="_Toc246996178"/>
      <w:bookmarkStart w:id="53" w:name="_Toc144974500"/>
      <w:bookmarkStart w:id="54" w:name="_Toc338840190"/>
      <w:bookmarkStart w:id="55" w:name="_Toc152042308"/>
      <w:bookmarkStart w:id="56" w:name="_Toc152045532"/>
      <w:bookmarkStart w:id="57" w:name="_Toc247085692"/>
      <w:r>
        <w:rPr>
          <w:rFonts w:hint="eastAsia"/>
          <w:b/>
          <w:color w:val="auto"/>
          <w:sz w:val="28"/>
        </w:rPr>
        <w:t>1.3 招标范围、计划供货（服务）期、质量要求</w:t>
      </w:r>
      <w:bookmarkEnd w:id="50"/>
      <w:bookmarkEnd w:id="51"/>
      <w:bookmarkEnd w:id="52"/>
      <w:bookmarkEnd w:id="53"/>
      <w:bookmarkEnd w:id="54"/>
      <w:bookmarkEnd w:id="55"/>
      <w:bookmarkEnd w:id="56"/>
      <w:bookmarkEnd w:id="57"/>
    </w:p>
    <w:p>
      <w:pPr>
        <w:spacing w:line="400" w:lineRule="exact"/>
        <w:ind w:firstLine="420" w:firstLineChars="200"/>
        <w:rPr>
          <w:rFonts w:ascii="宋体" w:hAnsi="宋体"/>
          <w:color w:val="auto"/>
        </w:rPr>
      </w:pPr>
      <w:r>
        <w:rPr>
          <w:rFonts w:hint="eastAsia" w:ascii="宋体" w:hAnsi="宋体"/>
          <w:color w:val="auto"/>
        </w:rPr>
        <w:t>1.3.1 本次招标范围：见投标人须知前附表。</w:t>
      </w:r>
    </w:p>
    <w:p>
      <w:pPr>
        <w:spacing w:line="400" w:lineRule="exact"/>
        <w:ind w:firstLine="420" w:firstLineChars="200"/>
        <w:rPr>
          <w:rFonts w:ascii="宋体" w:hAnsi="宋体"/>
          <w:color w:val="auto"/>
        </w:rPr>
      </w:pPr>
      <w:r>
        <w:rPr>
          <w:rFonts w:hint="eastAsia" w:ascii="宋体" w:hAnsi="宋体"/>
          <w:color w:val="auto"/>
        </w:rPr>
        <w:t>1.3.2 本招标项目的计划供货（服务）期：见投标人须知前附表。</w:t>
      </w:r>
    </w:p>
    <w:p>
      <w:pPr>
        <w:spacing w:line="400" w:lineRule="exact"/>
        <w:ind w:firstLine="420" w:firstLineChars="200"/>
        <w:rPr>
          <w:rFonts w:ascii="宋体" w:hAnsi="宋体"/>
          <w:color w:val="auto"/>
        </w:rPr>
      </w:pPr>
      <w:r>
        <w:rPr>
          <w:rFonts w:hint="eastAsia" w:ascii="宋体" w:hAnsi="宋体"/>
          <w:color w:val="auto"/>
        </w:rPr>
        <w:t>1.3.3 本招标项目的质量要求：见投标人须知前附表。</w:t>
      </w:r>
    </w:p>
    <w:p>
      <w:pPr>
        <w:rPr>
          <w:b/>
          <w:color w:val="auto"/>
          <w:sz w:val="28"/>
        </w:rPr>
      </w:pPr>
      <w:bookmarkStart w:id="58" w:name="_Toc246996179"/>
      <w:bookmarkStart w:id="59" w:name="_Toc179632551"/>
      <w:bookmarkStart w:id="60" w:name="_Toc338840191"/>
      <w:bookmarkStart w:id="61" w:name="_Toc152045534"/>
      <w:bookmarkStart w:id="62" w:name="_Toc247085693"/>
      <w:bookmarkStart w:id="63" w:name="_Toc246996922"/>
      <w:bookmarkStart w:id="64" w:name="_Toc144974502"/>
      <w:bookmarkStart w:id="65" w:name="_Toc152042310"/>
      <w:r>
        <w:rPr>
          <w:rFonts w:hint="eastAsia"/>
          <w:b/>
          <w:color w:val="auto"/>
          <w:sz w:val="28"/>
        </w:rPr>
        <w:t>1.4 投标人资格要求</w:t>
      </w:r>
      <w:bookmarkEnd w:id="58"/>
      <w:bookmarkEnd w:id="59"/>
      <w:bookmarkEnd w:id="60"/>
      <w:bookmarkEnd w:id="61"/>
      <w:bookmarkEnd w:id="62"/>
      <w:bookmarkEnd w:id="63"/>
      <w:bookmarkEnd w:id="64"/>
      <w:bookmarkEnd w:id="65"/>
    </w:p>
    <w:p>
      <w:pPr>
        <w:spacing w:line="400" w:lineRule="exact"/>
        <w:ind w:firstLine="359" w:firstLineChars="171"/>
        <w:rPr>
          <w:rFonts w:ascii="宋体" w:hAnsi="宋体"/>
          <w:color w:val="auto"/>
        </w:rPr>
      </w:pPr>
      <w:r>
        <w:rPr>
          <w:rFonts w:hint="eastAsia" w:ascii="宋体" w:hAnsi="宋体"/>
          <w:color w:val="auto"/>
        </w:rPr>
        <w:t>1.4.1 投标人应具备承担本项目的资格条件祥见投标人须知前附表；</w:t>
      </w:r>
    </w:p>
    <w:p>
      <w:pPr>
        <w:spacing w:line="400" w:lineRule="exact"/>
        <w:ind w:firstLine="359" w:firstLineChars="171"/>
        <w:rPr>
          <w:rFonts w:ascii="宋体" w:hAnsi="宋体"/>
          <w:color w:val="auto"/>
        </w:rPr>
      </w:pPr>
      <w:r>
        <w:rPr>
          <w:rFonts w:hint="eastAsia" w:ascii="宋体" w:hAnsi="宋体"/>
          <w:color w:val="auto"/>
        </w:rPr>
        <w:t>1.4.2 投标人不得存在下列情形之一：</w:t>
      </w:r>
    </w:p>
    <w:p>
      <w:pPr>
        <w:spacing w:line="400" w:lineRule="exact"/>
        <w:ind w:firstLine="359" w:firstLineChars="171"/>
        <w:rPr>
          <w:rFonts w:ascii="宋体" w:hAnsi="宋体"/>
          <w:color w:val="auto"/>
        </w:rPr>
      </w:pPr>
      <w:bookmarkStart w:id="66" w:name="_Toc144974503"/>
      <w:bookmarkStart w:id="67" w:name="_Toc179632552"/>
      <w:bookmarkStart w:id="68" w:name="_Toc247085694"/>
      <w:bookmarkStart w:id="69" w:name="_Toc152042311"/>
      <w:bookmarkStart w:id="70" w:name="_Toc246996923"/>
      <w:bookmarkStart w:id="71" w:name="_Toc152045535"/>
      <w:bookmarkStart w:id="72" w:name="_Toc246996180"/>
      <w:bookmarkStart w:id="73" w:name="_Toc338840192"/>
      <w:r>
        <w:rPr>
          <w:rFonts w:hint="eastAsia" w:ascii="宋体" w:hAnsi="宋体"/>
          <w:color w:val="auto"/>
        </w:rPr>
        <w:t>（1）为招标人不具有独立法人资格的附属机构（单位）；</w:t>
      </w:r>
    </w:p>
    <w:p>
      <w:pPr>
        <w:spacing w:line="400" w:lineRule="exact"/>
        <w:ind w:firstLine="359" w:firstLineChars="171"/>
        <w:rPr>
          <w:rFonts w:ascii="宋体" w:hAnsi="宋体"/>
          <w:color w:val="auto"/>
        </w:rPr>
      </w:pPr>
      <w:r>
        <w:rPr>
          <w:rFonts w:hint="eastAsia" w:ascii="宋体" w:hAnsi="宋体"/>
          <w:color w:val="auto"/>
        </w:rPr>
        <w:t>（2）为本招标项目提供招标代理服务的；</w:t>
      </w:r>
    </w:p>
    <w:p>
      <w:pPr>
        <w:spacing w:line="400" w:lineRule="exact"/>
        <w:ind w:firstLine="359" w:firstLineChars="171"/>
        <w:rPr>
          <w:rFonts w:ascii="宋体" w:hAnsi="宋体"/>
          <w:color w:val="auto"/>
        </w:rPr>
      </w:pPr>
      <w:r>
        <w:rPr>
          <w:rFonts w:hint="eastAsia" w:ascii="宋体" w:hAnsi="宋体"/>
          <w:color w:val="auto"/>
        </w:rPr>
        <w:t>（3）与本招标项目的代建人或招标代理机构同为一个法定代表人的；</w:t>
      </w:r>
    </w:p>
    <w:p>
      <w:pPr>
        <w:spacing w:line="400" w:lineRule="exact"/>
        <w:ind w:firstLine="359" w:firstLineChars="171"/>
        <w:rPr>
          <w:rFonts w:ascii="宋体" w:hAnsi="宋体"/>
          <w:color w:val="auto"/>
        </w:rPr>
      </w:pPr>
      <w:r>
        <w:rPr>
          <w:rFonts w:hint="eastAsia" w:ascii="宋体" w:hAnsi="宋体"/>
          <w:color w:val="auto"/>
        </w:rPr>
        <w:t>（4）与本招标项目的代建人或招标代理机构相互控股或参股的；</w:t>
      </w:r>
    </w:p>
    <w:p>
      <w:pPr>
        <w:spacing w:line="400" w:lineRule="exact"/>
        <w:ind w:firstLine="359" w:firstLineChars="171"/>
        <w:rPr>
          <w:rFonts w:ascii="宋体" w:hAnsi="宋体"/>
          <w:color w:val="auto"/>
        </w:rPr>
      </w:pPr>
      <w:r>
        <w:rPr>
          <w:rFonts w:hint="eastAsia" w:ascii="宋体" w:hAnsi="宋体"/>
          <w:color w:val="auto"/>
        </w:rPr>
        <w:t>（5）与本招标项目的代建人或招标代理机构相互任职或工作的；</w:t>
      </w:r>
    </w:p>
    <w:p>
      <w:pPr>
        <w:spacing w:line="400" w:lineRule="exact"/>
        <w:ind w:firstLine="359" w:firstLineChars="171"/>
        <w:rPr>
          <w:rFonts w:ascii="宋体" w:hAnsi="宋体"/>
          <w:color w:val="auto"/>
        </w:rPr>
      </w:pPr>
      <w:r>
        <w:rPr>
          <w:rFonts w:hint="eastAsia" w:ascii="宋体" w:hAnsi="宋体"/>
          <w:color w:val="auto"/>
        </w:rPr>
        <w:t>（6）被责令停业的；</w:t>
      </w:r>
    </w:p>
    <w:p>
      <w:pPr>
        <w:spacing w:line="400" w:lineRule="exact"/>
        <w:ind w:firstLine="359" w:firstLineChars="171"/>
        <w:rPr>
          <w:rFonts w:ascii="宋体" w:hAnsi="宋体"/>
          <w:color w:val="auto"/>
        </w:rPr>
      </w:pPr>
      <w:r>
        <w:rPr>
          <w:rFonts w:hint="eastAsia" w:ascii="宋体" w:hAnsi="宋体"/>
          <w:color w:val="auto"/>
        </w:rPr>
        <w:t>（7）被暂停或取消投标资格的；</w:t>
      </w:r>
    </w:p>
    <w:p>
      <w:pPr>
        <w:spacing w:line="400" w:lineRule="exact"/>
        <w:ind w:firstLine="359" w:firstLineChars="171"/>
        <w:rPr>
          <w:rFonts w:ascii="宋体" w:hAnsi="宋体"/>
          <w:color w:val="auto"/>
        </w:rPr>
      </w:pPr>
      <w:r>
        <w:rPr>
          <w:rFonts w:hint="eastAsia" w:ascii="宋体" w:hAnsi="宋体"/>
          <w:color w:val="auto"/>
        </w:rPr>
        <w:t>（8）财产被接管或冻结的；</w:t>
      </w:r>
    </w:p>
    <w:p>
      <w:pPr>
        <w:spacing w:line="400" w:lineRule="exact"/>
        <w:ind w:firstLine="359" w:firstLineChars="171"/>
        <w:rPr>
          <w:rFonts w:ascii="宋体" w:hAnsi="宋体"/>
          <w:color w:val="auto"/>
        </w:rPr>
      </w:pPr>
      <w:r>
        <w:rPr>
          <w:rFonts w:hint="eastAsia" w:ascii="宋体" w:hAnsi="宋体"/>
          <w:color w:val="auto"/>
        </w:rPr>
        <w:t>（9）在最近三年内有骗取中标或严重违约或出现重大质量问题的。</w:t>
      </w:r>
    </w:p>
    <w:p>
      <w:pPr>
        <w:rPr>
          <w:b/>
          <w:color w:val="auto"/>
          <w:sz w:val="28"/>
        </w:rPr>
      </w:pPr>
      <w:r>
        <w:rPr>
          <w:rFonts w:hint="eastAsia"/>
          <w:b/>
          <w:color w:val="auto"/>
          <w:sz w:val="28"/>
        </w:rPr>
        <w:t xml:space="preserve"> 1.5 费用承担</w:t>
      </w:r>
      <w:bookmarkEnd w:id="66"/>
      <w:bookmarkEnd w:id="67"/>
      <w:bookmarkEnd w:id="68"/>
      <w:bookmarkEnd w:id="69"/>
      <w:bookmarkEnd w:id="70"/>
      <w:bookmarkEnd w:id="71"/>
      <w:bookmarkEnd w:id="72"/>
      <w:bookmarkEnd w:id="73"/>
    </w:p>
    <w:p>
      <w:pPr>
        <w:spacing w:line="400" w:lineRule="exact"/>
        <w:ind w:firstLine="420" w:firstLineChars="200"/>
        <w:rPr>
          <w:rFonts w:ascii="宋体" w:hAnsi="宋体"/>
          <w:color w:val="auto"/>
        </w:rPr>
      </w:pPr>
      <w:r>
        <w:rPr>
          <w:rFonts w:hint="eastAsia" w:ascii="宋体" w:hAnsi="宋体"/>
          <w:color w:val="auto"/>
        </w:rPr>
        <w:t>投标人准备和参加投标活动发生的费用自理。</w:t>
      </w:r>
    </w:p>
    <w:p>
      <w:pPr>
        <w:rPr>
          <w:b/>
          <w:color w:val="auto"/>
          <w:sz w:val="28"/>
        </w:rPr>
      </w:pPr>
      <w:bookmarkStart w:id="74" w:name="_Toc338840193"/>
      <w:bookmarkStart w:id="75" w:name="_Toc246996181"/>
      <w:bookmarkStart w:id="76" w:name="_Toc247085695"/>
      <w:bookmarkStart w:id="77" w:name="_Toc246996924"/>
      <w:bookmarkStart w:id="78" w:name="_Toc152042312"/>
      <w:bookmarkStart w:id="79" w:name="_Toc144974504"/>
      <w:bookmarkStart w:id="80" w:name="_Toc179632553"/>
      <w:bookmarkStart w:id="81" w:name="_Toc152045536"/>
      <w:r>
        <w:rPr>
          <w:rFonts w:hint="eastAsia"/>
          <w:b/>
          <w:color w:val="auto"/>
          <w:sz w:val="28"/>
        </w:rPr>
        <w:t>1.6 保密</w:t>
      </w:r>
      <w:bookmarkEnd w:id="74"/>
      <w:bookmarkEnd w:id="75"/>
      <w:bookmarkEnd w:id="76"/>
      <w:bookmarkEnd w:id="77"/>
      <w:bookmarkEnd w:id="78"/>
      <w:bookmarkEnd w:id="79"/>
      <w:bookmarkEnd w:id="80"/>
      <w:bookmarkEnd w:id="81"/>
    </w:p>
    <w:p>
      <w:pPr>
        <w:spacing w:line="400" w:lineRule="exact"/>
        <w:ind w:firstLine="420" w:firstLineChars="200"/>
        <w:rPr>
          <w:rFonts w:ascii="宋体" w:hAnsi="宋体"/>
          <w:color w:val="auto"/>
        </w:rPr>
      </w:pPr>
      <w:r>
        <w:rPr>
          <w:rFonts w:hint="eastAsia" w:ascii="宋体" w:hAnsi="宋体"/>
          <w:color w:val="auto"/>
        </w:rPr>
        <w:t xml:space="preserve">参与招标投标活动的各方应对招标文件和投标文件中的商业和技术等秘密保密，违者应对由此造成的后果承担法律责任。 </w:t>
      </w:r>
    </w:p>
    <w:p>
      <w:pPr>
        <w:rPr>
          <w:b/>
          <w:color w:val="auto"/>
          <w:sz w:val="28"/>
        </w:rPr>
      </w:pPr>
      <w:bookmarkStart w:id="82" w:name="_Toc144974505"/>
      <w:bookmarkStart w:id="83" w:name="_Toc246996182"/>
      <w:bookmarkStart w:id="84" w:name="_Toc179632554"/>
      <w:bookmarkStart w:id="85" w:name="_Toc338840194"/>
      <w:bookmarkStart w:id="86" w:name="_Toc246996925"/>
      <w:bookmarkStart w:id="87" w:name="_Toc247085696"/>
      <w:bookmarkStart w:id="88" w:name="_Toc152045537"/>
      <w:bookmarkStart w:id="89" w:name="_Toc152042313"/>
      <w:r>
        <w:rPr>
          <w:rFonts w:hint="eastAsia"/>
          <w:b/>
          <w:color w:val="auto"/>
          <w:sz w:val="28"/>
        </w:rPr>
        <w:t>1.7 语言</w:t>
      </w:r>
      <w:bookmarkEnd w:id="82"/>
      <w:r>
        <w:rPr>
          <w:rFonts w:hint="eastAsia"/>
          <w:b/>
          <w:color w:val="auto"/>
          <w:sz w:val="28"/>
        </w:rPr>
        <w:t>文字</w:t>
      </w:r>
      <w:bookmarkEnd w:id="83"/>
      <w:bookmarkEnd w:id="84"/>
      <w:bookmarkEnd w:id="85"/>
      <w:bookmarkEnd w:id="86"/>
      <w:bookmarkEnd w:id="87"/>
      <w:bookmarkEnd w:id="88"/>
      <w:bookmarkEnd w:id="89"/>
    </w:p>
    <w:p>
      <w:pPr>
        <w:spacing w:line="400" w:lineRule="exact"/>
        <w:ind w:firstLine="420" w:firstLineChars="200"/>
        <w:rPr>
          <w:rFonts w:ascii="宋体" w:hAnsi="宋体"/>
          <w:color w:val="auto"/>
        </w:rPr>
      </w:pPr>
      <w:bookmarkStart w:id="90" w:name="_Toc179632555"/>
      <w:bookmarkStart w:id="91" w:name="_Toc247085697"/>
      <w:bookmarkStart w:id="92" w:name="_Toc152045538"/>
      <w:bookmarkStart w:id="93" w:name="_Toc246996183"/>
      <w:bookmarkStart w:id="94" w:name="_Toc246996926"/>
      <w:bookmarkStart w:id="95" w:name="_Toc152042314"/>
      <w:bookmarkStart w:id="96" w:name="_Toc144974506"/>
      <w:r>
        <w:rPr>
          <w:rFonts w:hint="eastAsia" w:ascii="宋体" w:hAnsi="宋体"/>
          <w:color w:val="auto"/>
        </w:rPr>
        <w:t>招标投标文件使用的语言文字为中文。专用术语使用外文的，应附有中文注释。证书证件应使用中文版本，无中文版本的应附相应的中文注释。</w:t>
      </w:r>
    </w:p>
    <w:p>
      <w:pPr>
        <w:rPr>
          <w:b/>
          <w:color w:val="auto"/>
          <w:sz w:val="28"/>
        </w:rPr>
      </w:pPr>
      <w:bookmarkStart w:id="97" w:name="_Toc338840195"/>
      <w:r>
        <w:rPr>
          <w:rFonts w:hint="eastAsia"/>
          <w:b/>
          <w:color w:val="auto"/>
          <w:sz w:val="28"/>
        </w:rPr>
        <w:t>1.8 计量单位</w:t>
      </w:r>
      <w:bookmarkEnd w:id="90"/>
      <w:bookmarkEnd w:id="91"/>
      <w:bookmarkEnd w:id="92"/>
      <w:bookmarkEnd w:id="93"/>
      <w:bookmarkEnd w:id="94"/>
      <w:bookmarkEnd w:id="95"/>
      <w:bookmarkEnd w:id="96"/>
      <w:bookmarkEnd w:id="97"/>
    </w:p>
    <w:p>
      <w:pPr>
        <w:spacing w:line="400" w:lineRule="exact"/>
        <w:ind w:firstLine="420" w:firstLineChars="200"/>
        <w:rPr>
          <w:rFonts w:ascii="宋体" w:hAnsi="宋体"/>
          <w:color w:val="auto"/>
        </w:rPr>
      </w:pPr>
      <w:r>
        <w:rPr>
          <w:rFonts w:hint="eastAsia" w:ascii="宋体" w:hAnsi="宋体"/>
          <w:color w:val="auto"/>
        </w:rPr>
        <w:t>所有计量均采用中华人民共和国法定计量单位。</w:t>
      </w:r>
    </w:p>
    <w:p>
      <w:pPr>
        <w:rPr>
          <w:b/>
          <w:color w:val="auto"/>
          <w:sz w:val="28"/>
        </w:rPr>
      </w:pPr>
      <w:bookmarkStart w:id="98" w:name="_Toc338840196"/>
      <w:bookmarkStart w:id="99" w:name="_Toc144974507"/>
      <w:bookmarkStart w:id="100" w:name="_Toc152045539"/>
      <w:bookmarkStart w:id="101" w:name="_Toc152042315"/>
      <w:bookmarkStart w:id="102" w:name="_Toc247592876"/>
      <w:bookmarkStart w:id="103" w:name="_Toc247527563"/>
      <w:bookmarkStart w:id="104" w:name="_Toc247513962"/>
      <w:r>
        <w:rPr>
          <w:rFonts w:hint="eastAsia"/>
          <w:b/>
          <w:color w:val="auto"/>
          <w:sz w:val="28"/>
        </w:rPr>
        <w:t>1.9 踏勘现场</w:t>
      </w:r>
      <w:bookmarkEnd w:id="98"/>
      <w:bookmarkEnd w:id="99"/>
      <w:bookmarkEnd w:id="100"/>
      <w:bookmarkEnd w:id="101"/>
      <w:bookmarkEnd w:id="102"/>
      <w:bookmarkEnd w:id="103"/>
      <w:bookmarkEnd w:id="104"/>
      <w:r>
        <w:rPr>
          <w:rFonts w:hint="eastAsia"/>
          <w:b/>
          <w:color w:val="auto"/>
          <w:sz w:val="28"/>
        </w:rPr>
        <w:t>（不组织）</w:t>
      </w:r>
    </w:p>
    <w:p>
      <w:pPr>
        <w:spacing w:line="400" w:lineRule="exact"/>
        <w:ind w:firstLine="420" w:firstLineChars="200"/>
        <w:rPr>
          <w:rFonts w:ascii="宋体" w:hAnsi="宋体"/>
          <w:color w:val="auto"/>
        </w:rPr>
      </w:pPr>
      <w:r>
        <w:rPr>
          <w:rFonts w:hint="eastAsia" w:ascii="宋体" w:hAnsi="宋体"/>
          <w:color w:val="auto"/>
        </w:rPr>
        <w:t xml:space="preserve">1.9.1 投标人须知前附表规定组织踏勘现场的，采购人按投标人须知前附表规定的时间、地点组织投标人踏勘项目现场。 </w:t>
      </w:r>
    </w:p>
    <w:p>
      <w:pPr>
        <w:spacing w:line="400" w:lineRule="exact"/>
        <w:ind w:firstLine="420" w:firstLineChars="200"/>
        <w:rPr>
          <w:rFonts w:ascii="宋体" w:hAnsi="宋体"/>
          <w:color w:val="auto"/>
        </w:rPr>
      </w:pPr>
      <w:r>
        <w:rPr>
          <w:rFonts w:hint="eastAsia" w:ascii="宋体" w:hAnsi="宋体"/>
          <w:color w:val="auto"/>
        </w:rPr>
        <w:t>1.9.2 投标人踏勘现场发生的费用自理。</w:t>
      </w:r>
    </w:p>
    <w:p>
      <w:pPr>
        <w:spacing w:line="400" w:lineRule="exact"/>
        <w:ind w:firstLine="420" w:firstLineChars="200"/>
        <w:rPr>
          <w:rFonts w:ascii="宋体" w:hAnsi="宋体"/>
          <w:color w:val="auto"/>
        </w:rPr>
      </w:pPr>
      <w:r>
        <w:rPr>
          <w:rFonts w:hint="eastAsia" w:ascii="宋体" w:hAnsi="宋体"/>
          <w:color w:val="auto"/>
        </w:rPr>
        <w:t>1.9.3 除采购人的原因外，投标人自行负责在踏勘现场中所发生的人员伤亡和财产损失。</w:t>
      </w:r>
    </w:p>
    <w:p>
      <w:pPr>
        <w:spacing w:line="400" w:lineRule="exact"/>
        <w:ind w:firstLine="420" w:firstLineChars="200"/>
        <w:rPr>
          <w:rFonts w:ascii="宋体" w:hAnsi="宋体"/>
          <w:color w:val="auto"/>
        </w:rPr>
      </w:pPr>
      <w:r>
        <w:rPr>
          <w:rFonts w:hint="eastAsia" w:ascii="宋体" w:hAnsi="宋体"/>
          <w:color w:val="auto"/>
        </w:rPr>
        <w:t>1.9.4 采购人在踏勘现场中介绍的有关情况和相关的周边环境情况，供投标人在编制投标文件时参考，采购人不对投标人据此作出的判断和决策负责。</w:t>
      </w:r>
    </w:p>
    <w:p>
      <w:pPr>
        <w:rPr>
          <w:b/>
          <w:color w:val="auto"/>
          <w:sz w:val="28"/>
        </w:rPr>
      </w:pPr>
      <w:bookmarkStart w:id="105" w:name="_Toc144974508"/>
      <w:bookmarkStart w:id="106" w:name="_Toc338840197"/>
      <w:bookmarkStart w:id="107" w:name="_Toc247513963"/>
      <w:bookmarkStart w:id="108" w:name="_Toc247527564"/>
      <w:bookmarkStart w:id="109" w:name="_Toc152045540"/>
      <w:bookmarkStart w:id="110" w:name="_Toc152042316"/>
      <w:bookmarkStart w:id="111" w:name="_Toc247592877"/>
      <w:r>
        <w:rPr>
          <w:rFonts w:hint="eastAsia"/>
          <w:b/>
          <w:color w:val="auto"/>
          <w:sz w:val="28"/>
        </w:rPr>
        <w:t>1.10 投标预备会</w:t>
      </w:r>
      <w:bookmarkEnd w:id="105"/>
      <w:bookmarkEnd w:id="106"/>
      <w:bookmarkEnd w:id="107"/>
      <w:bookmarkEnd w:id="108"/>
      <w:bookmarkEnd w:id="109"/>
      <w:bookmarkEnd w:id="110"/>
      <w:bookmarkEnd w:id="111"/>
      <w:r>
        <w:rPr>
          <w:rFonts w:hint="eastAsia"/>
          <w:b/>
          <w:color w:val="auto"/>
          <w:sz w:val="28"/>
        </w:rPr>
        <w:t>（不召开）</w:t>
      </w:r>
    </w:p>
    <w:p>
      <w:pPr>
        <w:spacing w:line="400" w:lineRule="exact"/>
        <w:ind w:firstLine="420" w:firstLineChars="200"/>
        <w:rPr>
          <w:rFonts w:ascii="宋体" w:hAnsi="宋体"/>
          <w:color w:val="auto"/>
        </w:rPr>
      </w:pPr>
      <w:r>
        <w:rPr>
          <w:rFonts w:hint="eastAsia" w:ascii="宋体" w:hAnsi="宋体"/>
          <w:color w:val="auto"/>
        </w:rPr>
        <w:t>1.10.1 投标人须知前附表规定召开投标预备会的，采购人按投标人须知前附表规定的时间和地点召开投标预备会，澄清投标人提出的问题。</w:t>
      </w:r>
    </w:p>
    <w:p>
      <w:pPr>
        <w:spacing w:line="400" w:lineRule="exact"/>
        <w:ind w:firstLine="420" w:firstLineChars="200"/>
        <w:rPr>
          <w:rFonts w:ascii="宋体" w:hAnsi="宋体"/>
          <w:color w:val="auto"/>
        </w:rPr>
      </w:pPr>
      <w:r>
        <w:rPr>
          <w:rFonts w:hint="eastAsia" w:ascii="宋体" w:hAnsi="宋体"/>
          <w:color w:val="auto"/>
        </w:rPr>
        <w:t>1.10.2 投标人应在投标人须知前附表规定的时间，以书面形式将提出的问题送达采购人，以便采购人在会议期间澄清。</w:t>
      </w:r>
    </w:p>
    <w:p>
      <w:pPr>
        <w:spacing w:line="400" w:lineRule="exact"/>
        <w:ind w:firstLine="420" w:firstLineChars="200"/>
        <w:rPr>
          <w:rFonts w:ascii="宋体" w:hAnsi="宋体"/>
          <w:color w:val="auto"/>
        </w:rPr>
      </w:pPr>
      <w:r>
        <w:rPr>
          <w:rFonts w:hint="eastAsia" w:ascii="宋体" w:hAnsi="宋体"/>
          <w:color w:val="auto"/>
        </w:rPr>
        <w:t>1.10.3 投标预备会后，采购人在投标人须知前附表规定的时间内，将对投标人所提问题的澄清，以书面形式通知所有购买招标文件的投标人。该澄清内容为招标文件的组成部分。</w:t>
      </w:r>
    </w:p>
    <w:p>
      <w:pPr>
        <w:rPr>
          <w:b/>
          <w:color w:val="auto"/>
          <w:sz w:val="28"/>
        </w:rPr>
      </w:pPr>
      <w:bookmarkStart w:id="112" w:name="_Toc338840198"/>
      <w:r>
        <w:rPr>
          <w:rFonts w:hint="eastAsia"/>
          <w:b/>
          <w:color w:val="auto"/>
          <w:sz w:val="28"/>
        </w:rPr>
        <w:t>1.11 偏离</w:t>
      </w:r>
      <w:bookmarkEnd w:id="112"/>
    </w:p>
    <w:p>
      <w:pPr>
        <w:spacing w:line="400" w:lineRule="exact"/>
        <w:ind w:firstLine="420" w:firstLineChars="200"/>
        <w:rPr>
          <w:rFonts w:ascii="宋体" w:hAnsi="宋体"/>
          <w:color w:val="auto"/>
        </w:rPr>
      </w:pPr>
      <w:r>
        <w:rPr>
          <w:rFonts w:hint="eastAsia" w:ascii="宋体" w:hAnsi="宋体"/>
          <w:color w:val="auto"/>
        </w:rPr>
        <w:t>投标人须知前附表允许投标文件偏离招标文件某些要求的，偏离应当符合招标文件规定的偏离范围和幅度。</w:t>
      </w:r>
    </w:p>
    <w:p>
      <w:pPr>
        <w:rPr>
          <w:b/>
          <w:color w:val="auto"/>
          <w:sz w:val="28"/>
        </w:rPr>
      </w:pPr>
      <w:bookmarkStart w:id="113" w:name="_Toc152042318"/>
      <w:bookmarkStart w:id="114" w:name="_Toc246996187"/>
      <w:bookmarkStart w:id="115" w:name="_Toc152045542"/>
      <w:bookmarkStart w:id="116" w:name="_Toc338840482"/>
      <w:bookmarkStart w:id="117" w:name="_Toc179632560"/>
      <w:bookmarkStart w:id="118" w:name="_Toc494102992"/>
      <w:bookmarkStart w:id="119" w:name="_Toc346523466"/>
      <w:bookmarkStart w:id="120" w:name="_Toc338840199"/>
      <w:bookmarkStart w:id="121" w:name="_Toc338840443"/>
      <w:bookmarkStart w:id="122" w:name="_Toc346523403"/>
      <w:bookmarkStart w:id="123" w:name="_Toc494093430"/>
      <w:bookmarkStart w:id="124" w:name="_Toc246996930"/>
      <w:bookmarkStart w:id="125" w:name="_Toc144974510"/>
      <w:bookmarkStart w:id="126" w:name="_Toc247085701"/>
      <w:r>
        <w:rPr>
          <w:rFonts w:hint="eastAsia"/>
          <w:b/>
          <w:color w:val="auto"/>
          <w:sz w:val="28"/>
        </w:rPr>
        <w:t>2. 招标文件</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pPr>
        <w:rPr>
          <w:b/>
          <w:color w:val="auto"/>
          <w:sz w:val="28"/>
        </w:rPr>
      </w:pPr>
      <w:bookmarkStart w:id="127" w:name="_Toc152045543"/>
      <w:bookmarkStart w:id="128" w:name="_Toc152042319"/>
      <w:bookmarkStart w:id="129" w:name="_Toc144974511"/>
      <w:bookmarkStart w:id="130" w:name="_Toc338840200"/>
      <w:bookmarkStart w:id="131" w:name="_Toc246996931"/>
      <w:bookmarkStart w:id="132" w:name="_Toc247085702"/>
      <w:bookmarkStart w:id="133" w:name="_Toc246996188"/>
      <w:bookmarkStart w:id="134" w:name="_Toc179632561"/>
      <w:r>
        <w:rPr>
          <w:rFonts w:hint="eastAsia"/>
          <w:b/>
          <w:color w:val="auto"/>
          <w:sz w:val="28"/>
        </w:rPr>
        <w:t>2.1 招标文件的组成</w:t>
      </w:r>
      <w:bookmarkEnd w:id="127"/>
      <w:bookmarkEnd w:id="128"/>
      <w:bookmarkEnd w:id="129"/>
      <w:bookmarkEnd w:id="130"/>
      <w:bookmarkEnd w:id="131"/>
      <w:bookmarkEnd w:id="132"/>
      <w:bookmarkEnd w:id="133"/>
      <w:bookmarkEnd w:id="134"/>
    </w:p>
    <w:p>
      <w:pPr>
        <w:spacing w:line="400" w:lineRule="exact"/>
        <w:rPr>
          <w:rFonts w:ascii="宋体" w:hAnsi="宋体"/>
          <w:color w:val="auto"/>
        </w:rPr>
      </w:pPr>
      <w:r>
        <w:rPr>
          <w:rFonts w:hint="eastAsia" w:ascii="宋体" w:hAnsi="宋体"/>
          <w:color w:val="auto"/>
        </w:rPr>
        <w:t>　　2.1.1 本招标文件包括：</w:t>
      </w:r>
    </w:p>
    <w:p>
      <w:pPr>
        <w:spacing w:line="400" w:lineRule="exact"/>
        <w:ind w:firstLine="359" w:firstLineChars="171"/>
        <w:rPr>
          <w:rFonts w:ascii="宋体" w:hAnsi="宋体"/>
          <w:color w:val="auto"/>
        </w:rPr>
      </w:pPr>
      <w:r>
        <w:rPr>
          <w:rFonts w:hint="eastAsia" w:ascii="宋体" w:hAnsi="宋体"/>
          <w:color w:val="auto"/>
        </w:rPr>
        <w:t>（1）招标公告；</w:t>
      </w:r>
    </w:p>
    <w:p>
      <w:pPr>
        <w:spacing w:line="400" w:lineRule="exact"/>
        <w:ind w:firstLine="359" w:firstLineChars="171"/>
        <w:rPr>
          <w:rFonts w:ascii="宋体" w:hAnsi="宋体"/>
          <w:color w:val="auto"/>
        </w:rPr>
      </w:pPr>
      <w:r>
        <w:rPr>
          <w:rFonts w:hint="eastAsia" w:ascii="宋体" w:hAnsi="宋体"/>
          <w:color w:val="auto"/>
        </w:rPr>
        <w:t>（2）投标人须知；</w:t>
      </w:r>
    </w:p>
    <w:p>
      <w:pPr>
        <w:spacing w:line="400" w:lineRule="exact"/>
        <w:ind w:firstLine="359" w:firstLineChars="171"/>
        <w:rPr>
          <w:rFonts w:ascii="宋体" w:hAnsi="宋体"/>
          <w:color w:val="auto"/>
        </w:rPr>
      </w:pPr>
      <w:r>
        <w:rPr>
          <w:rFonts w:hint="eastAsia" w:ascii="宋体" w:hAnsi="宋体"/>
          <w:color w:val="auto"/>
        </w:rPr>
        <w:t>（3）评标办法；</w:t>
      </w:r>
    </w:p>
    <w:p>
      <w:pPr>
        <w:spacing w:line="400" w:lineRule="exact"/>
        <w:ind w:firstLine="359" w:firstLineChars="171"/>
        <w:rPr>
          <w:rFonts w:ascii="宋体" w:hAnsi="宋体"/>
          <w:color w:val="auto"/>
        </w:rPr>
      </w:pPr>
      <w:r>
        <w:rPr>
          <w:rFonts w:hint="eastAsia" w:ascii="宋体" w:hAnsi="宋体"/>
          <w:color w:val="auto"/>
        </w:rPr>
        <w:t>（4）合同条款及格式；</w:t>
      </w:r>
    </w:p>
    <w:p>
      <w:pPr>
        <w:spacing w:line="400" w:lineRule="exact"/>
        <w:ind w:firstLine="359" w:firstLineChars="171"/>
        <w:rPr>
          <w:rFonts w:ascii="宋体" w:hAnsi="宋体"/>
          <w:color w:val="auto"/>
        </w:rPr>
      </w:pPr>
      <w:r>
        <w:rPr>
          <w:rFonts w:hint="eastAsia" w:ascii="宋体" w:hAnsi="宋体"/>
          <w:color w:val="auto"/>
        </w:rPr>
        <w:t xml:space="preserve">（5）招标内容及商务技术要求； </w:t>
      </w:r>
    </w:p>
    <w:p>
      <w:pPr>
        <w:spacing w:line="400" w:lineRule="exact"/>
        <w:ind w:firstLine="359" w:firstLineChars="171"/>
        <w:rPr>
          <w:rFonts w:ascii="宋体" w:hAnsi="宋体"/>
          <w:color w:val="auto"/>
        </w:rPr>
      </w:pPr>
      <w:r>
        <w:rPr>
          <w:rFonts w:hint="eastAsia" w:ascii="宋体" w:hAnsi="宋体"/>
          <w:color w:val="auto"/>
        </w:rPr>
        <w:t>（6）投标文件格式；</w:t>
      </w:r>
    </w:p>
    <w:p>
      <w:pPr>
        <w:spacing w:line="400" w:lineRule="exact"/>
        <w:ind w:firstLine="420" w:firstLineChars="200"/>
        <w:rPr>
          <w:rFonts w:ascii="宋体" w:hAnsi="宋体"/>
          <w:color w:val="auto"/>
        </w:rPr>
      </w:pPr>
      <w:r>
        <w:rPr>
          <w:rFonts w:hint="eastAsia" w:ascii="宋体" w:hAnsi="宋体"/>
          <w:color w:val="auto"/>
        </w:rPr>
        <w:t>2.1.2 根据本章第1.10款、第2.2款和第2.3款对招标文件所作的澄清、修改，构成招标文件的组成部分。</w:t>
      </w:r>
    </w:p>
    <w:p>
      <w:pPr>
        <w:rPr>
          <w:b/>
          <w:color w:val="auto"/>
          <w:sz w:val="28"/>
        </w:rPr>
      </w:pPr>
      <w:bookmarkStart w:id="135" w:name="_Toc179632562"/>
      <w:bookmarkStart w:id="136" w:name="_Toc152042320"/>
      <w:bookmarkStart w:id="137" w:name="_Toc246996189"/>
      <w:bookmarkStart w:id="138" w:name="_Toc247085703"/>
      <w:bookmarkStart w:id="139" w:name="_Toc338840201"/>
      <w:bookmarkStart w:id="140" w:name="_Toc144974512"/>
      <w:bookmarkStart w:id="141" w:name="_Toc152045544"/>
      <w:bookmarkStart w:id="142" w:name="_Toc246996932"/>
      <w:r>
        <w:rPr>
          <w:rFonts w:hint="eastAsia"/>
          <w:b/>
          <w:color w:val="auto"/>
          <w:sz w:val="28"/>
        </w:rPr>
        <w:t>2.2 招标文件的澄清</w:t>
      </w:r>
      <w:bookmarkEnd w:id="135"/>
      <w:bookmarkEnd w:id="136"/>
      <w:bookmarkEnd w:id="137"/>
      <w:bookmarkEnd w:id="138"/>
      <w:bookmarkEnd w:id="139"/>
      <w:bookmarkEnd w:id="140"/>
      <w:bookmarkEnd w:id="141"/>
      <w:bookmarkEnd w:id="142"/>
    </w:p>
    <w:p>
      <w:pPr>
        <w:spacing w:line="400" w:lineRule="exact"/>
        <w:ind w:firstLine="420" w:firstLineChars="200"/>
        <w:rPr>
          <w:rFonts w:ascii="宋体" w:hAnsi="宋体"/>
          <w:color w:val="auto"/>
        </w:rPr>
      </w:pPr>
      <w:r>
        <w:rPr>
          <w:rFonts w:hint="eastAsia" w:ascii="宋体" w:hAnsi="宋体"/>
          <w:color w:val="auto"/>
        </w:rPr>
        <w:t>2.2.1 投标人应仔细阅读和检查招标文件的全部内容。如发现缺页或附件不全，应及时向采购人提出，以便补齐。如有疑问，应在投标人须知前附表规定的时间前以书面形式（包括信函、电报、传真、电子邮件等可以有形地表现所载内容的形式，下同），要求采购人对招标文件予以澄清。</w:t>
      </w:r>
    </w:p>
    <w:p>
      <w:pPr>
        <w:spacing w:line="400" w:lineRule="exact"/>
        <w:ind w:firstLine="420" w:firstLineChars="200"/>
        <w:rPr>
          <w:rFonts w:ascii="宋体" w:hAnsi="宋体"/>
          <w:color w:val="auto"/>
          <w:sz w:val="32"/>
        </w:rPr>
      </w:pPr>
      <w:r>
        <w:rPr>
          <w:rFonts w:hint="eastAsia" w:ascii="宋体" w:hAnsi="宋体"/>
          <w:color w:val="auto"/>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p>
    <w:p>
      <w:pPr>
        <w:spacing w:line="400" w:lineRule="exact"/>
        <w:ind w:firstLine="420" w:firstLineChars="200"/>
        <w:rPr>
          <w:rFonts w:ascii="宋体" w:hAnsi="宋体"/>
          <w:color w:val="auto"/>
        </w:rPr>
      </w:pPr>
      <w:r>
        <w:rPr>
          <w:rFonts w:hint="eastAsia" w:ascii="宋体" w:hAnsi="宋体"/>
          <w:color w:val="auto"/>
        </w:rPr>
        <w:t>2.2.3 投标人在收到澄清后，应在投标人须知前附表规定的时间内以书面形式通知采购人，确认已收到该澄清。</w:t>
      </w:r>
    </w:p>
    <w:p>
      <w:pPr>
        <w:rPr>
          <w:b/>
          <w:color w:val="auto"/>
          <w:sz w:val="28"/>
        </w:rPr>
      </w:pPr>
      <w:bookmarkStart w:id="143" w:name="_Toc144974513"/>
      <w:bookmarkStart w:id="144" w:name="_Toc152042321"/>
      <w:bookmarkStart w:id="145" w:name="_Toc246996933"/>
      <w:bookmarkStart w:id="146" w:name="_Toc247085704"/>
      <w:bookmarkStart w:id="147" w:name="_Toc179632563"/>
      <w:bookmarkStart w:id="148" w:name="_Toc338840202"/>
      <w:bookmarkStart w:id="149" w:name="_Toc152045545"/>
      <w:bookmarkStart w:id="150" w:name="_Toc246996190"/>
      <w:r>
        <w:rPr>
          <w:rFonts w:hint="eastAsia"/>
          <w:b/>
          <w:color w:val="auto"/>
          <w:sz w:val="28"/>
        </w:rPr>
        <w:t>2.3 招标文件的修改</w:t>
      </w:r>
      <w:bookmarkEnd w:id="143"/>
      <w:bookmarkEnd w:id="144"/>
      <w:bookmarkEnd w:id="145"/>
      <w:bookmarkEnd w:id="146"/>
      <w:bookmarkEnd w:id="147"/>
      <w:bookmarkEnd w:id="148"/>
      <w:bookmarkEnd w:id="149"/>
      <w:bookmarkEnd w:id="150"/>
    </w:p>
    <w:p>
      <w:pPr>
        <w:spacing w:line="400" w:lineRule="exact"/>
        <w:ind w:firstLine="420" w:firstLineChars="200"/>
        <w:rPr>
          <w:rFonts w:ascii="宋体" w:hAnsi="宋体"/>
          <w:color w:val="auto"/>
        </w:rPr>
      </w:pPr>
      <w:r>
        <w:rPr>
          <w:rFonts w:hint="eastAsia" w:ascii="宋体" w:hAnsi="宋体"/>
          <w:color w:val="auto"/>
        </w:rPr>
        <w:t>2.3.1采购人可以书面形式修改招标文件，并通知所有已购买招标文件的投标人。但如果修改招标文件的时间距投标截止时间不足15天，修改内容影响投标文件编制，并且不能满足投标人在投标截止时间前完成编制投标文件的时间需要影响投标的，将相应延长投标截止时间。</w:t>
      </w:r>
    </w:p>
    <w:p>
      <w:pPr>
        <w:spacing w:line="400" w:lineRule="exact"/>
        <w:ind w:firstLine="420" w:firstLineChars="200"/>
        <w:rPr>
          <w:rFonts w:ascii="宋体" w:hAnsi="宋体"/>
          <w:color w:val="auto"/>
        </w:rPr>
      </w:pPr>
      <w:r>
        <w:rPr>
          <w:rFonts w:hint="eastAsia" w:ascii="宋体" w:hAnsi="宋体"/>
          <w:color w:val="auto"/>
        </w:rPr>
        <w:t>2.3.2 投标人收到修改内容后，应在投标人须知前附表规定的时间内以书面形式通知采购人，确认已收到该修改。</w:t>
      </w:r>
    </w:p>
    <w:p>
      <w:pPr>
        <w:rPr>
          <w:b/>
          <w:color w:val="auto"/>
          <w:sz w:val="28"/>
        </w:rPr>
      </w:pPr>
      <w:bookmarkStart w:id="151" w:name="_Toc144974514"/>
      <w:bookmarkStart w:id="152" w:name="_Toc152045546"/>
      <w:bookmarkStart w:id="153" w:name="_Toc247085705"/>
      <w:bookmarkStart w:id="154" w:name="_Toc246996934"/>
      <w:bookmarkStart w:id="155" w:name="_Toc152042322"/>
      <w:bookmarkStart w:id="156" w:name="_Toc338840203"/>
      <w:bookmarkStart w:id="157" w:name="_Toc179632564"/>
      <w:bookmarkStart w:id="158" w:name="_Toc494102993"/>
      <w:bookmarkStart w:id="159" w:name="_Toc246996191"/>
      <w:bookmarkStart w:id="160" w:name="_Toc346523404"/>
      <w:bookmarkStart w:id="161" w:name="_Toc346523467"/>
      <w:bookmarkStart w:id="162" w:name="_Toc338840444"/>
      <w:bookmarkStart w:id="163" w:name="_Toc494093431"/>
      <w:bookmarkStart w:id="164" w:name="_Toc338840483"/>
      <w:r>
        <w:rPr>
          <w:rFonts w:hint="eastAsia"/>
          <w:b/>
          <w:color w:val="auto"/>
          <w:sz w:val="28"/>
        </w:rPr>
        <w:t>3. 投标文件</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pPr>
        <w:rPr>
          <w:b/>
          <w:color w:val="auto"/>
          <w:sz w:val="28"/>
        </w:rPr>
      </w:pPr>
      <w:bookmarkStart w:id="165" w:name="_Toc152042323"/>
      <w:bookmarkStart w:id="166" w:name="_Toc246996935"/>
      <w:bookmarkStart w:id="167" w:name="_Toc152045547"/>
      <w:bookmarkStart w:id="168" w:name="_Toc246996192"/>
      <w:bookmarkStart w:id="169" w:name="_Toc144974515"/>
      <w:bookmarkStart w:id="170" w:name="_Toc179632565"/>
      <w:bookmarkStart w:id="171" w:name="_Toc247085706"/>
      <w:bookmarkStart w:id="172" w:name="_Toc338840204"/>
      <w:r>
        <w:rPr>
          <w:rFonts w:hint="eastAsia"/>
          <w:b/>
          <w:color w:val="auto"/>
          <w:sz w:val="28"/>
        </w:rPr>
        <w:t>3.1 投标文件的组成</w:t>
      </w:r>
      <w:bookmarkEnd w:id="165"/>
      <w:bookmarkEnd w:id="166"/>
      <w:bookmarkEnd w:id="167"/>
      <w:bookmarkEnd w:id="168"/>
      <w:bookmarkEnd w:id="169"/>
      <w:bookmarkEnd w:id="170"/>
      <w:bookmarkEnd w:id="171"/>
      <w:bookmarkEnd w:id="172"/>
    </w:p>
    <w:p>
      <w:pPr>
        <w:spacing w:line="400" w:lineRule="exact"/>
        <w:ind w:firstLine="420" w:firstLineChars="200"/>
        <w:rPr>
          <w:rFonts w:ascii="宋体" w:hAnsi="宋体"/>
          <w:color w:val="auto"/>
        </w:rPr>
      </w:pPr>
      <w:r>
        <w:rPr>
          <w:rFonts w:hint="eastAsia" w:ascii="宋体" w:hAnsi="宋体"/>
          <w:color w:val="auto"/>
        </w:rPr>
        <w:t>投标文件应包括下列内容：</w:t>
      </w:r>
    </w:p>
    <w:p>
      <w:pPr>
        <w:spacing w:line="400" w:lineRule="exact"/>
        <w:ind w:firstLine="420" w:firstLineChars="200"/>
        <w:rPr>
          <w:rFonts w:hint="eastAsia" w:ascii="宋体" w:hAnsi="宋体"/>
          <w:color w:val="auto"/>
        </w:rPr>
      </w:pPr>
      <w:bookmarkStart w:id="173" w:name="_Toc179632566"/>
      <w:bookmarkStart w:id="174" w:name="_Toc246996193"/>
      <w:bookmarkStart w:id="175" w:name="_Toc152042324"/>
      <w:bookmarkStart w:id="176" w:name="_Toc144974516"/>
      <w:bookmarkStart w:id="177" w:name="_Toc246996936"/>
      <w:bookmarkStart w:id="178" w:name="_Toc247085707"/>
      <w:bookmarkStart w:id="179" w:name="_Toc338840205"/>
      <w:bookmarkStart w:id="180" w:name="_Toc152045548"/>
      <w:r>
        <w:rPr>
          <w:rFonts w:ascii="宋体" w:hAnsi="宋体"/>
          <w:color w:val="auto"/>
        </w:rPr>
        <w:fldChar w:fldCharType="begin"/>
      </w:r>
      <w:r>
        <w:rPr>
          <w:rFonts w:ascii="宋体" w:hAnsi="宋体"/>
          <w:color w:val="auto"/>
        </w:rPr>
        <w:instrText xml:space="preserve">HYPERLINK \l "_Toc497837108"</w:instrText>
      </w:r>
      <w:r>
        <w:rPr>
          <w:rFonts w:ascii="宋体" w:hAnsi="宋体"/>
          <w:color w:val="auto"/>
        </w:rPr>
        <w:fldChar w:fldCharType="separate"/>
      </w:r>
      <w:r>
        <w:rPr>
          <w:rFonts w:hint="eastAsia" w:ascii="宋体" w:hAnsi="宋体"/>
          <w:color w:val="auto"/>
        </w:rPr>
        <w:t>（1）、投标函</w:t>
      </w:r>
      <w:r>
        <w:rPr>
          <w:rFonts w:hint="eastAsia" w:ascii="宋体" w:hAnsi="宋体"/>
          <w:color w:val="auto"/>
          <w:lang w:eastAsia="zh-CN"/>
        </w:rPr>
        <w:t>及开标一览表</w:t>
      </w:r>
    </w:p>
    <w:p>
      <w:pPr>
        <w:spacing w:line="400" w:lineRule="exact"/>
        <w:ind w:firstLine="420" w:firstLineChars="200"/>
        <w:rPr>
          <w:rFonts w:ascii="宋体" w:hAnsi="宋体"/>
          <w:color w:val="auto"/>
        </w:rPr>
      </w:pPr>
      <w:r>
        <w:rPr>
          <w:rFonts w:hint="eastAsia" w:ascii="宋体" w:hAnsi="宋体"/>
          <w:color w:val="auto"/>
          <w:lang w:eastAsia="zh-CN"/>
        </w:rPr>
        <w:t>（</w:t>
      </w:r>
      <w:r>
        <w:rPr>
          <w:rFonts w:hint="eastAsia" w:ascii="宋体" w:hAnsi="宋体"/>
          <w:color w:val="auto"/>
          <w:lang w:val="en-US" w:eastAsia="zh-CN"/>
        </w:rPr>
        <w:t>2</w:t>
      </w:r>
      <w:r>
        <w:rPr>
          <w:rFonts w:hint="eastAsia" w:ascii="宋体" w:hAnsi="宋体"/>
          <w:color w:val="auto"/>
          <w:lang w:eastAsia="zh-CN"/>
        </w:rPr>
        <w:t>）、项</w:t>
      </w:r>
      <w:r>
        <w:rPr>
          <w:rFonts w:ascii="宋体" w:hAnsi="宋体"/>
          <w:color w:val="auto"/>
        </w:rPr>
        <w:fldChar w:fldCharType="end"/>
      </w:r>
      <w:r>
        <w:rPr>
          <w:rFonts w:hint="eastAsia" w:ascii="宋体" w:hAnsi="宋体"/>
          <w:color w:val="auto"/>
          <w:lang w:eastAsia="zh-CN"/>
        </w:rPr>
        <w:t>目报价明细表</w:t>
      </w:r>
    </w:p>
    <w:p>
      <w:pPr>
        <w:spacing w:line="400" w:lineRule="exact"/>
        <w:ind w:firstLine="420" w:firstLineChars="200"/>
        <w:rPr>
          <w:rFonts w:hint="eastAsia" w:ascii="宋体" w:hAnsi="宋体" w:eastAsia="宋体"/>
          <w:color w:val="auto"/>
          <w:lang w:eastAsia="zh-CN"/>
        </w:rPr>
      </w:pPr>
      <w:r>
        <w:rPr>
          <w:rFonts w:hint="eastAsia" w:ascii="宋体" w:hAnsi="宋体"/>
          <w:color w:val="auto"/>
          <w:lang w:val="en-US" w:eastAsia="zh-CN"/>
        </w:rPr>
        <w:t>（3）</w:t>
      </w:r>
      <w:r>
        <w:rPr>
          <w:rFonts w:hint="eastAsia" w:ascii="宋体" w:hAnsi="宋体"/>
          <w:color w:val="auto"/>
          <w:lang w:eastAsia="zh-CN"/>
        </w:rPr>
        <w:t>、资格证明文件</w:t>
      </w:r>
    </w:p>
    <w:p>
      <w:pPr>
        <w:spacing w:line="400" w:lineRule="exact"/>
        <w:ind w:firstLine="420" w:firstLineChars="200"/>
        <w:rPr>
          <w:rFonts w:ascii="宋体" w:hAnsi="宋体"/>
          <w:color w:val="auto"/>
        </w:rPr>
      </w:pPr>
      <w:r>
        <w:rPr>
          <w:color w:val="auto"/>
        </w:rPr>
        <w:fldChar w:fldCharType="begin"/>
      </w:r>
      <w:r>
        <w:rPr>
          <w:color w:val="auto"/>
        </w:rPr>
        <w:instrText xml:space="preserve"> HYPERLINK \l "_Toc497837109" </w:instrText>
      </w:r>
      <w:r>
        <w:rPr>
          <w:color w:val="auto"/>
        </w:rPr>
        <w:fldChar w:fldCharType="separate"/>
      </w:r>
      <w:r>
        <w:rPr>
          <w:rFonts w:hint="eastAsia" w:ascii="宋体" w:hAnsi="宋体"/>
          <w:color w:val="auto"/>
        </w:rPr>
        <w:t>（</w:t>
      </w:r>
      <w:r>
        <w:rPr>
          <w:rFonts w:hint="eastAsia" w:ascii="宋体" w:hAnsi="宋体"/>
          <w:color w:val="auto"/>
          <w:lang w:val="en-US" w:eastAsia="zh-CN"/>
        </w:rPr>
        <w:t>4</w:t>
      </w:r>
      <w:r>
        <w:rPr>
          <w:rFonts w:hint="eastAsia" w:ascii="宋体" w:hAnsi="宋体"/>
          <w:color w:val="auto"/>
        </w:rPr>
        <w:t>）、法定代表人身份证明</w:t>
      </w:r>
      <w:r>
        <w:rPr>
          <w:rFonts w:hint="eastAsia" w:ascii="宋体" w:hAnsi="宋体"/>
          <w:color w:val="auto"/>
        </w:rPr>
        <w:fldChar w:fldCharType="end"/>
      </w:r>
    </w:p>
    <w:p>
      <w:pPr>
        <w:spacing w:line="400" w:lineRule="exact"/>
        <w:ind w:firstLine="420" w:firstLineChars="200"/>
        <w:rPr>
          <w:rFonts w:ascii="宋体" w:hAnsi="宋体"/>
          <w:color w:val="auto"/>
        </w:rPr>
      </w:pPr>
      <w:r>
        <w:rPr>
          <w:color w:val="auto"/>
        </w:rPr>
        <w:fldChar w:fldCharType="begin"/>
      </w:r>
      <w:r>
        <w:rPr>
          <w:color w:val="auto"/>
        </w:rPr>
        <w:instrText xml:space="preserve"> HYPERLINK \l "_Toc497837111" </w:instrText>
      </w:r>
      <w:r>
        <w:rPr>
          <w:color w:val="auto"/>
        </w:rPr>
        <w:fldChar w:fldCharType="separate"/>
      </w:r>
      <w:r>
        <w:rPr>
          <w:rFonts w:hint="eastAsia" w:ascii="宋体" w:hAnsi="宋体"/>
          <w:color w:val="auto"/>
        </w:rPr>
        <w:t>（</w:t>
      </w:r>
      <w:r>
        <w:rPr>
          <w:rFonts w:hint="eastAsia" w:ascii="宋体" w:hAnsi="宋体"/>
          <w:color w:val="auto"/>
          <w:lang w:val="en-US" w:eastAsia="zh-CN"/>
        </w:rPr>
        <w:t>5</w:t>
      </w:r>
      <w:r>
        <w:rPr>
          <w:rFonts w:hint="eastAsia" w:ascii="宋体" w:hAnsi="宋体"/>
          <w:color w:val="auto"/>
        </w:rPr>
        <w:t>）、法人授权委托书</w:t>
      </w:r>
      <w:r>
        <w:rPr>
          <w:rFonts w:hint="eastAsia" w:ascii="宋体" w:hAnsi="宋体"/>
          <w:color w:val="auto"/>
        </w:rPr>
        <w:fldChar w:fldCharType="end"/>
      </w:r>
    </w:p>
    <w:p>
      <w:pPr>
        <w:spacing w:line="400" w:lineRule="exact"/>
        <w:ind w:firstLine="420" w:firstLineChars="200"/>
        <w:rPr>
          <w:rFonts w:ascii="宋体" w:hAnsi="宋体"/>
          <w:color w:val="auto"/>
        </w:rPr>
      </w:pPr>
      <w:r>
        <w:rPr>
          <w:color w:val="auto"/>
        </w:rPr>
        <w:fldChar w:fldCharType="begin"/>
      </w:r>
      <w:r>
        <w:rPr>
          <w:color w:val="auto"/>
        </w:rPr>
        <w:instrText xml:space="preserve"> HYPERLINK \l "_Toc497837113" </w:instrText>
      </w:r>
      <w:r>
        <w:rPr>
          <w:color w:val="auto"/>
        </w:rPr>
        <w:fldChar w:fldCharType="separate"/>
      </w:r>
      <w:r>
        <w:rPr>
          <w:rFonts w:hint="eastAsia" w:ascii="宋体" w:hAnsi="宋体"/>
          <w:color w:val="auto"/>
        </w:rPr>
        <w:t>（</w:t>
      </w:r>
      <w:r>
        <w:rPr>
          <w:rFonts w:hint="eastAsia" w:ascii="宋体" w:hAnsi="宋体"/>
          <w:color w:val="auto"/>
          <w:lang w:val="en-US" w:eastAsia="zh-CN"/>
        </w:rPr>
        <w:t>6</w:t>
      </w:r>
      <w:r>
        <w:rPr>
          <w:rFonts w:hint="eastAsia" w:ascii="宋体" w:hAnsi="宋体"/>
          <w:color w:val="auto"/>
        </w:rPr>
        <w:t>）、投标保证金缴纳情况</w:t>
      </w:r>
      <w:r>
        <w:rPr>
          <w:rFonts w:hint="eastAsia" w:ascii="宋体" w:hAnsi="宋体"/>
          <w:color w:val="auto"/>
        </w:rPr>
        <w:fldChar w:fldCharType="end"/>
      </w:r>
    </w:p>
    <w:p>
      <w:pPr>
        <w:spacing w:line="400" w:lineRule="exact"/>
        <w:ind w:firstLine="420" w:firstLineChars="200"/>
        <w:rPr>
          <w:rFonts w:ascii="宋体" w:hAnsi="宋体"/>
          <w:color w:val="auto"/>
        </w:rPr>
      </w:pPr>
      <w:r>
        <w:rPr>
          <w:color w:val="auto"/>
        </w:rPr>
        <w:fldChar w:fldCharType="begin"/>
      </w:r>
      <w:r>
        <w:rPr>
          <w:color w:val="auto"/>
        </w:rPr>
        <w:instrText xml:space="preserve"> HYPERLINK \l "_Toc497837114" </w:instrText>
      </w:r>
      <w:r>
        <w:rPr>
          <w:color w:val="auto"/>
        </w:rPr>
        <w:fldChar w:fldCharType="separate"/>
      </w:r>
      <w:r>
        <w:rPr>
          <w:rFonts w:hint="eastAsia" w:ascii="宋体" w:hAnsi="宋体"/>
          <w:color w:val="auto"/>
        </w:rPr>
        <w:t>（</w:t>
      </w:r>
      <w:r>
        <w:rPr>
          <w:rFonts w:hint="eastAsia" w:ascii="宋体" w:hAnsi="宋体"/>
          <w:color w:val="auto"/>
          <w:lang w:val="en-US" w:eastAsia="zh-CN"/>
        </w:rPr>
        <w:t>7</w:t>
      </w:r>
      <w:r>
        <w:rPr>
          <w:rFonts w:hint="eastAsia" w:ascii="宋体" w:hAnsi="宋体"/>
          <w:color w:val="auto"/>
        </w:rPr>
        <w:t>）、技术偏差表</w:t>
      </w:r>
      <w:r>
        <w:rPr>
          <w:rFonts w:hint="eastAsia" w:ascii="宋体" w:hAnsi="宋体"/>
          <w:color w:val="auto"/>
        </w:rPr>
        <w:fldChar w:fldCharType="end"/>
      </w:r>
    </w:p>
    <w:p>
      <w:pPr>
        <w:spacing w:line="400" w:lineRule="exact"/>
        <w:ind w:firstLine="420" w:firstLineChars="200"/>
        <w:rPr>
          <w:rFonts w:hint="eastAsia" w:ascii="宋体" w:hAnsi="宋体"/>
          <w:color w:val="auto"/>
        </w:rPr>
      </w:pPr>
      <w:r>
        <w:rPr>
          <w:color w:val="auto"/>
        </w:rPr>
        <w:fldChar w:fldCharType="begin"/>
      </w:r>
      <w:r>
        <w:rPr>
          <w:color w:val="auto"/>
        </w:rPr>
        <w:instrText xml:space="preserve"> HYPERLINK \l "_Toc497837115" </w:instrText>
      </w:r>
      <w:r>
        <w:rPr>
          <w:color w:val="auto"/>
        </w:rPr>
        <w:fldChar w:fldCharType="separate"/>
      </w:r>
      <w:r>
        <w:rPr>
          <w:rFonts w:hint="eastAsia" w:ascii="宋体" w:hAnsi="宋体"/>
          <w:color w:val="auto"/>
        </w:rPr>
        <w:t>（</w:t>
      </w:r>
      <w:r>
        <w:rPr>
          <w:rFonts w:hint="eastAsia" w:ascii="宋体" w:hAnsi="宋体"/>
          <w:color w:val="auto"/>
          <w:lang w:val="en-US" w:eastAsia="zh-CN"/>
        </w:rPr>
        <w:t>8</w:t>
      </w:r>
      <w:r>
        <w:rPr>
          <w:rFonts w:hint="eastAsia" w:ascii="宋体" w:hAnsi="宋体"/>
          <w:color w:val="auto"/>
        </w:rPr>
        <w:t>）、</w:t>
      </w:r>
      <w:r>
        <w:rPr>
          <w:rFonts w:hint="eastAsia" w:ascii="宋体" w:hAnsi="宋体"/>
          <w:color w:val="auto"/>
        </w:rPr>
        <w:fldChar w:fldCharType="end"/>
      </w:r>
      <w:r>
        <w:rPr>
          <w:rFonts w:hint="eastAsia" w:ascii="宋体" w:hAnsi="宋体"/>
          <w:color w:val="auto"/>
          <w:lang w:eastAsia="zh-CN"/>
        </w:rPr>
        <w:t>技术方案</w:t>
      </w:r>
    </w:p>
    <w:p>
      <w:pPr>
        <w:spacing w:line="400" w:lineRule="exact"/>
        <w:ind w:firstLine="420" w:firstLineChars="200"/>
        <w:rPr>
          <w:rFonts w:hint="eastAsia" w:ascii="宋体" w:hAnsi="宋体" w:eastAsia="宋体"/>
          <w:color w:val="auto"/>
          <w:lang w:eastAsia="zh-CN"/>
        </w:rPr>
      </w:pPr>
      <w:r>
        <w:rPr>
          <w:rFonts w:hint="eastAsia" w:ascii="宋体" w:hAnsi="宋体"/>
          <w:color w:val="auto"/>
          <w:lang w:eastAsia="zh-CN"/>
        </w:rPr>
        <w:t>（</w:t>
      </w:r>
      <w:r>
        <w:rPr>
          <w:rFonts w:hint="eastAsia" w:ascii="宋体" w:hAnsi="宋体"/>
          <w:color w:val="auto"/>
          <w:lang w:val="en-US" w:eastAsia="zh-CN"/>
        </w:rPr>
        <w:t>9</w:t>
      </w:r>
      <w:r>
        <w:rPr>
          <w:rFonts w:hint="eastAsia" w:ascii="宋体" w:hAnsi="宋体"/>
          <w:color w:val="auto"/>
          <w:lang w:eastAsia="zh-CN"/>
        </w:rPr>
        <w:t>）、</w:t>
      </w:r>
      <w:r>
        <w:rPr>
          <w:rFonts w:hint="eastAsia" w:ascii="宋体" w:hAnsi="宋体"/>
          <w:color w:val="auto"/>
        </w:rPr>
        <w:t>售后服务</w:t>
      </w:r>
    </w:p>
    <w:p>
      <w:pPr>
        <w:spacing w:line="400" w:lineRule="exact"/>
        <w:ind w:firstLine="420" w:firstLineChars="200"/>
        <w:rPr>
          <w:rFonts w:ascii="宋体" w:hAnsi="宋体"/>
          <w:color w:val="auto"/>
        </w:rPr>
      </w:pPr>
      <w:r>
        <w:rPr>
          <w:color w:val="auto"/>
        </w:rPr>
        <w:fldChar w:fldCharType="begin"/>
      </w:r>
      <w:r>
        <w:rPr>
          <w:color w:val="auto"/>
        </w:rPr>
        <w:instrText xml:space="preserve"> HYPERLINK \l "_Toc497837116" </w:instrText>
      </w:r>
      <w:r>
        <w:rPr>
          <w:color w:val="auto"/>
        </w:rPr>
        <w:fldChar w:fldCharType="separate"/>
      </w:r>
      <w:r>
        <w:rPr>
          <w:rFonts w:hint="eastAsia" w:ascii="宋体" w:hAnsi="宋体"/>
          <w:color w:val="auto"/>
        </w:rPr>
        <w:t>（</w:t>
      </w:r>
      <w:r>
        <w:rPr>
          <w:rFonts w:hint="eastAsia" w:ascii="宋体" w:hAnsi="宋体"/>
          <w:color w:val="auto"/>
          <w:lang w:val="en-US" w:eastAsia="zh-CN"/>
        </w:rPr>
        <w:t>10</w:t>
      </w:r>
      <w:r>
        <w:rPr>
          <w:rFonts w:hint="eastAsia" w:ascii="宋体" w:hAnsi="宋体"/>
          <w:color w:val="auto"/>
        </w:rPr>
        <w:t>）、代表业绩一览表</w:t>
      </w:r>
      <w:r>
        <w:rPr>
          <w:rFonts w:hint="eastAsia" w:ascii="宋体" w:hAnsi="宋体"/>
          <w:color w:val="auto"/>
        </w:rPr>
        <w:fldChar w:fldCharType="end"/>
      </w:r>
    </w:p>
    <w:p>
      <w:pPr>
        <w:spacing w:line="400" w:lineRule="exact"/>
        <w:ind w:firstLine="420" w:firstLineChars="200"/>
        <w:rPr>
          <w:rFonts w:ascii="宋体" w:hAnsi="宋体"/>
          <w:color w:val="auto"/>
        </w:rPr>
      </w:pPr>
      <w:r>
        <w:rPr>
          <w:color w:val="auto"/>
        </w:rPr>
        <w:fldChar w:fldCharType="begin"/>
      </w:r>
      <w:r>
        <w:rPr>
          <w:color w:val="auto"/>
        </w:rPr>
        <w:instrText xml:space="preserve"> HYPERLINK \l "_Toc497837121" </w:instrText>
      </w:r>
      <w:r>
        <w:rPr>
          <w:color w:val="auto"/>
        </w:rPr>
        <w:fldChar w:fldCharType="separate"/>
      </w:r>
      <w:r>
        <w:rPr>
          <w:rFonts w:hint="eastAsia" w:ascii="宋体" w:hAnsi="宋体"/>
          <w:color w:val="auto"/>
        </w:rPr>
        <w:t>（</w:t>
      </w:r>
      <w:r>
        <w:rPr>
          <w:rFonts w:hint="eastAsia" w:ascii="宋体" w:hAnsi="宋体"/>
          <w:color w:val="auto"/>
          <w:lang w:val="en-US" w:eastAsia="zh-CN"/>
        </w:rPr>
        <w:t>11</w:t>
      </w:r>
      <w:r>
        <w:rPr>
          <w:rFonts w:hint="eastAsia" w:ascii="宋体" w:hAnsi="宋体"/>
          <w:color w:val="auto"/>
        </w:rPr>
        <w:t>）、其他材料</w:t>
      </w:r>
      <w:r>
        <w:rPr>
          <w:rFonts w:hint="eastAsia" w:ascii="宋体" w:hAnsi="宋体"/>
          <w:color w:val="auto"/>
        </w:rPr>
        <w:fldChar w:fldCharType="end"/>
      </w:r>
    </w:p>
    <w:p>
      <w:pPr>
        <w:rPr>
          <w:b/>
          <w:color w:val="auto"/>
          <w:sz w:val="28"/>
        </w:rPr>
      </w:pPr>
      <w:r>
        <w:rPr>
          <w:rFonts w:hint="eastAsia"/>
          <w:b/>
          <w:color w:val="auto"/>
          <w:sz w:val="28"/>
        </w:rPr>
        <w:t>3.2 投标报价</w:t>
      </w:r>
      <w:bookmarkEnd w:id="173"/>
      <w:bookmarkEnd w:id="174"/>
      <w:bookmarkEnd w:id="175"/>
      <w:bookmarkEnd w:id="176"/>
      <w:bookmarkEnd w:id="177"/>
      <w:bookmarkEnd w:id="178"/>
      <w:bookmarkEnd w:id="179"/>
      <w:bookmarkEnd w:id="180"/>
    </w:p>
    <w:p>
      <w:pPr>
        <w:spacing w:line="400" w:lineRule="exact"/>
        <w:ind w:firstLine="420" w:firstLineChars="200"/>
        <w:rPr>
          <w:rFonts w:ascii="宋体" w:hAnsi="宋体"/>
          <w:color w:val="auto"/>
        </w:rPr>
      </w:pPr>
      <w:r>
        <w:rPr>
          <w:rFonts w:hint="eastAsia" w:ascii="宋体" w:hAnsi="宋体"/>
          <w:color w:val="auto"/>
        </w:rPr>
        <w:t>3.2.1 报价范围：见投标人须知前附表。</w:t>
      </w:r>
    </w:p>
    <w:p>
      <w:pPr>
        <w:spacing w:line="400" w:lineRule="exact"/>
        <w:ind w:firstLine="420" w:firstLineChars="200"/>
        <w:rPr>
          <w:rFonts w:ascii="宋体" w:hAnsi="宋体"/>
          <w:color w:val="auto"/>
        </w:rPr>
      </w:pPr>
      <w:r>
        <w:rPr>
          <w:rFonts w:hint="eastAsia" w:ascii="宋体" w:hAnsi="宋体"/>
          <w:color w:val="auto"/>
        </w:rPr>
        <w:t>3.2.2报价应具有唯一性，即只能有一个有效报价（要求只进行分类分项报价的项目除外）。本项目</w:t>
      </w:r>
      <w:r>
        <w:rPr>
          <w:rFonts w:hint="eastAsia" w:ascii="宋体" w:hAnsi="宋体"/>
          <w:color w:val="auto"/>
          <w:kern w:val="0"/>
        </w:rPr>
        <w:t>不接受任何有选择性的报价</w:t>
      </w:r>
      <w:bookmarkStart w:id="181" w:name="_Toc152042325"/>
      <w:bookmarkStart w:id="182" w:name="_Toc179632567"/>
      <w:bookmarkStart w:id="183" w:name="_Toc144974517"/>
      <w:bookmarkStart w:id="184" w:name="_Toc152045549"/>
      <w:r>
        <w:rPr>
          <w:rFonts w:hint="eastAsia" w:ascii="宋体" w:hAnsi="宋体"/>
          <w:color w:val="auto"/>
          <w:kern w:val="0"/>
        </w:rPr>
        <w:t>。</w:t>
      </w:r>
    </w:p>
    <w:p>
      <w:pPr>
        <w:spacing w:line="400" w:lineRule="exact"/>
        <w:ind w:firstLine="420" w:firstLineChars="200"/>
        <w:rPr>
          <w:rFonts w:ascii="宋体" w:hAnsi="宋体"/>
          <w:color w:val="auto"/>
        </w:rPr>
      </w:pPr>
      <w:r>
        <w:rPr>
          <w:rFonts w:hint="eastAsia" w:ascii="宋体" w:hAnsi="宋体"/>
          <w:color w:val="auto"/>
        </w:rPr>
        <w:t>3.2.3 采购人设有最高限价的，最高限价在投标人须知前附表中载明。</w:t>
      </w:r>
    </w:p>
    <w:p>
      <w:pPr>
        <w:spacing w:line="400" w:lineRule="exact"/>
        <w:ind w:firstLine="420" w:firstLineChars="200"/>
        <w:rPr>
          <w:rFonts w:ascii="宋体" w:hAnsi="宋体"/>
          <w:color w:val="auto"/>
        </w:rPr>
      </w:pPr>
      <w:r>
        <w:rPr>
          <w:rFonts w:hint="eastAsia" w:ascii="宋体" w:hAnsi="宋体"/>
          <w:color w:val="auto"/>
        </w:rPr>
        <w:t>3.2.4报价币种：见投标人须知前附表。</w:t>
      </w:r>
    </w:p>
    <w:p>
      <w:pPr>
        <w:rPr>
          <w:b/>
          <w:color w:val="auto"/>
          <w:sz w:val="28"/>
        </w:rPr>
      </w:pPr>
      <w:bookmarkStart w:id="185" w:name="_Toc246996194"/>
      <w:bookmarkStart w:id="186" w:name="_Toc338840206"/>
      <w:bookmarkStart w:id="187" w:name="_Toc247085708"/>
      <w:bookmarkStart w:id="188" w:name="_Toc246996937"/>
      <w:r>
        <w:rPr>
          <w:rFonts w:hint="eastAsia"/>
          <w:b/>
          <w:color w:val="auto"/>
          <w:sz w:val="28"/>
        </w:rPr>
        <w:t>3.3 投标有效期</w:t>
      </w:r>
      <w:bookmarkEnd w:id="181"/>
      <w:bookmarkEnd w:id="182"/>
      <w:bookmarkEnd w:id="183"/>
      <w:bookmarkEnd w:id="184"/>
      <w:bookmarkEnd w:id="185"/>
      <w:bookmarkEnd w:id="186"/>
      <w:bookmarkEnd w:id="187"/>
      <w:bookmarkEnd w:id="188"/>
    </w:p>
    <w:p>
      <w:pPr>
        <w:spacing w:line="400" w:lineRule="exact"/>
        <w:ind w:firstLine="420" w:firstLineChars="200"/>
        <w:rPr>
          <w:rFonts w:ascii="宋体" w:hAnsi="宋体"/>
          <w:color w:val="auto"/>
        </w:rPr>
      </w:pPr>
      <w:r>
        <w:rPr>
          <w:rFonts w:hint="eastAsia" w:ascii="宋体" w:hAnsi="宋体"/>
          <w:color w:val="auto"/>
        </w:rPr>
        <w:t>3.3.1 除投标人须知前附表另有规定外，投标有效期</w:t>
      </w:r>
      <w:r>
        <w:rPr>
          <w:rFonts w:hint="eastAsia" w:ascii="宋体" w:hAnsi="宋体"/>
          <w:color w:val="auto"/>
        </w:rPr>
        <w:t>为60</w:t>
      </w:r>
      <w:r>
        <w:rPr>
          <w:rFonts w:hint="eastAsia" w:ascii="宋体" w:hAnsi="宋体"/>
          <w:color w:val="auto"/>
          <w:lang w:eastAsia="zh-CN"/>
        </w:rPr>
        <w:t>日历</w:t>
      </w:r>
      <w:r>
        <w:rPr>
          <w:rFonts w:hint="eastAsia" w:ascii="宋体" w:hAnsi="宋体"/>
          <w:color w:val="auto"/>
        </w:rPr>
        <w:t>天</w:t>
      </w:r>
      <w:r>
        <w:rPr>
          <w:rFonts w:hint="eastAsia" w:ascii="宋体" w:hAnsi="宋体"/>
          <w:color w:val="auto"/>
        </w:rPr>
        <w:t>。</w:t>
      </w:r>
    </w:p>
    <w:p>
      <w:pPr>
        <w:spacing w:line="400" w:lineRule="exact"/>
        <w:ind w:firstLine="420" w:firstLineChars="200"/>
        <w:rPr>
          <w:rFonts w:ascii="宋体" w:hAnsi="宋体"/>
          <w:color w:val="auto"/>
        </w:rPr>
      </w:pPr>
      <w:r>
        <w:rPr>
          <w:rFonts w:hint="eastAsia" w:ascii="宋体" w:hAnsi="宋体"/>
          <w:color w:val="auto"/>
        </w:rPr>
        <w:t>3.3.2在投标有效期内，投标人撤销或修改其投标文件的，应承担招标文件和法律规定的责任。</w:t>
      </w:r>
    </w:p>
    <w:p>
      <w:pPr>
        <w:spacing w:line="400" w:lineRule="exact"/>
        <w:ind w:firstLine="420" w:firstLineChars="200"/>
        <w:rPr>
          <w:rFonts w:ascii="宋体" w:hAnsi="宋体"/>
          <w:color w:val="auto"/>
        </w:rPr>
      </w:pPr>
      <w:r>
        <w:rPr>
          <w:rFonts w:hint="eastAsia" w:ascii="宋体" w:hAnsi="宋体"/>
          <w:color w:val="auto"/>
        </w:rPr>
        <w:t>3.3.3出现特殊情况需要延长投标有效期的，采购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pPr>
        <w:rPr>
          <w:b/>
          <w:color w:val="auto"/>
          <w:sz w:val="28"/>
        </w:rPr>
      </w:pPr>
      <w:bookmarkStart w:id="189" w:name="_Toc246996195"/>
      <w:bookmarkEnd w:id="189"/>
      <w:bookmarkStart w:id="190" w:name="_Toc247085709"/>
      <w:bookmarkEnd w:id="190"/>
      <w:bookmarkStart w:id="191" w:name="_Toc144974518"/>
      <w:bookmarkEnd w:id="191"/>
      <w:bookmarkStart w:id="192" w:name="_Toc152042326"/>
      <w:bookmarkEnd w:id="192"/>
      <w:bookmarkStart w:id="193" w:name="_Toc152045550"/>
      <w:bookmarkEnd w:id="193"/>
      <w:bookmarkStart w:id="194" w:name="_Toc338840207"/>
      <w:bookmarkEnd w:id="194"/>
      <w:bookmarkStart w:id="195" w:name="_Toc179632568"/>
      <w:bookmarkEnd w:id="195"/>
      <w:bookmarkStart w:id="196" w:name="_Toc246996938"/>
      <w:bookmarkEnd w:id="196"/>
      <w:r>
        <w:rPr>
          <w:rFonts w:hint="eastAsia"/>
          <w:b/>
          <w:color w:val="auto"/>
          <w:sz w:val="28"/>
        </w:rPr>
        <w:t>3.4 投标保证金</w:t>
      </w:r>
    </w:p>
    <w:p>
      <w:pPr>
        <w:spacing w:line="400" w:lineRule="exact"/>
        <w:ind w:firstLine="420" w:firstLineChars="200"/>
        <w:rPr>
          <w:rFonts w:hint="eastAsia" w:ascii="宋体" w:hAnsi="宋体" w:eastAsia="宋体" w:cs="宋体"/>
          <w:color w:val="auto"/>
          <w:sz w:val="21"/>
        </w:rPr>
      </w:pPr>
      <w:r>
        <w:rPr>
          <w:rFonts w:hint="eastAsia" w:ascii="宋体" w:hAnsi="宋体"/>
          <w:color w:val="auto"/>
        </w:rPr>
        <w:t>3.4.1</w:t>
      </w:r>
      <w:r>
        <w:rPr>
          <w:rFonts w:hint="eastAsia" w:ascii="宋体" w:hAnsi="宋体" w:eastAsia="宋体" w:cs="宋体"/>
          <w:color w:val="auto"/>
          <w:sz w:val="21"/>
        </w:rPr>
        <w:t>投标人应按“前附表”中规定的数额提交投标保证金。</w:t>
      </w:r>
    </w:p>
    <w:p>
      <w:pPr>
        <w:spacing w:line="400" w:lineRule="exact"/>
        <w:ind w:firstLine="420" w:firstLineChars="200"/>
        <w:rPr>
          <w:rFonts w:ascii="宋体" w:hAnsi="宋体"/>
          <w:color w:val="auto"/>
        </w:rPr>
      </w:pPr>
      <w:r>
        <w:rPr>
          <w:rFonts w:hint="eastAsia" w:ascii="宋体" w:hAnsi="宋体"/>
          <w:color w:val="auto"/>
        </w:rPr>
        <w:t>3.4.2投标人不按本章第3.4.1项要求提交保证金的，评标委员会将否决其投标。</w:t>
      </w:r>
    </w:p>
    <w:p>
      <w:pPr>
        <w:spacing w:line="400" w:lineRule="exact"/>
        <w:ind w:firstLine="420" w:firstLineChars="200"/>
        <w:rPr>
          <w:rFonts w:ascii="宋体" w:hAnsi="宋体"/>
          <w:color w:val="auto"/>
        </w:rPr>
      </w:pPr>
      <w:r>
        <w:rPr>
          <w:rFonts w:hint="eastAsia" w:ascii="宋体" w:hAnsi="宋体"/>
          <w:color w:val="auto"/>
        </w:rPr>
        <w:t>3.4.3依据《中华人民共和国政府采购法实施条例》第三十三条规定，未中标供应商的保证金应当在中标通知书发出之日起</w:t>
      </w:r>
      <w:r>
        <w:rPr>
          <w:rFonts w:ascii="宋体" w:hAnsi="宋体"/>
          <w:color w:val="auto"/>
        </w:rPr>
        <w:t>5</w:t>
      </w:r>
      <w:r>
        <w:rPr>
          <w:rFonts w:hint="eastAsia" w:ascii="宋体" w:hAnsi="宋体"/>
          <w:color w:val="auto"/>
        </w:rPr>
        <w:t>个工作日内退还，中标供应商的保证金应当在政府采购合同签订之日起</w:t>
      </w:r>
      <w:r>
        <w:rPr>
          <w:rFonts w:ascii="宋体" w:hAnsi="宋体"/>
          <w:color w:val="auto"/>
        </w:rPr>
        <w:t>5</w:t>
      </w:r>
      <w:r>
        <w:rPr>
          <w:rFonts w:hint="eastAsia" w:ascii="宋体" w:hAnsi="宋体"/>
          <w:color w:val="auto"/>
        </w:rPr>
        <w:t>个工作日内退还。</w:t>
      </w:r>
    </w:p>
    <w:p>
      <w:pPr>
        <w:spacing w:line="400" w:lineRule="exact"/>
        <w:ind w:firstLine="420" w:firstLineChars="200"/>
        <w:rPr>
          <w:rFonts w:ascii="宋体" w:hAnsi="宋体"/>
          <w:color w:val="auto"/>
        </w:rPr>
      </w:pPr>
      <w:r>
        <w:rPr>
          <w:rFonts w:hint="eastAsia" w:ascii="宋体" w:hAnsi="宋体"/>
          <w:color w:val="auto"/>
        </w:rPr>
        <w:t xml:space="preserve">3.4.4有下列情形之一的，投标保证金将不予退还： </w:t>
      </w:r>
    </w:p>
    <w:p>
      <w:pPr>
        <w:spacing w:line="400" w:lineRule="exact"/>
        <w:ind w:firstLine="420" w:firstLineChars="200"/>
        <w:rPr>
          <w:rFonts w:ascii="宋体" w:hAnsi="宋体"/>
          <w:color w:val="auto"/>
        </w:rPr>
      </w:pPr>
      <w:bookmarkStart w:id="197" w:name="_Toc338840208"/>
      <w:bookmarkStart w:id="198" w:name="_Toc144974520"/>
      <w:bookmarkStart w:id="199" w:name="_Toc179632570"/>
      <w:bookmarkStart w:id="200" w:name="_Toc152045552"/>
      <w:bookmarkStart w:id="201" w:name="_Toc247085710"/>
      <w:bookmarkStart w:id="202" w:name="_Toc152042328"/>
      <w:bookmarkStart w:id="203" w:name="_Toc246996939"/>
      <w:bookmarkStart w:id="204" w:name="_Toc246996196"/>
      <w:r>
        <w:rPr>
          <w:rFonts w:hint="eastAsia" w:ascii="宋体" w:hAnsi="宋体"/>
          <w:color w:val="auto"/>
        </w:rPr>
        <w:t>（一）中标人拒绝按招标文件、投标文件及中标通知书要求与招标人签订合同；</w:t>
      </w:r>
    </w:p>
    <w:p>
      <w:pPr>
        <w:spacing w:line="400" w:lineRule="exact"/>
        <w:ind w:firstLine="420" w:firstLineChars="200"/>
        <w:rPr>
          <w:rFonts w:ascii="宋体" w:hAnsi="宋体"/>
          <w:color w:val="auto"/>
        </w:rPr>
      </w:pPr>
      <w:r>
        <w:rPr>
          <w:rFonts w:hint="eastAsia" w:ascii="宋体" w:hAnsi="宋体"/>
          <w:color w:val="auto"/>
        </w:rPr>
        <w:t>（二）中标人或投标人要求修改、补充和撤销投标文件的实质性内容或要求更改招标文件和中标通知书的实质性内容；</w:t>
      </w:r>
    </w:p>
    <w:p>
      <w:pPr>
        <w:spacing w:line="400" w:lineRule="exact"/>
        <w:ind w:firstLine="420" w:firstLineChars="200"/>
        <w:rPr>
          <w:rFonts w:ascii="宋体" w:hAnsi="宋体"/>
          <w:color w:val="auto"/>
        </w:rPr>
      </w:pPr>
      <w:r>
        <w:rPr>
          <w:rFonts w:hint="eastAsia" w:ascii="宋体" w:hAnsi="宋体"/>
          <w:color w:val="auto"/>
        </w:rPr>
        <w:t>（三）中标人拒绝按招标文件规定时间、金额、形式提交履约保证金；</w:t>
      </w:r>
    </w:p>
    <w:p>
      <w:pPr>
        <w:spacing w:line="400" w:lineRule="exact"/>
        <w:ind w:firstLine="420" w:firstLineChars="200"/>
        <w:rPr>
          <w:rFonts w:ascii="宋体" w:hAnsi="宋体"/>
          <w:color w:val="auto"/>
        </w:rPr>
      </w:pPr>
      <w:r>
        <w:rPr>
          <w:rFonts w:hint="eastAsia" w:ascii="宋体" w:hAnsi="宋体"/>
          <w:color w:val="auto"/>
        </w:rPr>
        <w:t>（四）法律法规和招标文件规定的其他情形。</w:t>
      </w:r>
    </w:p>
    <w:p>
      <w:pPr>
        <w:rPr>
          <w:b/>
          <w:color w:val="auto"/>
          <w:sz w:val="28"/>
        </w:rPr>
      </w:pPr>
      <w:r>
        <w:rPr>
          <w:rFonts w:hint="eastAsia"/>
          <w:b/>
          <w:color w:val="auto"/>
          <w:sz w:val="28"/>
        </w:rPr>
        <w:t>3.5 资格审查资料</w:t>
      </w:r>
      <w:bookmarkEnd w:id="197"/>
      <w:bookmarkEnd w:id="198"/>
      <w:bookmarkEnd w:id="199"/>
      <w:bookmarkEnd w:id="200"/>
      <w:bookmarkEnd w:id="201"/>
      <w:bookmarkEnd w:id="202"/>
      <w:bookmarkEnd w:id="203"/>
      <w:bookmarkEnd w:id="204"/>
    </w:p>
    <w:p>
      <w:pPr>
        <w:spacing w:line="400" w:lineRule="exact"/>
        <w:ind w:firstLine="420" w:firstLineChars="200"/>
        <w:rPr>
          <w:rFonts w:ascii="宋体" w:hAnsi="宋体"/>
          <w:color w:val="auto"/>
        </w:rPr>
      </w:pPr>
      <w:r>
        <w:rPr>
          <w:rFonts w:hint="eastAsia" w:ascii="宋体" w:hAnsi="宋体"/>
          <w:color w:val="auto"/>
        </w:rPr>
        <w:t>3.5.1 资格要求：见投标人须知前附表。</w:t>
      </w:r>
    </w:p>
    <w:p>
      <w:pPr>
        <w:spacing w:line="400" w:lineRule="exact"/>
        <w:ind w:firstLine="420" w:firstLineChars="200"/>
        <w:rPr>
          <w:rFonts w:ascii="宋体" w:hAnsi="宋体"/>
          <w:color w:val="auto"/>
        </w:rPr>
      </w:pPr>
      <w:r>
        <w:rPr>
          <w:rFonts w:hint="eastAsia" w:ascii="宋体" w:hAnsi="宋体"/>
          <w:color w:val="auto"/>
        </w:rPr>
        <w:t>3.5.2 不接受联合体投标。</w:t>
      </w:r>
    </w:p>
    <w:p>
      <w:pPr>
        <w:spacing w:line="400" w:lineRule="exact"/>
        <w:ind w:firstLine="420" w:firstLineChars="200"/>
        <w:rPr>
          <w:rFonts w:ascii="宋体" w:hAnsi="宋体"/>
          <w:color w:val="auto"/>
        </w:rPr>
      </w:pPr>
      <w:r>
        <w:rPr>
          <w:rFonts w:hint="eastAsia" w:ascii="宋体" w:hAnsi="宋体"/>
          <w:color w:val="auto"/>
        </w:rPr>
        <w:t>投标人须知前附表中要求的投标人资格审查材料应将复印件附到投标文件中。</w:t>
      </w:r>
    </w:p>
    <w:p>
      <w:pPr>
        <w:rPr>
          <w:b/>
          <w:color w:val="auto"/>
          <w:sz w:val="28"/>
        </w:rPr>
      </w:pPr>
      <w:bookmarkStart w:id="205" w:name="_Toc247085711"/>
      <w:bookmarkStart w:id="206" w:name="_Toc246996940"/>
      <w:bookmarkStart w:id="207" w:name="_Toc144974521"/>
      <w:bookmarkStart w:id="208" w:name="_Toc152042329"/>
      <w:bookmarkStart w:id="209" w:name="_Toc152045553"/>
      <w:bookmarkStart w:id="210" w:name="_Toc179632571"/>
      <w:bookmarkStart w:id="211" w:name="_Toc246996197"/>
      <w:r>
        <w:rPr>
          <w:rFonts w:hint="eastAsia"/>
          <w:b/>
          <w:color w:val="auto"/>
          <w:sz w:val="28"/>
        </w:rPr>
        <w:t>3.6 备选投标方案</w:t>
      </w:r>
    </w:p>
    <w:p>
      <w:pPr>
        <w:spacing w:line="400" w:lineRule="exact"/>
        <w:ind w:firstLine="420" w:firstLineChars="200"/>
        <w:rPr>
          <w:rFonts w:ascii="宋体" w:hAnsi="宋体"/>
          <w:color w:val="auto"/>
        </w:rPr>
      </w:pPr>
      <w:r>
        <w:rPr>
          <w:rFonts w:hint="eastAsia" w:ascii="宋体" w:hAnsi="宋体"/>
          <w:color w:val="auto"/>
        </w:rPr>
        <w:t>按投标人须知前附规定不允许投标人递交备选投标方案。</w:t>
      </w:r>
    </w:p>
    <w:bookmarkEnd w:id="205"/>
    <w:bookmarkEnd w:id="206"/>
    <w:bookmarkEnd w:id="207"/>
    <w:bookmarkEnd w:id="208"/>
    <w:bookmarkEnd w:id="209"/>
    <w:bookmarkEnd w:id="210"/>
    <w:bookmarkEnd w:id="211"/>
    <w:p>
      <w:pPr>
        <w:rPr>
          <w:b/>
          <w:color w:val="auto"/>
          <w:sz w:val="28"/>
        </w:rPr>
      </w:pPr>
      <w:bookmarkStart w:id="212" w:name="_Toc179632573"/>
      <w:bookmarkStart w:id="213" w:name="_Toc494093432"/>
      <w:bookmarkStart w:id="214" w:name="_Toc494102994"/>
      <w:bookmarkStart w:id="215" w:name="_Toc246996199"/>
      <w:bookmarkStart w:id="216" w:name="_Toc247085713"/>
      <w:bookmarkStart w:id="217" w:name="_Toc152045555"/>
      <w:bookmarkStart w:id="218" w:name="_Toc338840445"/>
      <w:bookmarkStart w:id="219" w:name="_Toc338840210"/>
      <w:bookmarkStart w:id="220" w:name="_Toc338840484"/>
      <w:bookmarkStart w:id="221" w:name="_Toc346523405"/>
      <w:bookmarkStart w:id="222" w:name="_Toc152042331"/>
      <w:bookmarkStart w:id="223" w:name="_Toc346523468"/>
      <w:bookmarkStart w:id="224" w:name="_Toc144974523"/>
      <w:bookmarkStart w:id="225" w:name="_Toc246996942"/>
      <w:r>
        <w:rPr>
          <w:rFonts w:hint="eastAsia"/>
          <w:b/>
          <w:color w:val="auto"/>
          <w:sz w:val="28"/>
        </w:rPr>
        <w:t>3.7 投标文件的编制</w:t>
      </w:r>
    </w:p>
    <w:p>
      <w:pPr>
        <w:spacing w:line="400" w:lineRule="exact"/>
        <w:ind w:firstLine="420" w:firstLineChars="200"/>
        <w:rPr>
          <w:rFonts w:ascii="宋体" w:hAnsi="宋体"/>
          <w:color w:val="auto"/>
        </w:rPr>
      </w:pPr>
      <w:r>
        <w:rPr>
          <w:rFonts w:hint="eastAsia" w:ascii="宋体" w:hAnsi="宋体" w:cs="宋体"/>
          <w:color w:val="auto"/>
          <w:lang w:val="en-US" w:eastAsia="zh-CN"/>
        </w:rPr>
        <w:t>3.</w:t>
      </w:r>
      <w:r>
        <w:rPr>
          <w:rFonts w:hint="eastAsia" w:ascii="宋体" w:hAnsi="宋体" w:cs="宋体"/>
          <w:color w:val="auto"/>
        </w:rPr>
        <w:t>7.1</w:t>
      </w:r>
      <w:r>
        <w:rPr>
          <w:rFonts w:hint="eastAsia" w:ascii="宋体" w:hAnsi="宋体"/>
          <w:color w:val="auto"/>
        </w:rPr>
        <w:t>投标文件应按 “投标文件格式”进行编写，如有必要，可以增加附页，作为投标文件的组成部分。其中，投标分项报价一览表在满足招标文件实质性要求的基础上，可以提出比招标文件要求更有利于招标人的承诺。</w:t>
      </w:r>
    </w:p>
    <w:p>
      <w:pPr>
        <w:spacing w:line="400" w:lineRule="exact"/>
        <w:ind w:firstLine="420" w:firstLineChars="200"/>
        <w:rPr>
          <w:rFonts w:hint="eastAsia" w:ascii="宋体" w:hAnsi="宋体"/>
          <w:color w:val="auto"/>
        </w:rPr>
      </w:pPr>
      <w:r>
        <w:rPr>
          <w:rFonts w:hint="eastAsia" w:ascii="宋体" w:hAnsi="宋体" w:cs="宋体"/>
          <w:color w:val="auto"/>
          <w:lang w:val="en-US" w:eastAsia="zh-CN"/>
        </w:rPr>
        <w:t>3.</w:t>
      </w:r>
      <w:r>
        <w:rPr>
          <w:rFonts w:hint="eastAsia" w:ascii="宋体" w:hAnsi="宋体" w:cs="宋体"/>
          <w:color w:val="auto"/>
        </w:rPr>
        <w:t>7.2</w:t>
      </w:r>
      <w:r>
        <w:rPr>
          <w:rFonts w:hint="eastAsia" w:ascii="宋体" w:hAnsi="宋体"/>
          <w:color w:val="auto"/>
        </w:rPr>
        <w:t>投标文件应用不褪色的材料书写或打印，并由投标人的法定代表人电子签章和企业电子签章。委托代理人签字的，投标文件应附法定代表人签署的授权委托书。投标文件应尽量避免涂改、行间插字或删除。如果出现上述情况，改动之处应加盖单位章或由投标人的法定代表人或其授权的代理人签字确认（修改后应和电子投标文件一致）。签字或盖章的具体要求见投标人须知前附表。</w:t>
      </w:r>
      <w:r>
        <w:rPr>
          <w:rFonts w:hint="eastAsia" w:ascii="宋体" w:hAnsi="宋体" w:cs="宋体"/>
          <w:color w:val="auto"/>
        </w:rPr>
        <w:t>不符合要求的，按废标处理。</w:t>
      </w:r>
    </w:p>
    <w:p>
      <w:pPr>
        <w:pStyle w:val="20"/>
        <w:widowControl/>
        <w:tabs>
          <w:tab w:val="left" w:pos="360"/>
          <w:tab w:val="left" w:pos="1080"/>
        </w:tabs>
        <w:spacing w:line="360" w:lineRule="auto"/>
        <w:ind w:left="0" w:firstLine="420" w:firstLineChars="200"/>
        <w:rPr>
          <w:rFonts w:hint="eastAsia" w:ascii="宋体" w:hAnsi="宋体" w:eastAsia="宋体" w:cs="宋体"/>
          <w:color w:val="auto"/>
          <w:sz w:val="21"/>
        </w:rPr>
      </w:pPr>
      <w:r>
        <w:rPr>
          <w:rFonts w:hint="eastAsia" w:ascii="宋体" w:hAnsi="宋体" w:eastAsia="宋体" w:cs="宋体"/>
          <w:color w:val="auto"/>
          <w:sz w:val="21"/>
          <w:lang w:val="en-US" w:eastAsia="zh-CN"/>
        </w:rPr>
        <w:t>3.</w:t>
      </w:r>
      <w:r>
        <w:rPr>
          <w:rFonts w:hint="eastAsia" w:ascii="宋体" w:hAnsi="宋体" w:eastAsia="宋体" w:cs="宋体"/>
          <w:color w:val="auto"/>
          <w:sz w:val="21"/>
        </w:rPr>
        <w:t>7.3任何行间插字、涂改和增删，必须由投标人或其被授权人用姓名在旁边签字或加盖公章后有效。</w:t>
      </w:r>
    </w:p>
    <w:p>
      <w:pPr>
        <w:pStyle w:val="20"/>
        <w:widowControl/>
        <w:tabs>
          <w:tab w:val="left" w:pos="360"/>
          <w:tab w:val="left" w:pos="1080"/>
        </w:tabs>
        <w:spacing w:line="360" w:lineRule="auto"/>
        <w:ind w:left="0" w:firstLine="420" w:firstLineChars="200"/>
        <w:rPr>
          <w:rFonts w:hint="eastAsia" w:ascii="宋体" w:hAnsi="宋体" w:eastAsia="宋体" w:cs="宋体"/>
          <w:color w:val="auto"/>
          <w:sz w:val="21"/>
        </w:rPr>
      </w:pPr>
      <w:r>
        <w:rPr>
          <w:rFonts w:hint="eastAsia" w:ascii="宋体" w:hAnsi="宋体" w:eastAsia="宋体" w:cs="宋体"/>
          <w:color w:val="auto"/>
          <w:sz w:val="21"/>
          <w:lang w:val="en-US" w:eastAsia="zh-CN"/>
        </w:rPr>
        <w:t>3.</w:t>
      </w:r>
      <w:r>
        <w:rPr>
          <w:rFonts w:hint="eastAsia" w:ascii="宋体" w:hAnsi="宋体" w:eastAsia="宋体" w:cs="宋体"/>
          <w:color w:val="auto"/>
          <w:sz w:val="21"/>
        </w:rPr>
        <w:t>7.4电报、电传和传真投标文件一律不接受。</w:t>
      </w:r>
    </w:p>
    <w:p>
      <w:pPr>
        <w:spacing w:line="400" w:lineRule="exact"/>
        <w:ind w:firstLine="420" w:firstLineChars="200"/>
        <w:rPr>
          <w:rFonts w:ascii="宋体" w:hAnsi="宋体"/>
          <w:color w:val="auto"/>
        </w:rPr>
      </w:pPr>
      <w:r>
        <w:rPr>
          <w:rFonts w:hint="eastAsia" w:ascii="宋体" w:hAnsi="宋体" w:cs="宋体"/>
          <w:color w:val="auto"/>
          <w:lang w:val="en-US" w:eastAsia="zh-CN"/>
        </w:rPr>
        <w:t>3.</w:t>
      </w:r>
      <w:r>
        <w:rPr>
          <w:rFonts w:hint="eastAsia" w:ascii="宋体" w:hAnsi="宋体" w:cs="宋体"/>
          <w:color w:val="auto"/>
        </w:rPr>
        <w:t>7.5</w:t>
      </w:r>
      <w:r>
        <w:rPr>
          <w:rFonts w:hint="eastAsia" w:ascii="宋体" w:hAnsi="宋体"/>
          <w:color w:val="auto"/>
        </w:rPr>
        <w:t>投标文件正本、 副本份数见投标人须知前附表。正本和副本的封面上应清楚地标记“正本”或“副本”的字样，当副本和正本不一致时，以正本为准。当正本与电子文件不一致时，以电子投标文件为准。投标文件的正本与副本应分别胶装成册，并编制目录、页码，具体装订要求见投标人须知前附表规定。</w:t>
      </w:r>
    </w:p>
    <w:p>
      <w:pPr>
        <w:spacing w:line="400" w:lineRule="exact"/>
        <w:rPr>
          <w:b/>
          <w:color w:val="auto"/>
          <w:sz w:val="28"/>
        </w:rPr>
      </w:pPr>
      <w:r>
        <w:rPr>
          <w:rFonts w:hint="eastAsia"/>
          <w:b/>
          <w:color w:val="auto"/>
          <w:sz w:val="28"/>
        </w:rPr>
        <w:t>4. 投标</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pPr>
        <w:rPr>
          <w:b/>
          <w:color w:val="auto"/>
          <w:sz w:val="28"/>
        </w:rPr>
      </w:pPr>
      <w:bookmarkStart w:id="226" w:name="_Toc246996943"/>
      <w:bookmarkStart w:id="227" w:name="_Toc247085714"/>
      <w:bookmarkStart w:id="228" w:name="_Toc338840211"/>
      <w:bookmarkStart w:id="229" w:name="_Toc246996200"/>
      <w:bookmarkStart w:id="230" w:name="_Toc152042332"/>
      <w:bookmarkStart w:id="231" w:name="_Toc144974524"/>
      <w:bookmarkStart w:id="232" w:name="_Toc179632574"/>
      <w:bookmarkStart w:id="233" w:name="_Toc152045556"/>
      <w:r>
        <w:rPr>
          <w:rFonts w:hint="eastAsia"/>
          <w:b/>
          <w:color w:val="auto"/>
          <w:sz w:val="28"/>
        </w:rPr>
        <w:t>4.1 投标文件的密封和标记</w:t>
      </w:r>
      <w:bookmarkEnd w:id="226"/>
      <w:bookmarkEnd w:id="227"/>
      <w:bookmarkEnd w:id="228"/>
      <w:bookmarkEnd w:id="229"/>
      <w:bookmarkEnd w:id="230"/>
      <w:bookmarkEnd w:id="231"/>
      <w:bookmarkEnd w:id="232"/>
      <w:bookmarkEnd w:id="233"/>
    </w:p>
    <w:p>
      <w:pPr>
        <w:spacing w:line="400" w:lineRule="exact"/>
        <w:ind w:firstLine="420" w:firstLineChars="200"/>
        <w:rPr>
          <w:rFonts w:ascii="宋体" w:hAnsi="宋体"/>
          <w:color w:val="auto"/>
        </w:rPr>
      </w:pPr>
      <w:bookmarkStart w:id="234" w:name="_Toc144974525"/>
      <w:bookmarkStart w:id="235" w:name="_Toc152045557"/>
      <w:bookmarkStart w:id="236" w:name="_Toc179632575"/>
      <w:bookmarkStart w:id="237" w:name="_Toc246996201"/>
      <w:bookmarkStart w:id="238" w:name="_Toc246996944"/>
      <w:bookmarkStart w:id="239" w:name="_Toc152042333"/>
      <w:bookmarkStart w:id="240" w:name="_Toc247085715"/>
      <w:r>
        <w:rPr>
          <w:rFonts w:hint="eastAsia" w:ascii="宋体" w:hAnsi="宋体"/>
          <w:color w:val="auto"/>
        </w:rPr>
        <w:t>4.1.1 投标文件应进行包装密封，详见投标人需知前附表。</w:t>
      </w:r>
    </w:p>
    <w:p>
      <w:pPr>
        <w:spacing w:line="400" w:lineRule="exact"/>
        <w:ind w:firstLine="420" w:firstLineChars="200"/>
        <w:rPr>
          <w:rFonts w:ascii="宋体" w:hAnsi="宋体"/>
          <w:color w:val="auto"/>
        </w:rPr>
      </w:pPr>
      <w:r>
        <w:rPr>
          <w:rFonts w:hint="eastAsia" w:ascii="宋体" w:hAnsi="宋体"/>
          <w:color w:val="auto"/>
        </w:rPr>
        <w:t>4.1.2 投标文件包装袋上应写明的内容见投标人须知前附表。</w:t>
      </w:r>
    </w:p>
    <w:p>
      <w:pPr>
        <w:spacing w:line="400" w:lineRule="exact"/>
        <w:ind w:firstLine="420" w:firstLineChars="200"/>
        <w:rPr>
          <w:rFonts w:ascii="宋体" w:hAnsi="宋体"/>
          <w:color w:val="auto"/>
        </w:rPr>
      </w:pPr>
      <w:r>
        <w:rPr>
          <w:rFonts w:hint="eastAsia" w:ascii="宋体" w:hAnsi="宋体"/>
          <w:color w:val="auto"/>
        </w:rPr>
        <w:t>4.1.3 未按本章第4.1.1项或第4.1.2项要求密封和加写标记的投标文件，采购人应予拒收。由于投标人未按要求密封造成的泄密等责任和后果完全由投标人自行承担。</w:t>
      </w:r>
    </w:p>
    <w:p>
      <w:pPr>
        <w:rPr>
          <w:b/>
          <w:color w:val="auto"/>
          <w:sz w:val="28"/>
        </w:rPr>
      </w:pPr>
      <w:bookmarkStart w:id="241" w:name="_Toc338840212"/>
      <w:r>
        <w:rPr>
          <w:rFonts w:hint="eastAsia"/>
          <w:b/>
          <w:color w:val="auto"/>
          <w:sz w:val="28"/>
        </w:rPr>
        <w:t>4.2 投标文件的递交</w:t>
      </w:r>
      <w:bookmarkEnd w:id="234"/>
      <w:bookmarkEnd w:id="235"/>
      <w:bookmarkEnd w:id="236"/>
      <w:bookmarkEnd w:id="237"/>
      <w:bookmarkEnd w:id="238"/>
      <w:bookmarkEnd w:id="239"/>
      <w:bookmarkEnd w:id="240"/>
      <w:bookmarkEnd w:id="241"/>
    </w:p>
    <w:p>
      <w:pPr>
        <w:spacing w:line="400" w:lineRule="exact"/>
        <w:ind w:firstLine="420" w:firstLineChars="200"/>
        <w:rPr>
          <w:rFonts w:ascii="宋体" w:hAnsi="宋体"/>
          <w:color w:val="auto"/>
        </w:rPr>
      </w:pPr>
      <w:r>
        <w:rPr>
          <w:rFonts w:hint="eastAsia" w:ascii="宋体" w:hAnsi="宋体"/>
          <w:color w:val="auto"/>
        </w:rPr>
        <w:t>4.2.1 投标人应在投标截止及开标时间前递交投标文件。</w:t>
      </w:r>
    </w:p>
    <w:p>
      <w:pPr>
        <w:spacing w:line="400" w:lineRule="exact"/>
        <w:ind w:firstLine="420" w:firstLineChars="200"/>
        <w:rPr>
          <w:rFonts w:ascii="宋体" w:hAnsi="宋体"/>
          <w:color w:val="auto"/>
        </w:rPr>
      </w:pPr>
      <w:r>
        <w:rPr>
          <w:rFonts w:hint="eastAsia" w:ascii="宋体" w:hAnsi="宋体"/>
          <w:color w:val="auto"/>
        </w:rPr>
        <w:t>4.2.2 投标人递交投标文件的地点：见投标人须知前附表。</w:t>
      </w:r>
    </w:p>
    <w:p>
      <w:pPr>
        <w:spacing w:line="400" w:lineRule="exact"/>
        <w:ind w:firstLine="420" w:firstLineChars="200"/>
        <w:rPr>
          <w:rFonts w:ascii="宋体" w:hAnsi="宋体"/>
          <w:color w:val="auto"/>
        </w:rPr>
      </w:pPr>
      <w:r>
        <w:rPr>
          <w:rFonts w:hint="eastAsia" w:ascii="宋体" w:hAnsi="宋体"/>
          <w:color w:val="auto"/>
        </w:rPr>
        <w:t>4.2.3 除投标人须知前附表另有规定外，投标人所递交的投标文件不予退还。</w:t>
      </w:r>
    </w:p>
    <w:p>
      <w:pPr>
        <w:spacing w:line="400" w:lineRule="exact"/>
        <w:ind w:firstLine="420" w:firstLineChars="200"/>
        <w:rPr>
          <w:rFonts w:ascii="宋体" w:hAnsi="宋体"/>
          <w:color w:val="auto"/>
        </w:rPr>
      </w:pPr>
      <w:r>
        <w:rPr>
          <w:rFonts w:hint="eastAsia" w:ascii="宋体" w:hAnsi="宋体"/>
          <w:color w:val="auto"/>
        </w:rPr>
        <w:t>4.2.4 采购人收到投标文件后，应当签收保存，不得开启。</w:t>
      </w:r>
    </w:p>
    <w:p>
      <w:pPr>
        <w:spacing w:line="400" w:lineRule="exact"/>
        <w:ind w:firstLine="420" w:firstLineChars="200"/>
        <w:rPr>
          <w:rFonts w:ascii="宋体" w:hAnsi="宋体"/>
          <w:color w:val="auto"/>
        </w:rPr>
      </w:pPr>
      <w:r>
        <w:rPr>
          <w:rFonts w:hint="eastAsia" w:ascii="宋体" w:hAnsi="宋体"/>
          <w:color w:val="auto"/>
        </w:rPr>
        <w:t>4.2.5 逾期送达的或者未按时送达指定地点的投标文件，采购人不予受理。</w:t>
      </w:r>
    </w:p>
    <w:p>
      <w:pPr>
        <w:rPr>
          <w:b/>
          <w:color w:val="auto"/>
          <w:sz w:val="28"/>
        </w:rPr>
      </w:pPr>
      <w:bookmarkStart w:id="242" w:name="_Toc152045558"/>
      <w:bookmarkStart w:id="243" w:name="_Toc246996945"/>
      <w:bookmarkStart w:id="244" w:name="_Toc247085716"/>
      <w:bookmarkStart w:id="245" w:name="_Toc338840213"/>
      <w:bookmarkStart w:id="246" w:name="_Toc144974526"/>
      <w:bookmarkStart w:id="247" w:name="_Toc179632576"/>
      <w:bookmarkStart w:id="248" w:name="_Toc246996202"/>
      <w:bookmarkStart w:id="249" w:name="_Toc152042334"/>
      <w:r>
        <w:rPr>
          <w:rFonts w:hint="eastAsia"/>
          <w:b/>
          <w:color w:val="auto"/>
          <w:sz w:val="28"/>
        </w:rPr>
        <w:t>4.3 投标文件的修改与撤回</w:t>
      </w:r>
      <w:bookmarkEnd w:id="242"/>
      <w:bookmarkEnd w:id="243"/>
      <w:bookmarkEnd w:id="244"/>
      <w:bookmarkEnd w:id="245"/>
      <w:bookmarkEnd w:id="246"/>
      <w:bookmarkEnd w:id="247"/>
      <w:bookmarkEnd w:id="248"/>
      <w:bookmarkEnd w:id="249"/>
    </w:p>
    <w:p>
      <w:pPr>
        <w:spacing w:line="400" w:lineRule="exact"/>
        <w:ind w:firstLine="420" w:firstLineChars="200"/>
        <w:rPr>
          <w:rFonts w:ascii="宋体" w:hAnsi="宋体"/>
          <w:color w:val="auto"/>
        </w:rPr>
      </w:pPr>
      <w:bookmarkStart w:id="250" w:name="_Toc494102995"/>
      <w:bookmarkStart w:id="251" w:name="_Toc338840214"/>
      <w:bookmarkStart w:id="252" w:name="_Toc338840485"/>
      <w:bookmarkStart w:id="253" w:name="_Toc152045559"/>
      <w:bookmarkStart w:id="254" w:name="_Toc246996203"/>
      <w:bookmarkStart w:id="255" w:name="_Toc346523406"/>
      <w:bookmarkStart w:id="256" w:name="_Toc179632577"/>
      <w:bookmarkStart w:id="257" w:name="_Toc246996946"/>
      <w:bookmarkStart w:id="258" w:name="_Toc346523469"/>
      <w:bookmarkStart w:id="259" w:name="_Toc152042335"/>
      <w:bookmarkStart w:id="260" w:name="_Toc144974527"/>
      <w:bookmarkStart w:id="261" w:name="_Toc247085717"/>
      <w:bookmarkStart w:id="262" w:name="_Toc338840446"/>
      <w:bookmarkStart w:id="263" w:name="_Toc494093433"/>
      <w:r>
        <w:rPr>
          <w:rFonts w:hint="eastAsia" w:ascii="宋体" w:hAnsi="宋体"/>
          <w:color w:val="auto"/>
        </w:rPr>
        <w:t>4.3.1 在本投标人须知规定的投标截止时间前，投标人可以修改或撤回已递交的投标文件，但应以书面形式通知招标人。</w:t>
      </w:r>
    </w:p>
    <w:p>
      <w:pPr>
        <w:spacing w:line="400" w:lineRule="exact"/>
        <w:ind w:firstLine="420" w:firstLineChars="200"/>
        <w:rPr>
          <w:rFonts w:ascii="宋体" w:hAnsi="宋体"/>
          <w:color w:val="auto"/>
        </w:rPr>
      </w:pPr>
      <w:r>
        <w:rPr>
          <w:rFonts w:hint="eastAsia" w:ascii="宋体" w:hAnsi="宋体"/>
          <w:color w:val="auto"/>
        </w:rPr>
        <w:t>4.3.2 投标人修改或撤回已递交投标文件的书面通知应按照本投标人须知项的要求签字或盖章。招标人收到书面通知后，向投标人出具签收凭证。</w:t>
      </w:r>
    </w:p>
    <w:p>
      <w:pPr>
        <w:spacing w:line="400" w:lineRule="exact"/>
        <w:ind w:firstLine="420" w:firstLineChars="200"/>
        <w:rPr>
          <w:rFonts w:ascii="宋体" w:hAnsi="宋体"/>
          <w:color w:val="auto"/>
        </w:rPr>
      </w:pPr>
      <w:r>
        <w:rPr>
          <w:rFonts w:hint="eastAsia" w:ascii="宋体" w:hAnsi="宋体"/>
          <w:color w:val="auto"/>
        </w:rPr>
        <w:t>4.3.3 修改的内容为投标文件的组成部分。修改的投标文件应按照本章第3 条、第4 条规定进行编制、密封、标记和递交</w:t>
      </w:r>
      <w:r>
        <w:rPr>
          <w:rFonts w:hint="eastAsia" w:ascii="宋体" w:hAnsi="宋体"/>
          <w:color w:val="auto"/>
          <w:lang w:eastAsia="zh-CN"/>
        </w:rPr>
        <w:t>。</w:t>
      </w:r>
    </w:p>
    <w:p>
      <w:pPr>
        <w:spacing w:line="400" w:lineRule="exact"/>
        <w:rPr>
          <w:b/>
          <w:color w:val="auto"/>
          <w:sz w:val="28"/>
        </w:rPr>
      </w:pPr>
      <w:r>
        <w:rPr>
          <w:rFonts w:hint="eastAsia"/>
          <w:b/>
          <w:color w:val="auto"/>
          <w:sz w:val="28"/>
        </w:rPr>
        <w:t>5. 开标</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pPr>
        <w:rPr>
          <w:b/>
          <w:color w:val="auto"/>
          <w:sz w:val="28"/>
        </w:rPr>
      </w:pPr>
      <w:bookmarkStart w:id="264" w:name="_Toc247085718"/>
      <w:bookmarkStart w:id="265" w:name="_Toc246996947"/>
      <w:bookmarkStart w:id="266" w:name="_Toc179632578"/>
      <w:bookmarkStart w:id="267" w:name="_Toc246996204"/>
      <w:bookmarkStart w:id="268" w:name="_Toc144974528"/>
      <w:bookmarkStart w:id="269" w:name="_Toc338840215"/>
      <w:bookmarkStart w:id="270" w:name="_Toc152045560"/>
      <w:bookmarkStart w:id="271" w:name="_Toc152042336"/>
      <w:r>
        <w:rPr>
          <w:rFonts w:hint="eastAsia"/>
          <w:b/>
          <w:color w:val="auto"/>
          <w:sz w:val="28"/>
        </w:rPr>
        <w:t>5.1 开标时间和地点</w:t>
      </w:r>
      <w:bookmarkEnd w:id="264"/>
      <w:bookmarkEnd w:id="265"/>
      <w:bookmarkEnd w:id="266"/>
      <w:bookmarkEnd w:id="267"/>
      <w:bookmarkEnd w:id="268"/>
      <w:bookmarkEnd w:id="269"/>
      <w:bookmarkEnd w:id="270"/>
      <w:bookmarkEnd w:id="271"/>
    </w:p>
    <w:p>
      <w:pPr>
        <w:spacing w:line="400" w:lineRule="exact"/>
        <w:ind w:firstLine="420" w:firstLineChars="200"/>
        <w:rPr>
          <w:rFonts w:ascii="宋体" w:hAnsi="宋体"/>
          <w:color w:val="auto"/>
        </w:rPr>
      </w:pPr>
      <w:r>
        <w:rPr>
          <w:rFonts w:hint="eastAsia" w:ascii="宋体" w:hAnsi="宋体"/>
          <w:color w:val="auto"/>
        </w:rPr>
        <w:t>采购人在投标人须知前附表规定的投标截止及开标时间和地点进行开标，投标人代表应按时参加开标会议并签到。</w:t>
      </w:r>
    </w:p>
    <w:p>
      <w:pPr>
        <w:rPr>
          <w:b/>
          <w:color w:val="auto"/>
          <w:sz w:val="28"/>
        </w:rPr>
      </w:pPr>
      <w:bookmarkStart w:id="272" w:name="_Toc338840216"/>
      <w:bookmarkStart w:id="273" w:name="_Toc246996205"/>
      <w:bookmarkStart w:id="274" w:name="_Toc152045561"/>
      <w:bookmarkStart w:id="275" w:name="_Toc152042337"/>
      <w:bookmarkStart w:id="276" w:name="_Toc246996948"/>
      <w:bookmarkStart w:id="277" w:name="_Toc179632579"/>
      <w:bookmarkStart w:id="278" w:name="_Toc144974529"/>
      <w:bookmarkStart w:id="279" w:name="_Toc247085719"/>
      <w:r>
        <w:rPr>
          <w:rFonts w:hint="eastAsia"/>
          <w:b/>
          <w:color w:val="auto"/>
          <w:sz w:val="28"/>
        </w:rPr>
        <w:t>5.2 开标程序</w:t>
      </w:r>
      <w:bookmarkEnd w:id="272"/>
      <w:bookmarkEnd w:id="273"/>
      <w:bookmarkEnd w:id="274"/>
      <w:bookmarkEnd w:id="275"/>
      <w:bookmarkEnd w:id="276"/>
      <w:bookmarkEnd w:id="277"/>
      <w:bookmarkEnd w:id="278"/>
      <w:bookmarkEnd w:id="279"/>
    </w:p>
    <w:p>
      <w:pPr>
        <w:spacing w:line="400" w:lineRule="exact"/>
        <w:ind w:firstLine="420" w:firstLineChars="200"/>
        <w:rPr>
          <w:rFonts w:ascii="宋体" w:hAnsi="宋体"/>
          <w:color w:val="auto"/>
        </w:rPr>
      </w:pPr>
      <w:r>
        <w:rPr>
          <w:rFonts w:hint="eastAsia" w:ascii="宋体" w:hAnsi="宋体"/>
          <w:color w:val="auto"/>
        </w:rPr>
        <w:t>主持人按下列程序进行开标：</w:t>
      </w:r>
    </w:p>
    <w:p>
      <w:pPr>
        <w:spacing w:line="440" w:lineRule="exact"/>
        <w:rPr>
          <w:rFonts w:ascii="宋体" w:hAnsi="宋体"/>
          <w:color w:val="auto"/>
        </w:rPr>
      </w:pPr>
      <w:r>
        <w:rPr>
          <w:rFonts w:hint="eastAsia" w:ascii="宋体" w:hAnsi="宋体"/>
          <w:color w:val="auto"/>
        </w:rPr>
        <w:t>（</w:t>
      </w:r>
      <w:r>
        <w:rPr>
          <w:rFonts w:ascii="宋体" w:hAnsi="宋体"/>
          <w:color w:val="auto"/>
        </w:rPr>
        <w:t>1</w:t>
      </w:r>
      <w:r>
        <w:rPr>
          <w:rFonts w:hint="eastAsia" w:ascii="宋体" w:hAnsi="宋体"/>
          <w:color w:val="auto"/>
        </w:rPr>
        <w:t>）宣布投标截止时间已到，不再接收投标文件；</w:t>
      </w:r>
    </w:p>
    <w:p>
      <w:pPr>
        <w:spacing w:line="440" w:lineRule="exact"/>
        <w:rPr>
          <w:rFonts w:ascii="宋体" w:hAnsi="宋体"/>
          <w:color w:val="auto"/>
        </w:rPr>
      </w:pPr>
      <w:r>
        <w:rPr>
          <w:rFonts w:hint="eastAsia" w:ascii="宋体" w:hAnsi="宋体"/>
          <w:color w:val="auto"/>
        </w:rPr>
        <w:t>（</w:t>
      </w:r>
      <w:r>
        <w:rPr>
          <w:rFonts w:ascii="宋体" w:hAnsi="宋体"/>
          <w:color w:val="auto"/>
        </w:rPr>
        <w:t>2</w:t>
      </w:r>
      <w:r>
        <w:rPr>
          <w:rFonts w:hint="eastAsia" w:ascii="宋体" w:hAnsi="宋体"/>
          <w:color w:val="auto"/>
        </w:rPr>
        <w:t>）进入开标倒计时时宣布开标人、监标人等有关信息；</w:t>
      </w:r>
    </w:p>
    <w:p>
      <w:pPr>
        <w:spacing w:line="440" w:lineRule="exact"/>
        <w:rPr>
          <w:rFonts w:ascii="宋体" w:hAnsi="宋体"/>
          <w:color w:val="auto"/>
        </w:rPr>
      </w:pPr>
      <w:r>
        <w:rPr>
          <w:rFonts w:hint="eastAsia" w:ascii="宋体" w:hAnsi="宋体"/>
          <w:color w:val="auto"/>
        </w:rPr>
        <w:t>（</w:t>
      </w:r>
      <w:r>
        <w:rPr>
          <w:rFonts w:ascii="宋体" w:hAnsi="宋体"/>
          <w:color w:val="auto"/>
        </w:rPr>
        <w:t>3</w:t>
      </w:r>
      <w:r>
        <w:rPr>
          <w:rFonts w:hint="eastAsia" w:ascii="宋体" w:hAnsi="宋体"/>
          <w:color w:val="auto"/>
        </w:rPr>
        <w:t>）宣布开标纪律；</w:t>
      </w:r>
    </w:p>
    <w:p>
      <w:pPr>
        <w:spacing w:line="440" w:lineRule="exact"/>
        <w:rPr>
          <w:rFonts w:ascii="宋体" w:hAnsi="宋体"/>
          <w:color w:val="auto"/>
        </w:rPr>
      </w:pPr>
      <w:r>
        <w:rPr>
          <w:rFonts w:hint="eastAsia" w:ascii="宋体" w:hAnsi="宋体"/>
          <w:color w:val="auto"/>
        </w:rPr>
        <w:t>（</w:t>
      </w:r>
      <w:r>
        <w:rPr>
          <w:rFonts w:ascii="宋体" w:hAnsi="宋体"/>
          <w:color w:val="auto"/>
        </w:rPr>
        <w:t>4</w:t>
      </w:r>
      <w:r>
        <w:rPr>
          <w:rFonts w:hint="eastAsia" w:ascii="宋体" w:hAnsi="宋体"/>
          <w:color w:val="auto"/>
        </w:rPr>
        <w:t>）电子投标文件解密；</w:t>
      </w:r>
    </w:p>
    <w:p>
      <w:pPr>
        <w:spacing w:line="440" w:lineRule="exact"/>
        <w:rPr>
          <w:rFonts w:ascii="宋体" w:hAnsi="宋体"/>
          <w:color w:val="auto"/>
        </w:rPr>
      </w:pPr>
      <w:r>
        <w:rPr>
          <w:rFonts w:hint="eastAsia" w:ascii="宋体" w:hAnsi="宋体"/>
          <w:color w:val="auto"/>
        </w:rPr>
        <w:t>（</w:t>
      </w:r>
      <w:r>
        <w:rPr>
          <w:rFonts w:ascii="宋体" w:hAnsi="宋体"/>
          <w:color w:val="auto"/>
        </w:rPr>
        <w:t>5</w:t>
      </w:r>
      <w:r>
        <w:rPr>
          <w:rFonts w:hint="eastAsia" w:ascii="宋体" w:hAnsi="宋体"/>
          <w:color w:val="auto"/>
        </w:rPr>
        <w:t>）电子唱标；</w:t>
      </w:r>
    </w:p>
    <w:p>
      <w:pPr>
        <w:spacing w:line="440" w:lineRule="exact"/>
        <w:rPr>
          <w:rFonts w:ascii="宋体" w:hAnsi="宋体"/>
          <w:color w:val="auto"/>
        </w:rPr>
      </w:pPr>
      <w:r>
        <w:rPr>
          <w:rFonts w:hint="eastAsia" w:ascii="宋体" w:hAnsi="宋体"/>
          <w:color w:val="auto"/>
        </w:rPr>
        <w:t>（</w:t>
      </w:r>
      <w:r>
        <w:rPr>
          <w:rFonts w:ascii="宋体" w:hAnsi="宋体"/>
          <w:color w:val="auto"/>
        </w:rPr>
        <w:t>6</w:t>
      </w:r>
      <w:r>
        <w:rPr>
          <w:rFonts w:hint="eastAsia" w:ascii="宋体" w:hAnsi="宋体"/>
          <w:color w:val="auto"/>
        </w:rPr>
        <w:t>）投标人代表、招标人代表、监标人等有关人员在开标记录上签字确认；</w:t>
      </w:r>
    </w:p>
    <w:p>
      <w:pPr>
        <w:spacing w:line="440" w:lineRule="exact"/>
        <w:rPr>
          <w:rFonts w:hint="eastAsia" w:ascii="宋体" w:hAnsi="宋体"/>
          <w:color w:val="auto"/>
        </w:rPr>
      </w:pPr>
      <w:r>
        <w:rPr>
          <w:rFonts w:hint="eastAsia" w:ascii="宋体" w:hAnsi="宋体"/>
          <w:color w:val="auto"/>
        </w:rPr>
        <w:t>（</w:t>
      </w:r>
      <w:r>
        <w:rPr>
          <w:rFonts w:ascii="宋体" w:hAnsi="宋体"/>
          <w:color w:val="auto"/>
        </w:rPr>
        <w:t>7</w:t>
      </w:r>
      <w:r>
        <w:rPr>
          <w:rFonts w:hint="eastAsia" w:ascii="宋体" w:hAnsi="宋体"/>
          <w:color w:val="auto"/>
        </w:rPr>
        <w:t>）开标结束。</w:t>
      </w:r>
    </w:p>
    <w:p>
      <w:pPr>
        <w:rPr>
          <w:b/>
          <w:color w:val="auto"/>
          <w:sz w:val="28"/>
        </w:rPr>
      </w:pPr>
      <w:bookmarkStart w:id="280" w:name="_Toc338840217"/>
      <w:r>
        <w:rPr>
          <w:rFonts w:hint="eastAsia"/>
          <w:b/>
          <w:color w:val="auto"/>
          <w:sz w:val="28"/>
        </w:rPr>
        <w:t>5.3 开标异议</w:t>
      </w:r>
      <w:bookmarkEnd w:id="280"/>
    </w:p>
    <w:p>
      <w:pPr>
        <w:spacing w:line="400" w:lineRule="exact"/>
        <w:ind w:firstLine="359" w:firstLineChars="171"/>
        <w:rPr>
          <w:rFonts w:ascii="宋体" w:hAnsi="宋体"/>
          <w:color w:val="auto"/>
        </w:rPr>
      </w:pPr>
      <w:r>
        <w:rPr>
          <w:rFonts w:hint="eastAsia" w:ascii="宋体" w:hAnsi="宋体"/>
          <w:color w:val="auto"/>
        </w:rPr>
        <w:t>投标人对开标有异议的，应当在开标现场提出，采购人当场作出答复，并记录。</w:t>
      </w:r>
    </w:p>
    <w:p>
      <w:pPr>
        <w:rPr>
          <w:b/>
          <w:color w:val="auto"/>
          <w:sz w:val="28"/>
        </w:rPr>
      </w:pPr>
      <w:bookmarkStart w:id="281" w:name="_Toc246996206"/>
      <w:bookmarkStart w:id="282" w:name="_Toc179632580"/>
      <w:bookmarkStart w:id="283" w:name="_Toc152045562"/>
      <w:bookmarkStart w:id="284" w:name="_Toc144974530"/>
      <w:bookmarkStart w:id="285" w:name="_Toc152042338"/>
      <w:bookmarkStart w:id="286" w:name="_Toc494093434"/>
      <w:bookmarkStart w:id="287" w:name="_Toc346523407"/>
      <w:bookmarkStart w:id="288" w:name="_Toc338840218"/>
      <w:bookmarkStart w:id="289" w:name="_Toc494102996"/>
      <w:bookmarkStart w:id="290" w:name="_Toc338840486"/>
      <w:bookmarkStart w:id="291" w:name="_Toc247085720"/>
      <w:bookmarkStart w:id="292" w:name="_Toc246996949"/>
      <w:bookmarkStart w:id="293" w:name="_Toc346523470"/>
      <w:bookmarkStart w:id="294" w:name="_Toc338840447"/>
      <w:r>
        <w:rPr>
          <w:rFonts w:hint="eastAsia"/>
          <w:b/>
          <w:color w:val="auto"/>
          <w:sz w:val="28"/>
        </w:rPr>
        <w:t>6. 评标</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pPr>
        <w:rPr>
          <w:b/>
          <w:color w:val="auto"/>
          <w:sz w:val="28"/>
        </w:rPr>
      </w:pPr>
      <w:bookmarkStart w:id="295" w:name="_Toc246996207"/>
      <w:bookmarkStart w:id="296" w:name="_Toc246996950"/>
      <w:bookmarkStart w:id="297" w:name="_Toc152045563"/>
      <w:bookmarkStart w:id="298" w:name="_Toc152042339"/>
      <w:bookmarkStart w:id="299" w:name="_Toc144974531"/>
      <w:bookmarkStart w:id="300" w:name="_Toc179632581"/>
      <w:bookmarkStart w:id="301" w:name="_Toc338840219"/>
      <w:bookmarkStart w:id="302" w:name="_Toc247085721"/>
      <w:r>
        <w:rPr>
          <w:rFonts w:hint="eastAsia"/>
          <w:b/>
          <w:color w:val="auto"/>
          <w:sz w:val="28"/>
        </w:rPr>
        <w:t>6.1 评标委员会</w:t>
      </w:r>
      <w:bookmarkEnd w:id="295"/>
      <w:bookmarkEnd w:id="296"/>
      <w:bookmarkEnd w:id="297"/>
      <w:bookmarkEnd w:id="298"/>
      <w:bookmarkEnd w:id="299"/>
      <w:bookmarkEnd w:id="300"/>
      <w:bookmarkEnd w:id="301"/>
      <w:bookmarkEnd w:id="302"/>
    </w:p>
    <w:p>
      <w:pPr>
        <w:spacing w:line="400" w:lineRule="exact"/>
        <w:ind w:firstLine="420" w:firstLineChars="200"/>
        <w:rPr>
          <w:rFonts w:ascii="宋体" w:hAnsi="宋体"/>
          <w:color w:val="auto"/>
        </w:rPr>
      </w:pPr>
      <w:r>
        <w:rPr>
          <w:rFonts w:hint="eastAsia" w:ascii="宋体" w:hAnsi="宋体"/>
          <w:color w:val="auto"/>
        </w:rPr>
        <w:t>6.1.1 评标由采购人依法组建的评标委员会负责。评标委员会由采购人熟悉相关业务的代表，以及有关技术、经济等方面的专家组成。评标委员会成员人数以及技术、经济等方面专家的确定方式见投标人须知前附表。</w:t>
      </w:r>
    </w:p>
    <w:p>
      <w:pPr>
        <w:spacing w:line="400" w:lineRule="exact"/>
        <w:ind w:firstLine="420" w:firstLineChars="200"/>
        <w:rPr>
          <w:rFonts w:ascii="宋体" w:hAnsi="宋体"/>
          <w:color w:val="auto"/>
        </w:rPr>
      </w:pPr>
      <w:r>
        <w:rPr>
          <w:rFonts w:hint="eastAsia" w:ascii="宋体" w:hAnsi="宋体"/>
          <w:color w:val="auto"/>
        </w:rPr>
        <w:t>6.1.2 评标委员会成员有下列情形之一的，应当回避：</w:t>
      </w:r>
    </w:p>
    <w:p>
      <w:pPr>
        <w:spacing w:line="400" w:lineRule="exact"/>
        <w:ind w:firstLine="420" w:firstLineChars="200"/>
        <w:rPr>
          <w:rFonts w:ascii="宋体" w:hAnsi="宋体"/>
          <w:color w:val="auto"/>
        </w:rPr>
      </w:pPr>
      <w:bookmarkStart w:id="303" w:name="_Toc246996208"/>
      <w:bookmarkStart w:id="304" w:name="_Toc152042340"/>
      <w:bookmarkStart w:id="305" w:name="_Toc338840220"/>
      <w:bookmarkStart w:id="306" w:name="_Toc246996951"/>
      <w:bookmarkStart w:id="307" w:name="_Toc144974532"/>
      <w:bookmarkStart w:id="308" w:name="_Toc179632582"/>
      <w:bookmarkStart w:id="309" w:name="_Toc247085722"/>
      <w:bookmarkStart w:id="310" w:name="_Toc152045564"/>
      <w:r>
        <w:rPr>
          <w:rFonts w:hint="eastAsia" w:ascii="宋体" w:hAnsi="宋体"/>
          <w:color w:val="auto"/>
        </w:rPr>
        <w:t>（1）招标人或投标人的主要负责人的近亲属；</w:t>
      </w:r>
    </w:p>
    <w:p>
      <w:pPr>
        <w:spacing w:line="400" w:lineRule="exact"/>
        <w:ind w:firstLine="420" w:firstLineChars="200"/>
        <w:rPr>
          <w:rFonts w:ascii="宋体" w:hAnsi="宋体"/>
          <w:color w:val="auto"/>
        </w:rPr>
      </w:pPr>
      <w:r>
        <w:rPr>
          <w:rFonts w:hint="eastAsia" w:ascii="宋体" w:hAnsi="宋体"/>
          <w:color w:val="auto"/>
        </w:rPr>
        <w:t>（2）项目主管部门或者行政监督部门的人员；</w:t>
      </w:r>
    </w:p>
    <w:p>
      <w:pPr>
        <w:spacing w:line="400" w:lineRule="exact"/>
        <w:ind w:firstLine="420" w:firstLineChars="200"/>
        <w:rPr>
          <w:rFonts w:ascii="宋体" w:hAnsi="宋体"/>
          <w:color w:val="auto"/>
        </w:rPr>
      </w:pPr>
      <w:r>
        <w:rPr>
          <w:rFonts w:hint="eastAsia" w:ascii="宋体" w:hAnsi="宋体"/>
          <w:color w:val="auto"/>
        </w:rPr>
        <w:t>（3）与投标人有经济利益关系，可能影响对投标公正评审的；</w:t>
      </w:r>
    </w:p>
    <w:p>
      <w:pPr>
        <w:spacing w:line="400" w:lineRule="exact"/>
        <w:ind w:firstLine="420" w:firstLineChars="200"/>
        <w:rPr>
          <w:rFonts w:ascii="宋体" w:hAnsi="宋体"/>
          <w:color w:val="auto"/>
        </w:rPr>
      </w:pPr>
      <w:r>
        <w:rPr>
          <w:rFonts w:hint="eastAsia" w:ascii="宋体" w:hAnsi="宋体"/>
          <w:color w:val="auto"/>
        </w:rPr>
        <w:t>（4）曾因在招标、评标以及其他与招标投标有关活动中从事违法行为而受过行政处罚或刑事处罚的。</w:t>
      </w:r>
    </w:p>
    <w:p>
      <w:pPr>
        <w:rPr>
          <w:b/>
          <w:color w:val="auto"/>
          <w:sz w:val="28"/>
        </w:rPr>
      </w:pPr>
      <w:r>
        <w:rPr>
          <w:rFonts w:hint="eastAsia"/>
          <w:b/>
          <w:color w:val="auto"/>
          <w:sz w:val="28"/>
        </w:rPr>
        <w:t>6.2 评标原则</w:t>
      </w:r>
      <w:bookmarkEnd w:id="303"/>
      <w:bookmarkEnd w:id="304"/>
      <w:bookmarkEnd w:id="305"/>
      <w:bookmarkEnd w:id="306"/>
      <w:bookmarkEnd w:id="307"/>
      <w:bookmarkEnd w:id="308"/>
      <w:bookmarkEnd w:id="309"/>
      <w:bookmarkEnd w:id="310"/>
    </w:p>
    <w:p>
      <w:pPr>
        <w:spacing w:line="400" w:lineRule="exact"/>
        <w:ind w:firstLine="420" w:firstLineChars="200"/>
        <w:rPr>
          <w:rFonts w:ascii="宋体" w:hAnsi="宋体"/>
          <w:color w:val="auto"/>
        </w:rPr>
      </w:pPr>
      <w:r>
        <w:rPr>
          <w:rFonts w:hint="eastAsia" w:ascii="宋体" w:hAnsi="宋体"/>
          <w:color w:val="auto"/>
        </w:rPr>
        <w:t>评标活动遵循公平、公正、科学和择优的原则。</w:t>
      </w:r>
    </w:p>
    <w:p>
      <w:pPr>
        <w:rPr>
          <w:b/>
          <w:color w:val="auto"/>
          <w:sz w:val="28"/>
        </w:rPr>
      </w:pPr>
      <w:bookmarkStart w:id="311" w:name="_Toc144974533"/>
      <w:bookmarkStart w:id="312" w:name="_Toc246996209"/>
      <w:bookmarkStart w:id="313" w:name="_Toc247085723"/>
      <w:bookmarkStart w:id="314" w:name="_Toc152042341"/>
      <w:bookmarkStart w:id="315" w:name="_Toc338840221"/>
      <w:bookmarkStart w:id="316" w:name="_Toc246996952"/>
      <w:bookmarkStart w:id="317" w:name="_Toc152045565"/>
      <w:bookmarkStart w:id="318" w:name="_Toc179632583"/>
      <w:r>
        <w:rPr>
          <w:rFonts w:hint="eastAsia"/>
          <w:b/>
          <w:color w:val="auto"/>
          <w:sz w:val="28"/>
        </w:rPr>
        <w:t>6.3 评标</w:t>
      </w:r>
      <w:bookmarkEnd w:id="311"/>
      <w:bookmarkEnd w:id="312"/>
      <w:bookmarkEnd w:id="313"/>
      <w:bookmarkEnd w:id="314"/>
      <w:bookmarkEnd w:id="315"/>
      <w:bookmarkEnd w:id="316"/>
      <w:bookmarkEnd w:id="317"/>
      <w:bookmarkEnd w:id="318"/>
    </w:p>
    <w:p>
      <w:pPr>
        <w:spacing w:line="400" w:lineRule="exact"/>
        <w:ind w:firstLine="420" w:firstLineChars="200"/>
        <w:rPr>
          <w:rFonts w:ascii="宋体" w:hAnsi="宋体"/>
          <w:color w:val="auto"/>
        </w:rPr>
      </w:pPr>
      <w:r>
        <w:rPr>
          <w:rFonts w:hint="eastAsia" w:ascii="宋体" w:hAnsi="宋体"/>
          <w:color w:val="auto"/>
        </w:rPr>
        <w:t>评标委员会按照第三章“评标办法”规定的方法、评审因素、标准和程序对投标文件进行评审。</w:t>
      </w:r>
    </w:p>
    <w:p>
      <w:pPr>
        <w:rPr>
          <w:b/>
          <w:color w:val="auto"/>
          <w:sz w:val="28"/>
        </w:rPr>
      </w:pPr>
      <w:r>
        <w:rPr>
          <w:rFonts w:hint="eastAsia"/>
          <w:b/>
          <w:color w:val="auto"/>
          <w:sz w:val="28"/>
        </w:rPr>
        <w:t>6.4评审程序</w:t>
      </w:r>
    </w:p>
    <w:p>
      <w:pPr>
        <w:spacing w:line="400" w:lineRule="exact"/>
        <w:ind w:firstLine="420" w:firstLineChars="200"/>
        <w:rPr>
          <w:rFonts w:ascii="宋体" w:hAnsi="宋体"/>
          <w:color w:val="auto"/>
          <w:sz w:val="24"/>
        </w:rPr>
      </w:pPr>
      <w:r>
        <w:rPr>
          <w:rFonts w:hint="eastAsia" w:ascii="宋体" w:hAnsi="宋体"/>
          <w:color w:val="auto"/>
        </w:rPr>
        <w:t>分初步评审、详细评审和推荐中标候选人三个阶段详见第三章评标办法</w:t>
      </w:r>
      <w:r>
        <w:rPr>
          <w:rFonts w:hint="eastAsia" w:ascii="宋体" w:hAnsi="宋体"/>
          <w:color w:val="auto"/>
          <w:lang w:eastAsia="zh-CN"/>
        </w:rPr>
        <w:t>。</w:t>
      </w:r>
    </w:p>
    <w:p>
      <w:pPr>
        <w:rPr>
          <w:b/>
          <w:color w:val="auto"/>
          <w:sz w:val="28"/>
        </w:rPr>
      </w:pPr>
      <w:bookmarkStart w:id="319" w:name="_Toc246996953"/>
      <w:bookmarkStart w:id="320" w:name="_Toc179632584"/>
      <w:bookmarkStart w:id="321" w:name="_Toc494102997"/>
      <w:bookmarkStart w:id="322" w:name="_Toc346523471"/>
      <w:bookmarkStart w:id="323" w:name="_Toc494093435"/>
      <w:bookmarkStart w:id="324" w:name="_Toc246996210"/>
      <w:bookmarkStart w:id="325" w:name="_Toc247085724"/>
      <w:bookmarkStart w:id="326" w:name="_Toc338840487"/>
      <w:bookmarkStart w:id="327" w:name="_Toc152045566"/>
      <w:bookmarkStart w:id="328" w:name="_Toc338840222"/>
      <w:bookmarkStart w:id="329" w:name="_Toc338840448"/>
      <w:bookmarkStart w:id="330" w:name="_Toc152042342"/>
      <w:bookmarkStart w:id="331" w:name="_Toc346523408"/>
      <w:bookmarkStart w:id="332" w:name="_Toc144974534"/>
      <w:r>
        <w:rPr>
          <w:rFonts w:hint="eastAsia"/>
          <w:b/>
          <w:color w:val="auto"/>
          <w:sz w:val="28"/>
        </w:rPr>
        <w:t>7. 合同授予</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pPr>
        <w:rPr>
          <w:b/>
          <w:color w:val="auto"/>
          <w:sz w:val="28"/>
        </w:rPr>
      </w:pPr>
      <w:bookmarkStart w:id="333" w:name="_Toc152045567"/>
      <w:bookmarkStart w:id="334" w:name="_Toc338840223"/>
      <w:bookmarkStart w:id="335" w:name="_Toc152042343"/>
      <w:bookmarkStart w:id="336" w:name="_Toc246996954"/>
      <w:bookmarkStart w:id="337" w:name="_Toc144974535"/>
      <w:bookmarkStart w:id="338" w:name="_Toc247085725"/>
      <w:bookmarkStart w:id="339" w:name="_Toc179632585"/>
      <w:bookmarkStart w:id="340" w:name="_Toc246996211"/>
      <w:r>
        <w:rPr>
          <w:rFonts w:hint="eastAsia"/>
          <w:b/>
          <w:color w:val="auto"/>
          <w:sz w:val="28"/>
        </w:rPr>
        <w:t>7.1 定标方式</w:t>
      </w:r>
      <w:bookmarkEnd w:id="333"/>
      <w:bookmarkEnd w:id="334"/>
      <w:bookmarkEnd w:id="335"/>
      <w:bookmarkEnd w:id="336"/>
      <w:bookmarkEnd w:id="337"/>
      <w:bookmarkEnd w:id="338"/>
      <w:bookmarkEnd w:id="339"/>
      <w:bookmarkEnd w:id="340"/>
    </w:p>
    <w:p>
      <w:pPr>
        <w:spacing w:line="400" w:lineRule="exact"/>
        <w:ind w:firstLine="420" w:firstLineChars="200"/>
        <w:rPr>
          <w:rFonts w:ascii="宋体" w:hAnsi="宋体"/>
          <w:color w:val="auto"/>
        </w:rPr>
      </w:pPr>
      <w:r>
        <w:rPr>
          <w:rFonts w:hint="eastAsia" w:ascii="宋体" w:hAnsi="宋体"/>
          <w:color w:val="auto"/>
        </w:rPr>
        <w:t>除投标人须知前附表规定评标委员会直接确定中标人外，采购人依据评标委员会推荐的中标候选人名单，按排序确定中标人，评标委员会推荐中标候选人的人数见投标人须知前附表。</w:t>
      </w:r>
    </w:p>
    <w:p>
      <w:pPr>
        <w:rPr>
          <w:b/>
          <w:color w:val="auto"/>
          <w:sz w:val="28"/>
        </w:rPr>
      </w:pPr>
      <w:bookmarkStart w:id="341" w:name="_Toc338840224"/>
      <w:r>
        <w:rPr>
          <w:rFonts w:hint="eastAsia"/>
          <w:b/>
          <w:color w:val="auto"/>
          <w:sz w:val="28"/>
        </w:rPr>
        <w:t>7.2 中标人公布</w:t>
      </w:r>
      <w:bookmarkEnd w:id="341"/>
    </w:p>
    <w:p>
      <w:pPr>
        <w:spacing w:line="400" w:lineRule="exact"/>
        <w:ind w:firstLine="420" w:firstLineChars="200"/>
        <w:rPr>
          <w:rFonts w:ascii="宋体" w:hAnsi="宋体"/>
          <w:color w:val="auto"/>
        </w:rPr>
      </w:pPr>
      <w:r>
        <w:rPr>
          <w:rFonts w:hint="eastAsia" w:ascii="宋体" w:hAnsi="宋体"/>
          <w:color w:val="auto"/>
        </w:rPr>
        <w:t>采购人在投标人须知前附表规定的媒介公布中标人。</w:t>
      </w:r>
    </w:p>
    <w:p>
      <w:pPr>
        <w:rPr>
          <w:b/>
          <w:color w:val="auto"/>
          <w:sz w:val="28"/>
        </w:rPr>
      </w:pPr>
      <w:bookmarkStart w:id="342" w:name="_Toc247085726"/>
      <w:bookmarkStart w:id="343" w:name="_Toc246996955"/>
      <w:bookmarkStart w:id="344" w:name="_Toc144974536"/>
      <w:bookmarkStart w:id="345" w:name="_Toc179632586"/>
      <w:bookmarkStart w:id="346" w:name="_Toc338840225"/>
      <w:bookmarkStart w:id="347" w:name="_Toc246996212"/>
      <w:bookmarkStart w:id="348" w:name="_Toc152045568"/>
      <w:bookmarkStart w:id="349" w:name="_Toc152042344"/>
      <w:r>
        <w:rPr>
          <w:rFonts w:hint="eastAsia"/>
          <w:b/>
          <w:color w:val="auto"/>
          <w:sz w:val="28"/>
        </w:rPr>
        <w:t>7.3 中标通知</w:t>
      </w:r>
      <w:bookmarkEnd w:id="342"/>
      <w:bookmarkEnd w:id="343"/>
      <w:bookmarkEnd w:id="344"/>
      <w:bookmarkEnd w:id="345"/>
      <w:bookmarkEnd w:id="346"/>
      <w:bookmarkEnd w:id="347"/>
      <w:bookmarkEnd w:id="348"/>
      <w:bookmarkEnd w:id="349"/>
    </w:p>
    <w:p>
      <w:pPr>
        <w:spacing w:line="400" w:lineRule="exact"/>
        <w:ind w:firstLine="420" w:firstLineChars="200"/>
        <w:rPr>
          <w:rFonts w:ascii="宋体" w:hAnsi="宋体"/>
          <w:color w:val="auto"/>
        </w:rPr>
      </w:pPr>
      <w:r>
        <w:rPr>
          <w:rFonts w:hint="eastAsia" w:ascii="宋体" w:hAnsi="宋体"/>
          <w:color w:val="auto"/>
        </w:rPr>
        <w:t>在投标有效期内，采购人确定中标人后，以书面形式向中标人发出中标通知书，同时将中标结果通知未中标的投标人。详见投标人须知前附表。</w:t>
      </w:r>
    </w:p>
    <w:p>
      <w:pPr>
        <w:rPr>
          <w:b/>
          <w:color w:val="auto"/>
          <w:sz w:val="28"/>
        </w:rPr>
      </w:pPr>
      <w:bookmarkStart w:id="350" w:name="_Toc246996956"/>
      <w:bookmarkStart w:id="351" w:name="_Toc246996213"/>
      <w:bookmarkStart w:id="352" w:name="_Toc152042345"/>
      <w:bookmarkStart w:id="353" w:name="_Toc179632587"/>
      <w:bookmarkStart w:id="354" w:name="_Toc247085727"/>
      <w:bookmarkStart w:id="355" w:name="_Toc144974537"/>
      <w:bookmarkStart w:id="356" w:name="_Toc152045569"/>
      <w:bookmarkStart w:id="357" w:name="_Toc338840226"/>
      <w:r>
        <w:rPr>
          <w:rFonts w:hint="eastAsia"/>
          <w:b/>
          <w:color w:val="auto"/>
          <w:sz w:val="28"/>
        </w:rPr>
        <w:t>7.4 履约担保</w:t>
      </w:r>
      <w:bookmarkEnd w:id="350"/>
      <w:bookmarkEnd w:id="351"/>
      <w:bookmarkEnd w:id="352"/>
      <w:bookmarkEnd w:id="353"/>
      <w:bookmarkEnd w:id="354"/>
      <w:bookmarkEnd w:id="355"/>
      <w:bookmarkEnd w:id="356"/>
      <w:bookmarkEnd w:id="357"/>
    </w:p>
    <w:p>
      <w:pPr>
        <w:spacing w:line="400" w:lineRule="exact"/>
        <w:ind w:firstLine="420" w:firstLineChars="200"/>
        <w:rPr>
          <w:rFonts w:ascii="宋体" w:hAnsi="宋体"/>
          <w:color w:val="auto"/>
        </w:rPr>
      </w:pPr>
      <w:r>
        <w:rPr>
          <w:rFonts w:hint="eastAsia" w:ascii="宋体" w:hAnsi="宋体"/>
          <w:color w:val="auto"/>
        </w:rPr>
        <w:t>7.4.1在签订合同前，招标人与中标人协商拟定。</w:t>
      </w:r>
    </w:p>
    <w:p>
      <w:pPr>
        <w:spacing w:line="400" w:lineRule="exact"/>
        <w:ind w:firstLine="420" w:firstLineChars="200"/>
        <w:rPr>
          <w:rFonts w:ascii="宋体" w:hAnsi="宋体"/>
          <w:color w:val="auto"/>
        </w:rPr>
      </w:pPr>
      <w:r>
        <w:rPr>
          <w:rFonts w:hint="eastAsia" w:ascii="宋体" w:hAnsi="宋体"/>
          <w:color w:val="auto"/>
        </w:rPr>
        <w:t>7.4.2 中标人不能按本章第7.4.1项要求提交履约担保的，视为放弃中标，其投标保证金不予退还，给采购人造成的损失超过投标保证金数额的，中标人还应当对超过部分予以赔偿。</w:t>
      </w:r>
    </w:p>
    <w:p>
      <w:pPr>
        <w:rPr>
          <w:b/>
          <w:color w:val="auto"/>
          <w:sz w:val="28"/>
        </w:rPr>
      </w:pPr>
      <w:bookmarkStart w:id="358" w:name="_Toc152045570"/>
      <w:bookmarkStart w:id="359" w:name="_Toc144974538"/>
      <w:bookmarkStart w:id="360" w:name="_Toc246996957"/>
      <w:bookmarkStart w:id="361" w:name="_Toc179632588"/>
      <w:bookmarkStart w:id="362" w:name="_Toc338840227"/>
      <w:bookmarkStart w:id="363" w:name="_Toc246996214"/>
      <w:bookmarkStart w:id="364" w:name="_Toc152042346"/>
      <w:bookmarkStart w:id="365" w:name="_Toc247085728"/>
      <w:r>
        <w:rPr>
          <w:rFonts w:hint="eastAsia"/>
          <w:b/>
          <w:color w:val="auto"/>
          <w:sz w:val="28"/>
        </w:rPr>
        <w:t>7.5 签订合同</w:t>
      </w:r>
      <w:bookmarkEnd w:id="358"/>
      <w:bookmarkEnd w:id="359"/>
      <w:bookmarkEnd w:id="360"/>
      <w:bookmarkEnd w:id="361"/>
      <w:bookmarkEnd w:id="362"/>
      <w:bookmarkEnd w:id="363"/>
      <w:bookmarkEnd w:id="364"/>
      <w:bookmarkEnd w:id="365"/>
    </w:p>
    <w:p>
      <w:pPr>
        <w:spacing w:line="400" w:lineRule="exact"/>
        <w:ind w:firstLine="420" w:firstLineChars="200"/>
        <w:rPr>
          <w:rFonts w:ascii="宋体" w:hAnsi="宋体"/>
          <w:color w:val="auto"/>
        </w:rPr>
      </w:pPr>
      <w:r>
        <w:rPr>
          <w:rFonts w:hint="eastAsia" w:ascii="宋体" w:hAnsi="宋体"/>
          <w:color w:val="auto"/>
        </w:rPr>
        <w:t>7.5.1采购人和中标人应当自中标通知书发出之日起30天内（投标人须知前附表另有规定者从其规定），根据招标文件和中标人的投标文件订立书面合同。中标人无正当理由拒签合同的，采购人取消其中标资格，其投标保证金不予退还；给采购人造成的损失超过投标保证金数额的，中标人还应当对超过部分予以赔偿。</w:t>
      </w:r>
    </w:p>
    <w:p>
      <w:pPr>
        <w:spacing w:line="400" w:lineRule="exact"/>
        <w:ind w:firstLine="420" w:firstLineChars="200"/>
        <w:rPr>
          <w:rFonts w:ascii="宋体" w:hAnsi="宋体"/>
          <w:color w:val="auto"/>
        </w:rPr>
      </w:pPr>
      <w:r>
        <w:rPr>
          <w:rFonts w:hint="eastAsia" w:ascii="宋体" w:hAnsi="宋体"/>
          <w:color w:val="auto"/>
        </w:rPr>
        <w:t>7.5.2 发出中标通知书后，采购人无正当理由拒签合同的，采购人向中标人退还投标保证金；给中标人造成损失的，还应当赔偿损失。</w:t>
      </w:r>
    </w:p>
    <w:p>
      <w:pPr>
        <w:rPr>
          <w:b/>
          <w:color w:val="auto"/>
          <w:sz w:val="28"/>
        </w:rPr>
      </w:pPr>
      <w:bookmarkStart w:id="366" w:name="_Toc494093436"/>
      <w:bookmarkStart w:id="367" w:name="_Toc338840488"/>
      <w:bookmarkStart w:id="368" w:name="_Toc338840449"/>
      <w:bookmarkStart w:id="369" w:name="_Toc338840228"/>
      <w:bookmarkStart w:id="370" w:name="_Toc346523409"/>
      <w:bookmarkStart w:id="371" w:name="_Toc494102998"/>
      <w:bookmarkStart w:id="372" w:name="_Toc346523472"/>
      <w:r>
        <w:rPr>
          <w:rFonts w:hint="eastAsia"/>
          <w:b/>
          <w:color w:val="auto"/>
          <w:sz w:val="28"/>
        </w:rPr>
        <w:t>8. 纪律和监督</w:t>
      </w:r>
      <w:bookmarkEnd w:id="366"/>
      <w:bookmarkEnd w:id="367"/>
      <w:bookmarkEnd w:id="368"/>
      <w:bookmarkEnd w:id="369"/>
      <w:bookmarkEnd w:id="370"/>
      <w:bookmarkEnd w:id="371"/>
      <w:bookmarkEnd w:id="372"/>
    </w:p>
    <w:p>
      <w:pPr>
        <w:rPr>
          <w:b/>
          <w:color w:val="auto"/>
          <w:sz w:val="28"/>
        </w:rPr>
      </w:pPr>
      <w:bookmarkStart w:id="373" w:name="_Toc296590983"/>
      <w:bookmarkStart w:id="374" w:name="_Toc152045575"/>
      <w:bookmarkStart w:id="375" w:name="_Toc246996962"/>
      <w:bookmarkStart w:id="376" w:name="_Toc246996219"/>
      <w:bookmarkStart w:id="377" w:name="_Toc179632593"/>
      <w:bookmarkStart w:id="378" w:name="_Toc144974543"/>
      <w:bookmarkStart w:id="379" w:name="_Toc152042351"/>
      <w:bookmarkStart w:id="380" w:name="_Toc338840229"/>
      <w:bookmarkStart w:id="381" w:name="_Toc247085733"/>
      <w:r>
        <w:rPr>
          <w:rFonts w:hint="eastAsia"/>
          <w:b/>
          <w:color w:val="auto"/>
          <w:sz w:val="28"/>
        </w:rPr>
        <w:t>8.1 对采购人的纪律要求</w:t>
      </w:r>
      <w:bookmarkEnd w:id="373"/>
      <w:bookmarkEnd w:id="374"/>
      <w:bookmarkEnd w:id="375"/>
      <w:bookmarkEnd w:id="376"/>
      <w:bookmarkEnd w:id="377"/>
      <w:bookmarkEnd w:id="378"/>
      <w:bookmarkEnd w:id="379"/>
      <w:bookmarkEnd w:id="380"/>
      <w:bookmarkEnd w:id="381"/>
    </w:p>
    <w:p>
      <w:pPr>
        <w:spacing w:line="400" w:lineRule="exact"/>
        <w:ind w:firstLine="420" w:firstLineChars="200"/>
        <w:rPr>
          <w:rFonts w:ascii="宋体" w:hAnsi="宋体"/>
          <w:color w:val="auto"/>
        </w:rPr>
      </w:pPr>
      <w:r>
        <w:rPr>
          <w:rFonts w:hint="eastAsia" w:ascii="宋体" w:hAnsi="宋体"/>
          <w:color w:val="auto"/>
        </w:rPr>
        <w:t>采购人不得泄漏招标投标活动中应当保密的情况和资料，不得与投标人串通损害国家利益、社会公共利益或者他人合法权益。</w:t>
      </w:r>
    </w:p>
    <w:p>
      <w:pPr>
        <w:rPr>
          <w:b/>
          <w:color w:val="auto"/>
          <w:sz w:val="28"/>
        </w:rPr>
      </w:pPr>
      <w:bookmarkStart w:id="382" w:name="_Toc152045576"/>
      <w:bookmarkStart w:id="383" w:name="_Toc338840230"/>
      <w:bookmarkStart w:id="384" w:name="_Toc246996963"/>
      <w:bookmarkStart w:id="385" w:name="_Toc144974544"/>
      <w:bookmarkStart w:id="386" w:name="_Toc247085734"/>
      <w:bookmarkStart w:id="387" w:name="_Toc179632594"/>
      <w:bookmarkStart w:id="388" w:name="_Toc246996220"/>
      <w:bookmarkStart w:id="389" w:name="_Toc152042352"/>
      <w:r>
        <w:rPr>
          <w:rFonts w:hint="eastAsia"/>
          <w:b/>
          <w:color w:val="auto"/>
          <w:sz w:val="28"/>
        </w:rPr>
        <w:t>8.2 对投标人的纪律要求</w:t>
      </w:r>
      <w:bookmarkEnd w:id="382"/>
      <w:bookmarkEnd w:id="383"/>
      <w:bookmarkEnd w:id="384"/>
      <w:bookmarkEnd w:id="385"/>
      <w:bookmarkEnd w:id="386"/>
      <w:bookmarkEnd w:id="387"/>
      <w:bookmarkEnd w:id="388"/>
      <w:bookmarkEnd w:id="389"/>
    </w:p>
    <w:p>
      <w:pPr>
        <w:spacing w:line="400" w:lineRule="exact"/>
        <w:ind w:firstLine="420" w:firstLineChars="200"/>
        <w:rPr>
          <w:rFonts w:ascii="宋体" w:hAnsi="宋体"/>
          <w:color w:val="auto"/>
        </w:rPr>
      </w:pPr>
      <w:r>
        <w:rPr>
          <w:rFonts w:hint="eastAsia" w:ascii="宋体" w:hAnsi="宋体"/>
          <w:color w:val="auto"/>
        </w:rPr>
        <w:t>投标人不得相互串通投标或者与采购人串通投标，不得向采购人或者评标委员会成员行贿谋取中标，不得以他人名义投标或者以其他方式弄虚作假骗取中标；投标人不得以任何方式干扰、影响评标工作。</w:t>
      </w:r>
    </w:p>
    <w:p>
      <w:pPr>
        <w:rPr>
          <w:b/>
          <w:color w:val="auto"/>
          <w:sz w:val="28"/>
        </w:rPr>
      </w:pPr>
      <w:bookmarkStart w:id="390" w:name="_Toc247085735"/>
      <w:bookmarkStart w:id="391" w:name="_Toc246996221"/>
      <w:bookmarkStart w:id="392" w:name="_Toc152045577"/>
      <w:bookmarkStart w:id="393" w:name="_Toc152042353"/>
      <w:bookmarkStart w:id="394" w:name="_Toc179632595"/>
      <w:bookmarkStart w:id="395" w:name="_Toc144974545"/>
      <w:bookmarkStart w:id="396" w:name="_Toc246996964"/>
      <w:bookmarkStart w:id="397" w:name="_Toc338840231"/>
      <w:r>
        <w:rPr>
          <w:rFonts w:hint="eastAsia"/>
          <w:b/>
          <w:color w:val="auto"/>
          <w:sz w:val="28"/>
        </w:rPr>
        <w:t>8.3 对评标委员会成员的纪律要求</w:t>
      </w:r>
      <w:bookmarkEnd w:id="390"/>
      <w:bookmarkEnd w:id="391"/>
      <w:bookmarkEnd w:id="392"/>
      <w:bookmarkEnd w:id="393"/>
      <w:bookmarkEnd w:id="394"/>
      <w:bookmarkEnd w:id="395"/>
      <w:bookmarkEnd w:id="396"/>
      <w:bookmarkEnd w:id="397"/>
    </w:p>
    <w:p>
      <w:pPr>
        <w:spacing w:line="400" w:lineRule="exact"/>
        <w:ind w:firstLine="420" w:firstLineChars="200"/>
        <w:rPr>
          <w:rFonts w:ascii="宋体" w:hAnsi="宋体"/>
          <w:color w:val="auto"/>
        </w:rPr>
      </w:pPr>
      <w:r>
        <w:rPr>
          <w:rFonts w:hint="eastAsia" w:ascii="宋体" w:hAnsi="宋体"/>
          <w:color w:val="auto"/>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不得干扰评标程序正常进行，不得使用第三章“评标办法”规定以外的评审因素和标准进行评标。</w:t>
      </w:r>
    </w:p>
    <w:p>
      <w:pPr>
        <w:rPr>
          <w:b/>
          <w:color w:val="auto"/>
          <w:sz w:val="28"/>
        </w:rPr>
      </w:pPr>
      <w:bookmarkStart w:id="398" w:name="_Toc152042354"/>
      <w:bookmarkStart w:id="399" w:name="_Toc152045578"/>
      <w:bookmarkStart w:id="400" w:name="_Toc338840232"/>
      <w:bookmarkStart w:id="401" w:name="_Toc247085736"/>
      <w:bookmarkStart w:id="402" w:name="_Toc179632596"/>
      <w:bookmarkStart w:id="403" w:name="_Toc246996965"/>
      <w:bookmarkStart w:id="404" w:name="_Toc246996222"/>
      <w:bookmarkStart w:id="405" w:name="_Toc144974546"/>
      <w:r>
        <w:rPr>
          <w:rFonts w:hint="eastAsia"/>
          <w:b/>
          <w:color w:val="auto"/>
          <w:sz w:val="28"/>
        </w:rPr>
        <w:t>8.4 对有关招投标工作人员的纪律要求</w:t>
      </w:r>
      <w:bookmarkEnd w:id="398"/>
      <w:bookmarkEnd w:id="399"/>
      <w:bookmarkEnd w:id="400"/>
      <w:bookmarkEnd w:id="401"/>
      <w:bookmarkEnd w:id="402"/>
      <w:bookmarkEnd w:id="403"/>
      <w:bookmarkEnd w:id="404"/>
    </w:p>
    <w:p>
      <w:pPr>
        <w:spacing w:line="400" w:lineRule="exact"/>
        <w:ind w:firstLine="420" w:firstLineChars="200"/>
        <w:rPr>
          <w:rFonts w:ascii="宋体" w:hAnsi="宋体"/>
          <w:color w:val="auto"/>
        </w:rPr>
      </w:pPr>
      <w:bookmarkStart w:id="406" w:name="_Toc152042355"/>
      <w:r>
        <w:rPr>
          <w:rFonts w:hint="eastAsia" w:ascii="宋体" w:hAnsi="宋体"/>
          <w:color w:val="auto"/>
        </w:rPr>
        <w:t>与评标活动有关的工作人员不得收受他人的财物或者其他好处，不得向他人透漏对投标文件的评审和比较、中标候选人的推荐情况以及评标有关的其他情况。在评标活动中，与评标活动有关的工作人员不得擅离职守，不得影响评标程序正常进行。</w:t>
      </w:r>
      <w:bookmarkEnd w:id="406"/>
    </w:p>
    <w:p>
      <w:pPr>
        <w:rPr>
          <w:b/>
          <w:color w:val="auto"/>
          <w:sz w:val="28"/>
        </w:rPr>
      </w:pPr>
      <w:bookmarkStart w:id="407" w:name="_Toc338840233"/>
      <w:bookmarkStart w:id="408" w:name="_Toc152042356"/>
      <w:bookmarkStart w:id="409" w:name="_Toc179632597"/>
      <w:bookmarkStart w:id="410" w:name="_Toc247085737"/>
      <w:bookmarkStart w:id="411" w:name="_Toc246996223"/>
      <w:bookmarkStart w:id="412" w:name="_Toc152045579"/>
      <w:bookmarkStart w:id="413" w:name="_Toc246996966"/>
      <w:r>
        <w:rPr>
          <w:rFonts w:hint="eastAsia"/>
          <w:b/>
          <w:color w:val="auto"/>
          <w:sz w:val="28"/>
        </w:rPr>
        <w:t>8.5 质疑</w:t>
      </w:r>
      <w:bookmarkEnd w:id="407"/>
    </w:p>
    <w:p>
      <w:pPr>
        <w:widowControl/>
        <w:spacing w:before="100" w:beforeAutospacing="1" w:after="100" w:afterAutospacing="1" w:line="330" w:lineRule="atLeast"/>
        <w:ind w:firstLine="420" w:firstLineChars="200"/>
        <w:jc w:val="left"/>
        <w:rPr>
          <w:rFonts w:ascii="宋体" w:hAnsi="宋体"/>
          <w:color w:val="auto"/>
          <w:kern w:val="0"/>
        </w:rPr>
      </w:pPr>
      <w:r>
        <w:rPr>
          <w:rFonts w:hint="eastAsia" w:ascii="宋体" w:hAnsi="宋体"/>
          <w:color w:val="auto"/>
          <w:kern w:val="0"/>
        </w:rPr>
        <w:t xml:space="preserve">投标人招标文件有异议的，应当在投标截止时间10日前提出。对招标、评标过程和中标结果使自己的权益受到损害的，可以在知道或者应知其权益受到损害之日起七个工作日内，以书面形式向采购人提出质疑。 </w:t>
      </w:r>
    </w:p>
    <w:p>
      <w:pPr>
        <w:rPr>
          <w:b/>
          <w:color w:val="auto"/>
          <w:sz w:val="28"/>
        </w:rPr>
      </w:pPr>
      <w:bookmarkStart w:id="414" w:name="_Toc338840234"/>
      <w:r>
        <w:rPr>
          <w:rFonts w:hint="eastAsia"/>
          <w:b/>
          <w:color w:val="auto"/>
          <w:sz w:val="28"/>
        </w:rPr>
        <w:t>8.6 投诉</w:t>
      </w:r>
      <w:bookmarkEnd w:id="405"/>
      <w:bookmarkEnd w:id="408"/>
      <w:bookmarkEnd w:id="409"/>
      <w:bookmarkEnd w:id="410"/>
      <w:bookmarkEnd w:id="411"/>
      <w:bookmarkEnd w:id="412"/>
      <w:bookmarkEnd w:id="413"/>
      <w:bookmarkEnd w:id="414"/>
    </w:p>
    <w:p>
      <w:pPr>
        <w:widowControl/>
        <w:spacing w:before="100" w:beforeAutospacing="1" w:after="100" w:afterAutospacing="1" w:line="330" w:lineRule="atLeast"/>
        <w:ind w:firstLine="420" w:firstLineChars="200"/>
        <w:jc w:val="left"/>
        <w:rPr>
          <w:rFonts w:hint="eastAsia" w:ascii="宋体" w:hAnsi="宋体"/>
          <w:color w:val="auto"/>
          <w:kern w:val="0"/>
        </w:rPr>
      </w:pPr>
      <w:bookmarkStart w:id="415" w:name="_Toc419645322"/>
      <w:r>
        <w:rPr>
          <w:rFonts w:hint="eastAsia" w:ascii="宋体" w:hAnsi="宋体"/>
          <w:color w:val="auto"/>
          <w:kern w:val="0"/>
        </w:rPr>
        <w:t xml:space="preserve">质疑投标人对采购人、采购代理机构的答复不满意或者采购人、采购代理机构未在规定的时间内作出答复的，可以在答复期满后十五个工作日内向同级政府采购监督管理部门投诉。 </w:t>
      </w:r>
    </w:p>
    <w:p>
      <w:pPr>
        <w:widowControl/>
        <w:spacing w:before="100" w:beforeAutospacing="1" w:after="100" w:afterAutospacing="1" w:line="330" w:lineRule="atLeast"/>
        <w:jc w:val="left"/>
        <w:rPr>
          <w:rFonts w:hint="eastAsia" w:ascii="宋体" w:hAnsi="宋体"/>
          <w:color w:val="auto"/>
          <w:kern w:val="0"/>
        </w:rPr>
      </w:pPr>
      <w:r>
        <w:rPr>
          <w:rFonts w:hint="eastAsia" w:ascii="宋体" w:hAnsi="宋体"/>
          <w:color w:val="auto"/>
          <w:kern w:val="0"/>
        </w:rPr>
        <w:t>注：（1）接收质疑和投诉的方式为直接递交纸质文件</w:t>
      </w:r>
    </w:p>
    <w:p>
      <w:pPr>
        <w:widowControl/>
        <w:spacing w:before="100" w:beforeAutospacing="1" w:after="100" w:afterAutospacing="1" w:line="330" w:lineRule="atLeast"/>
        <w:ind w:firstLine="420" w:firstLineChars="200"/>
        <w:jc w:val="left"/>
        <w:rPr>
          <w:rFonts w:hint="eastAsia" w:ascii="宋体" w:hAnsi="宋体"/>
          <w:color w:val="auto"/>
          <w:kern w:val="0"/>
        </w:rPr>
      </w:pPr>
      <w:r>
        <w:rPr>
          <w:rFonts w:hint="eastAsia" w:ascii="宋体" w:hAnsi="宋体"/>
          <w:color w:val="auto"/>
          <w:kern w:val="0"/>
        </w:rPr>
        <w:t>（2）地址为开封市公共资源交易管理委员会办公室（市民之家6043房间）</w:t>
      </w:r>
    </w:p>
    <w:p>
      <w:pPr>
        <w:widowControl/>
        <w:spacing w:before="100" w:beforeAutospacing="1" w:after="100" w:afterAutospacing="1" w:line="330" w:lineRule="atLeast"/>
        <w:ind w:firstLine="420" w:firstLineChars="200"/>
        <w:jc w:val="left"/>
        <w:rPr>
          <w:rFonts w:ascii="宋体" w:hAnsi="宋体"/>
          <w:color w:val="auto"/>
          <w:kern w:val="0"/>
        </w:rPr>
      </w:pPr>
      <w:r>
        <w:rPr>
          <w:rFonts w:hint="eastAsia" w:ascii="宋体" w:hAnsi="宋体"/>
          <w:color w:val="auto"/>
          <w:kern w:val="0"/>
        </w:rPr>
        <w:t>（3）联系电话：0371-23152555</w:t>
      </w:r>
    </w:p>
    <w:p>
      <w:pPr>
        <w:widowControl/>
        <w:spacing w:before="100" w:beforeAutospacing="1" w:after="100" w:afterAutospacing="1" w:line="330" w:lineRule="atLeast"/>
        <w:ind w:firstLine="420" w:firstLineChars="200"/>
        <w:jc w:val="left"/>
        <w:rPr>
          <w:rFonts w:hint="eastAsia" w:ascii="宋体" w:hAnsi="宋体"/>
          <w:color w:val="auto"/>
          <w:kern w:val="0"/>
        </w:rPr>
      </w:pPr>
    </w:p>
    <w:p>
      <w:pPr>
        <w:rPr>
          <w:b/>
          <w:color w:val="auto"/>
          <w:sz w:val="28"/>
        </w:rPr>
      </w:pPr>
      <w:r>
        <w:rPr>
          <w:rFonts w:hint="eastAsia"/>
          <w:b/>
          <w:color w:val="auto"/>
          <w:sz w:val="28"/>
        </w:rPr>
        <w:t>9</w:t>
      </w:r>
      <w:bookmarkEnd w:id="415"/>
      <w:bookmarkStart w:id="416" w:name="_Toc179632598"/>
      <w:bookmarkStart w:id="417" w:name="_Toc152042357"/>
      <w:bookmarkStart w:id="418" w:name="_Toc346523410"/>
      <w:bookmarkStart w:id="419" w:name="_Toc346523473"/>
      <w:bookmarkStart w:id="420" w:name="_Toc338840489"/>
      <w:bookmarkStart w:id="421" w:name="_Toc144974547"/>
      <w:bookmarkStart w:id="422" w:name="_Toc246996224"/>
      <w:bookmarkStart w:id="423" w:name="_Toc247085738"/>
      <w:bookmarkStart w:id="424" w:name="_Toc246996967"/>
      <w:bookmarkStart w:id="425" w:name="_Toc338840235"/>
      <w:bookmarkStart w:id="426" w:name="_Toc152045580"/>
      <w:bookmarkStart w:id="427" w:name="_Toc338840450"/>
      <w:r>
        <w:rPr>
          <w:rFonts w:hint="eastAsia"/>
          <w:b/>
          <w:color w:val="auto"/>
          <w:sz w:val="28"/>
        </w:rPr>
        <w:t>．需要补充的其他内容</w:t>
      </w:r>
      <w:bookmarkEnd w:id="416"/>
      <w:bookmarkEnd w:id="417"/>
      <w:bookmarkEnd w:id="418"/>
      <w:bookmarkEnd w:id="419"/>
      <w:bookmarkEnd w:id="420"/>
      <w:bookmarkEnd w:id="421"/>
      <w:bookmarkEnd w:id="422"/>
      <w:bookmarkEnd w:id="423"/>
      <w:bookmarkEnd w:id="424"/>
      <w:bookmarkEnd w:id="425"/>
      <w:bookmarkEnd w:id="426"/>
      <w:bookmarkEnd w:id="427"/>
    </w:p>
    <w:p>
      <w:pPr>
        <w:spacing w:line="400" w:lineRule="exact"/>
        <w:ind w:firstLine="420" w:firstLineChars="200"/>
        <w:rPr>
          <w:rFonts w:ascii="宋体" w:hAnsi="宋体"/>
          <w:color w:val="auto"/>
        </w:rPr>
      </w:pPr>
      <w:r>
        <w:rPr>
          <w:rFonts w:hint="eastAsia" w:ascii="宋体" w:hAnsi="宋体"/>
          <w:color w:val="auto"/>
        </w:rPr>
        <w:t>需要补充的其他内容：见投标人须知前附表。</w:t>
      </w:r>
    </w:p>
    <w:p>
      <w:pPr>
        <w:rPr>
          <w:b/>
          <w:color w:val="auto"/>
          <w:sz w:val="28"/>
        </w:rPr>
      </w:pPr>
      <w:bookmarkStart w:id="428" w:name="_Toc346523474"/>
      <w:bookmarkStart w:id="429" w:name="_Toc338840236"/>
      <w:bookmarkStart w:id="430" w:name="_Toc494102999"/>
      <w:bookmarkStart w:id="431" w:name="_Toc346523411"/>
      <w:bookmarkStart w:id="432" w:name="_Toc338840490"/>
      <w:bookmarkStart w:id="433" w:name="_Toc494093437"/>
      <w:bookmarkStart w:id="434" w:name="_Toc338840451"/>
      <w:r>
        <w:rPr>
          <w:rFonts w:hint="eastAsia"/>
          <w:b/>
          <w:color w:val="auto"/>
          <w:sz w:val="28"/>
        </w:rPr>
        <w:t>10．电子招标投标</w:t>
      </w:r>
      <w:bookmarkEnd w:id="428"/>
      <w:bookmarkEnd w:id="429"/>
      <w:bookmarkEnd w:id="430"/>
      <w:bookmarkEnd w:id="431"/>
      <w:bookmarkEnd w:id="432"/>
      <w:bookmarkEnd w:id="433"/>
      <w:bookmarkEnd w:id="434"/>
    </w:p>
    <w:p>
      <w:pPr>
        <w:spacing w:line="420" w:lineRule="exact"/>
        <w:ind w:right="527"/>
        <w:rPr>
          <w:rFonts w:ascii="宋体" w:hAnsi="宋体"/>
          <w:color w:val="auto"/>
        </w:rPr>
      </w:pPr>
      <w:r>
        <w:rPr>
          <w:rFonts w:hint="eastAsia" w:ascii="宋体" w:hAnsi="宋体"/>
          <w:color w:val="auto"/>
        </w:rPr>
        <w:t>采用电子招标投标，对投标文件的编制、密封和标记、递交、开标、评标等的具体要求，见投标人须知前附表。</w:t>
      </w:r>
    </w:p>
    <w:p>
      <w:pPr>
        <w:spacing w:line="400" w:lineRule="exact"/>
        <w:ind w:firstLine="420" w:firstLineChars="200"/>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spacing w:line="400" w:lineRule="exact"/>
        <w:rPr>
          <w:rFonts w:ascii="宋体" w:hAnsi="宋体"/>
          <w:color w:val="auto"/>
        </w:rPr>
      </w:pPr>
    </w:p>
    <w:p>
      <w:pPr>
        <w:pStyle w:val="2"/>
        <w:numPr>
          <w:ilvl w:val="0"/>
          <w:numId w:val="2"/>
        </w:numPr>
        <w:ind w:left="0" w:firstLine="0"/>
        <w:jc w:val="center"/>
        <w:rPr>
          <w:rFonts w:hint="eastAsia" w:ascii="宋体" w:hAnsi="宋体"/>
          <w:color w:val="auto"/>
        </w:rPr>
      </w:pPr>
      <w:bookmarkStart w:id="435" w:name="_Toc32471"/>
      <w:bookmarkStart w:id="436" w:name="_Toc18570"/>
      <w:bookmarkStart w:id="437" w:name="_Toc152045609"/>
      <w:bookmarkStart w:id="438" w:name="_Toc346523419"/>
      <w:bookmarkStart w:id="439" w:name="_Toc246996252"/>
      <w:bookmarkStart w:id="440" w:name="_Toc494093444"/>
      <w:bookmarkStart w:id="441" w:name="_Toc152042387"/>
      <w:bookmarkStart w:id="442" w:name="_Toc346523482"/>
      <w:bookmarkStart w:id="443" w:name="_Toc494103006"/>
      <w:bookmarkStart w:id="444" w:name="_Toc14280"/>
      <w:bookmarkStart w:id="445" w:name="_Toc14344"/>
      <w:bookmarkStart w:id="446" w:name="_Toc338840498"/>
      <w:bookmarkStart w:id="447" w:name="_Toc246996995"/>
      <w:bookmarkStart w:id="448" w:name="_Toc338840459"/>
      <w:bookmarkStart w:id="449" w:name="_Toc338840250"/>
      <w:bookmarkStart w:id="450" w:name="_Toc247085767"/>
      <w:bookmarkStart w:id="451" w:name="_Toc1820"/>
      <w:bookmarkStart w:id="452" w:name="_Toc179632627"/>
      <w:bookmarkStart w:id="453" w:name="_Toc144974577"/>
      <w:r>
        <w:rPr>
          <w:rFonts w:hint="eastAsia" w:ascii="宋体" w:hAnsi="宋体"/>
          <w:color w:val="auto"/>
        </w:rPr>
        <w:t>评标办法</w:t>
      </w:r>
      <w:bookmarkEnd w:id="435"/>
      <w:bookmarkEnd w:id="436"/>
      <w:bookmarkStart w:id="454" w:name="_Toc246996985"/>
      <w:bookmarkStart w:id="455" w:name="_Toc152042376"/>
      <w:bookmarkStart w:id="456" w:name="_Toc144974566"/>
      <w:bookmarkStart w:id="457" w:name="_Toc179632617"/>
      <w:bookmarkStart w:id="458" w:name="_Toc247085757"/>
      <w:bookmarkStart w:id="459" w:name="_Toc246996242"/>
      <w:bookmarkStart w:id="460" w:name="_Toc152045599"/>
    </w:p>
    <w:p>
      <w:pPr>
        <w:pStyle w:val="3"/>
        <w:spacing w:before="0" w:after="0" w:line="360" w:lineRule="auto"/>
        <w:rPr>
          <w:rFonts w:asciiTheme="minorEastAsia" w:hAnsiTheme="minorEastAsia" w:eastAsiaTheme="minorEastAsia"/>
          <w:color w:val="auto"/>
          <w:sz w:val="28"/>
          <w:szCs w:val="28"/>
        </w:rPr>
      </w:pPr>
      <w:bookmarkStart w:id="461" w:name="_Toc3462"/>
      <w:bookmarkStart w:id="462" w:name="_Toc504141959"/>
      <w:r>
        <w:rPr>
          <w:rFonts w:hint="eastAsia" w:asciiTheme="minorEastAsia" w:hAnsiTheme="minorEastAsia" w:eastAsiaTheme="minorEastAsia"/>
          <w:color w:val="auto"/>
          <w:sz w:val="28"/>
          <w:szCs w:val="28"/>
        </w:rPr>
        <w:t>一、评标办法</w:t>
      </w:r>
      <w:bookmarkEnd w:id="461"/>
      <w:bookmarkEnd w:id="462"/>
    </w:p>
    <w:p>
      <w:pPr>
        <w:spacing w:line="360" w:lineRule="auto"/>
        <w:ind w:firstLine="480" w:firstLineChars="200"/>
        <w:rPr>
          <w:rFonts w:asciiTheme="minorEastAsia" w:hAnsiTheme="minorEastAsia" w:eastAsiaTheme="minorEastAsia"/>
          <w:color w:val="auto"/>
          <w:sz w:val="24"/>
        </w:rPr>
      </w:pPr>
      <w:r>
        <w:rPr>
          <w:rFonts w:hint="eastAsia" w:asciiTheme="minorEastAsia" w:hAnsiTheme="minorEastAsia" w:eastAsiaTheme="minorEastAsia"/>
          <w:color w:val="auto"/>
          <w:sz w:val="24"/>
        </w:rPr>
        <w:t>本次评标采用综合评分法。即在最大限度地满足招标文件实质性要求前提下，按照招标文件中规定的各项因素进行综合评审后，以评标总得分最高的投标人作为中标候选人或者中标人。评标总得分相同的（保留至小数点后两位），按投标报价由低到高顺序排列。评分总得分相同且投标报价相同的，按技术部分得分由</w:t>
      </w:r>
      <w:r>
        <w:rPr>
          <w:rFonts w:asciiTheme="minorEastAsia" w:hAnsiTheme="minorEastAsia" w:eastAsiaTheme="minorEastAsia"/>
          <w:color w:val="auto"/>
          <w:sz w:val="24"/>
        </w:rPr>
        <w:t>高到低</w:t>
      </w:r>
      <w:r>
        <w:rPr>
          <w:rFonts w:hint="eastAsia" w:asciiTheme="minorEastAsia" w:hAnsiTheme="minorEastAsia" w:eastAsiaTheme="minorEastAsia"/>
          <w:color w:val="auto"/>
          <w:sz w:val="24"/>
        </w:rPr>
        <w:t>顺序确定中标候选人或者中标人。若三者均</w:t>
      </w:r>
      <w:r>
        <w:rPr>
          <w:rFonts w:asciiTheme="minorEastAsia" w:hAnsiTheme="minorEastAsia" w:eastAsiaTheme="minorEastAsia"/>
          <w:color w:val="auto"/>
          <w:sz w:val="24"/>
        </w:rPr>
        <w:t>相同，则</w:t>
      </w:r>
      <w:r>
        <w:rPr>
          <w:rFonts w:hint="eastAsia" w:asciiTheme="minorEastAsia" w:hAnsiTheme="minorEastAsia" w:eastAsiaTheme="minorEastAsia"/>
          <w:color w:val="auto"/>
          <w:sz w:val="24"/>
        </w:rPr>
        <w:t>由</w:t>
      </w:r>
      <w:r>
        <w:rPr>
          <w:rFonts w:asciiTheme="minorEastAsia" w:hAnsiTheme="minorEastAsia" w:eastAsiaTheme="minorEastAsia"/>
          <w:color w:val="auto"/>
          <w:sz w:val="24"/>
        </w:rPr>
        <w:t>评标委员会投票推荐</w:t>
      </w:r>
      <w:r>
        <w:rPr>
          <w:rFonts w:hint="eastAsia" w:asciiTheme="minorEastAsia" w:hAnsiTheme="minorEastAsia" w:eastAsiaTheme="minorEastAsia"/>
          <w:color w:val="auto"/>
          <w:sz w:val="24"/>
        </w:rPr>
        <w:t>。</w:t>
      </w:r>
    </w:p>
    <w:p>
      <w:pPr>
        <w:pStyle w:val="3"/>
        <w:spacing w:before="0" w:after="0" w:line="360" w:lineRule="auto"/>
        <w:rPr>
          <w:rFonts w:asciiTheme="minorEastAsia" w:hAnsiTheme="minorEastAsia" w:eastAsiaTheme="minorEastAsia"/>
          <w:color w:val="auto"/>
          <w:sz w:val="28"/>
          <w:szCs w:val="28"/>
        </w:rPr>
      </w:pPr>
      <w:bookmarkStart w:id="463" w:name="_Toc12645"/>
      <w:bookmarkStart w:id="464" w:name="_Toc504141960"/>
      <w:r>
        <w:rPr>
          <w:rFonts w:hint="eastAsia" w:asciiTheme="minorEastAsia" w:hAnsiTheme="minorEastAsia" w:eastAsiaTheme="minorEastAsia"/>
          <w:color w:val="auto"/>
          <w:sz w:val="28"/>
          <w:szCs w:val="28"/>
        </w:rPr>
        <w:t>二、初步评审</w:t>
      </w:r>
      <w:bookmarkEnd w:id="463"/>
      <w:bookmarkEnd w:id="464"/>
    </w:p>
    <w:p>
      <w:pPr>
        <w:rPr>
          <w:rFonts w:hint="eastAsia"/>
          <w:color w:val="auto"/>
        </w:rPr>
      </w:pPr>
    </w:p>
    <w:bookmarkEnd w:id="454"/>
    <w:bookmarkEnd w:id="455"/>
    <w:bookmarkEnd w:id="456"/>
    <w:bookmarkEnd w:id="457"/>
    <w:bookmarkEnd w:id="458"/>
    <w:bookmarkEnd w:id="459"/>
    <w:bookmarkEnd w:id="460"/>
    <w:tbl>
      <w:tblPr>
        <w:tblStyle w:val="28"/>
        <w:tblW w:w="96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838"/>
        <w:gridCol w:w="1175"/>
        <w:gridCol w:w="2409"/>
        <w:gridCol w:w="4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2519" w:type="dxa"/>
            <w:gridSpan w:val="3"/>
            <w:tcBorders>
              <w:top w:val="single" w:color="auto" w:sz="4" w:space="0"/>
              <w:left w:val="single" w:color="auto" w:sz="4" w:space="0"/>
              <w:bottom w:val="single" w:color="auto" w:sz="4" w:space="0"/>
              <w:right w:val="single" w:color="auto" w:sz="4" w:space="0"/>
            </w:tcBorders>
            <w:vAlign w:val="center"/>
          </w:tcPr>
          <w:p>
            <w:pPr>
              <w:spacing w:line="312" w:lineRule="auto"/>
              <w:jc w:val="center"/>
              <w:rPr>
                <w:b/>
                <w:color w:val="auto"/>
                <w:szCs w:val="21"/>
              </w:rPr>
            </w:pPr>
            <w:r>
              <w:rPr>
                <w:rFonts w:hint="eastAsia"/>
                <w:b/>
                <w:color w:val="auto"/>
                <w:szCs w:val="21"/>
              </w:rPr>
              <w:t>条款号</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b/>
                <w:color w:val="auto"/>
                <w:szCs w:val="21"/>
              </w:rPr>
            </w:pPr>
            <w:r>
              <w:rPr>
                <w:rFonts w:hint="eastAsia"/>
                <w:b/>
                <w:color w:val="auto"/>
                <w:szCs w:val="21"/>
              </w:rPr>
              <w:t>评审因素</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b/>
                <w:color w:val="auto"/>
                <w:szCs w:val="21"/>
              </w:rPr>
            </w:pPr>
            <w:r>
              <w:rPr>
                <w:rFonts w:hint="eastAsia"/>
                <w:b/>
                <w:color w:val="auto"/>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3" w:hRule="atLeast"/>
          <w:jc w:val="center"/>
        </w:trPr>
        <w:tc>
          <w:tcPr>
            <w:tcW w:w="506" w:type="dxa"/>
            <w:vMerge w:val="restart"/>
            <w:tcBorders>
              <w:left w:val="single" w:color="auto" w:sz="4" w:space="0"/>
              <w:right w:val="single" w:color="auto" w:sz="4" w:space="0"/>
            </w:tcBorders>
            <w:vAlign w:val="center"/>
          </w:tcPr>
          <w:p>
            <w:pPr>
              <w:spacing w:line="312" w:lineRule="auto"/>
              <w:jc w:val="center"/>
              <w:rPr>
                <w:color w:val="auto"/>
                <w:szCs w:val="21"/>
              </w:rPr>
            </w:pPr>
            <w:r>
              <w:rPr>
                <w:rFonts w:hint="eastAsia"/>
                <w:color w:val="auto"/>
                <w:szCs w:val="21"/>
              </w:rPr>
              <w:t>初步评审</w:t>
            </w:r>
          </w:p>
        </w:tc>
        <w:tc>
          <w:tcPr>
            <w:tcW w:w="838" w:type="dxa"/>
            <w:vMerge w:val="restart"/>
            <w:tcBorders>
              <w:top w:val="single" w:color="auto" w:sz="4" w:space="0"/>
              <w:left w:val="single" w:color="auto" w:sz="4" w:space="0"/>
              <w:right w:val="single" w:color="auto" w:sz="4" w:space="0"/>
            </w:tcBorders>
            <w:vAlign w:val="center"/>
          </w:tcPr>
          <w:p>
            <w:pPr>
              <w:widowControl/>
              <w:spacing w:line="360" w:lineRule="auto"/>
              <w:jc w:val="center"/>
              <w:rPr>
                <w:rFonts w:ascii="宋体" w:hAnsi="宋体"/>
                <w:color w:val="auto"/>
                <w:kern w:val="0"/>
                <w:szCs w:val="21"/>
              </w:rPr>
            </w:pPr>
            <w:r>
              <w:rPr>
                <w:rFonts w:hint="eastAsia"/>
                <w:color w:val="auto"/>
                <w:szCs w:val="21"/>
              </w:rPr>
              <w:t>2.1.1资格评审标准</w:t>
            </w:r>
          </w:p>
          <w:p>
            <w:pPr>
              <w:spacing w:line="312" w:lineRule="auto"/>
              <w:jc w:val="center"/>
              <w:rPr>
                <w:color w:val="auto"/>
                <w:szCs w:val="21"/>
              </w:rPr>
            </w:pPr>
          </w:p>
        </w:tc>
        <w:tc>
          <w:tcPr>
            <w:tcW w:w="1175" w:type="dxa"/>
            <w:vMerge w:val="restart"/>
            <w:tcBorders>
              <w:top w:val="single" w:color="auto" w:sz="4" w:space="0"/>
              <w:left w:val="single" w:color="auto" w:sz="4" w:space="0"/>
              <w:right w:val="single" w:color="auto" w:sz="4" w:space="0"/>
            </w:tcBorders>
            <w:vAlign w:val="center"/>
          </w:tcPr>
          <w:p>
            <w:pPr>
              <w:spacing w:line="312" w:lineRule="auto"/>
              <w:jc w:val="center"/>
              <w:rPr>
                <w:color w:val="auto"/>
                <w:szCs w:val="21"/>
              </w:rPr>
            </w:pPr>
            <w:r>
              <w:rPr>
                <w:rFonts w:hint="eastAsia"/>
                <w:color w:val="auto"/>
                <w:szCs w:val="21"/>
              </w:rPr>
              <w:t>资格评审标准</w:t>
            </w:r>
          </w:p>
        </w:tc>
        <w:tc>
          <w:tcPr>
            <w:tcW w:w="2409" w:type="dxa"/>
            <w:tcBorders>
              <w:top w:val="single" w:color="auto" w:sz="4" w:space="0"/>
              <w:left w:val="single" w:color="auto" w:sz="4" w:space="0"/>
              <w:right w:val="single" w:color="auto" w:sz="4" w:space="0"/>
            </w:tcBorders>
            <w:vAlign w:val="center"/>
          </w:tcPr>
          <w:p>
            <w:pPr>
              <w:spacing w:line="312" w:lineRule="auto"/>
              <w:jc w:val="center"/>
              <w:rPr>
                <w:color w:val="auto"/>
                <w:szCs w:val="21"/>
              </w:rPr>
            </w:pPr>
            <w:r>
              <w:rPr>
                <w:rFonts w:hint="eastAsia"/>
                <w:color w:val="auto"/>
                <w:szCs w:val="21"/>
              </w:rPr>
              <w:t>营业执照、税务登记证、组织机构代码证或三证合一营业执照</w:t>
            </w:r>
          </w:p>
        </w:tc>
        <w:tc>
          <w:tcPr>
            <w:tcW w:w="4700" w:type="dxa"/>
            <w:tcBorders>
              <w:top w:val="single" w:color="auto" w:sz="4" w:space="0"/>
              <w:left w:val="single" w:color="auto" w:sz="4" w:space="0"/>
              <w:right w:val="single" w:color="auto" w:sz="4" w:space="0"/>
            </w:tcBorders>
            <w:vAlign w:val="center"/>
          </w:tcPr>
          <w:p>
            <w:pPr>
              <w:spacing w:line="312" w:lineRule="auto"/>
              <w:jc w:val="center"/>
              <w:rPr>
                <w:color w:val="auto"/>
                <w:szCs w:val="21"/>
              </w:rPr>
            </w:pPr>
            <w:r>
              <w:rPr>
                <w:rFonts w:hint="eastAsia"/>
                <w:color w:val="auto"/>
                <w:szCs w:val="21"/>
              </w:rPr>
              <w:t>具备有效的营业执照、税务登记证、组织机构代码证或三证合一营业执照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jc w:val="center"/>
        </w:trPr>
        <w:tc>
          <w:tcPr>
            <w:tcW w:w="506" w:type="dxa"/>
            <w:vMerge w:val="continue"/>
            <w:tcBorders>
              <w:left w:val="single" w:color="auto" w:sz="4" w:space="0"/>
              <w:right w:val="single" w:color="auto" w:sz="4" w:space="0"/>
            </w:tcBorders>
            <w:vAlign w:val="center"/>
          </w:tcPr>
          <w:p>
            <w:pPr>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spacing w:line="312" w:lineRule="auto"/>
              <w:jc w:val="center"/>
              <w:rPr>
                <w:rFonts w:ascii="宋体" w:hAnsi="宋体"/>
                <w:color w:val="auto"/>
                <w:szCs w:val="21"/>
              </w:rPr>
            </w:pPr>
          </w:p>
        </w:tc>
        <w:tc>
          <w:tcPr>
            <w:tcW w:w="1175" w:type="dxa"/>
            <w:vMerge w:val="continue"/>
            <w:tcBorders>
              <w:left w:val="single" w:color="auto" w:sz="4" w:space="0"/>
              <w:right w:val="single" w:color="auto" w:sz="4" w:space="0"/>
            </w:tcBorders>
            <w:vAlign w:val="center"/>
          </w:tcPr>
          <w:p>
            <w:pPr>
              <w:spacing w:line="312" w:lineRule="auto"/>
              <w:jc w:val="center"/>
              <w:rPr>
                <w:color w:val="auto"/>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检察机关出具的无行贿犯罪档案查询结果告知函</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lang w:val="zh-TW"/>
              </w:rPr>
            </w:pPr>
            <w:r>
              <w:rPr>
                <w:rFonts w:hint="eastAsia"/>
                <w:color w:val="auto"/>
                <w:szCs w:val="21"/>
              </w:rPr>
              <w:t>符合投标人须知前附表的规定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widowControl/>
              <w:spacing w:line="312" w:lineRule="auto"/>
              <w:jc w:val="center"/>
              <w:rPr>
                <w:rFonts w:ascii="宋体" w:hAnsi="宋体"/>
                <w:color w:val="auto"/>
                <w:kern w:val="0"/>
                <w:szCs w:val="21"/>
              </w:rPr>
            </w:pPr>
          </w:p>
        </w:tc>
        <w:tc>
          <w:tcPr>
            <w:tcW w:w="1175" w:type="dxa"/>
            <w:vMerge w:val="continue"/>
            <w:tcBorders>
              <w:left w:val="single" w:color="auto" w:sz="4" w:space="0"/>
              <w:right w:val="single" w:color="auto" w:sz="4" w:space="0"/>
            </w:tcBorders>
            <w:vAlign w:val="center"/>
          </w:tcPr>
          <w:p>
            <w:pPr>
              <w:spacing w:line="312" w:lineRule="auto"/>
              <w:jc w:val="center"/>
              <w:rPr>
                <w:color w:val="auto"/>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信用证明</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符合投标人须知前附表的规定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widowControl/>
              <w:spacing w:line="312" w:lineRule="auto"/>
              <w:jc w:val="center"/>
              <w:rPr>
                <w:rFonts w:ascii="宋体" w:hAnsi="宋体"/>
                <w:color w:val="auto"/>
                <w:kern w:val="0"/>
                <w:szCs w:val="21"/>
              </w:rPr>
            </w:pPr>
          </w:p>
        </w:tc>
        <w:tc>
          <w:tcPr>
            <w:tcW w:w="1175" w:type="dxa"/>
            <w:vMerge w:val="continue"/>
            <w:tcBorders>
              <w:left w:val="single" w:color="auto" w:sz="4" w:space="0"/>
              <w:right w:val="single" w:color="auto" w:sz="4" w:space="0"/>
            </w:tcBorders>
            <w:vAlign w:val="center"/>
          </w:tcPr>
          <w:p>
            <w:pPr>
              <w:spacing w:line="312" w:lineRule="auto"/>
              <w:jc w:val="center"/>
              <w:rPr>
                <w:color w:val="auto"/>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投标人资格要求中的其他内容</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符合投标人须知前附表的规定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restart"/>
            <w:tcBorders>
              <w:top w:val="single" w:color="auto" w:sz="4" w:space="0"/>
              <w:left w:val="single" w:color="auto" w:sz="4" w:space="0"/>
              <w:right w:val="single" w:color="auto" w:sz="4" w:space="0"/>
            </w:tcBorders>
            <w:vAlign w:val="center"/>
          </w:tcPr>
          <w:p>
            <w:pPr>
              <w:spacing w:line="312" w:lineRule="auto"/>
              <w:jc w:val="center"/>
              <w:rPr>
                <w:color w:val="auto"/>
                <w:szCs w:val="21"/>
              </w:rPr>
            </w:pPr>
            <w:r>
              <w:rPr>
                <w:rFonts w:hint="eastAsia"/>
                <w:color w:val="auto"/>
                <w:szCs w:val="21"/>
              </w:rPr>
              <w:t>2.1.2符合性评审标准</w:t>
            </w:r>
          </w:p>
        </w:tc>
        <w:tc>
          <w:tcPr>
            <w:tcW w:w="1175" w:type="dxa"/>
            <w:vMerge w:val="restart"/>
            <w:tcBorders>
              <w:top w:val="single" w:color="auto" w:sz="4" w:space="0"/>
              <w:left w:val="single" w:color="auto" w:sz="4" w:space="0"/>
              <w:right w:val="single" w:color="auto" w:sz="4" w:space="0"/>
            </w:tcBorders>
            <w:vAlign w:val="center"/>
          </w:tcPr>
          <w:p>
            <w:pPr>
              <w:spacing w:line="312" w:lineRule="auto"/>
              <w:jc w:val="center"/>
              <w:rPr>
                <w:color w:val="auto"/>
                <w:szCs w:val="21"/>
              </w:rPr>
            </w:pPr>
            <w:r>
              <w:rPr>
                <w:rFonts w:hint="eastAsia"/>
                <w:color w:val="auto"/>
                <w:szCs w:val="21"/>
              </w:rPr>
              <w:t>形式评审标准</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投标人名称</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与营业执照一致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spacing w:line="312" w:lineRule="auto"/>
              <w:jc w:val="center"/>
              <w:rPr>
                <w:color w:val="auto"/>
                <w:szCs w:val="21"/>
              </w:rPr>
            </w:pPr>
          </w:p>
        </w:tc>
        <w:tc>
          <w:tcPr>
            <w:tcW w:w="1175" w:type="dxa"/>
            <w:vMerge w:val="continue"/>
            <w:tcBorders>
              <w:left w:val="single" w:color="auto" w:sz="4" w:space="0"/>
              <w:right w:val="single" w:color="auto" w:sz="4" w:space="0"/>
            </w:tcBorders>
            <w:vAlign w:val="center"/>
          </w:tcPr>
          <w:p>
            <w:pPr>
              <w:spacing w:line="312" w:lineRule="auto"/>
              <w:jc w:val="center"/>
              <w:rPr>
                <w:color w:val="auto"/>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签字盖章的要求</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有法定代表人或其授权委托人签字3.7签字盖章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spacing w:line="312" w:lineRule="auto"/>
              <w:jc w:val="center"/>
              <w:rPr>
                <w:color w:val="auto"/>
                <w:szCs w:val="21"/>
              </w:rPr>
            </w:pPr>
          </w:p>
        </w:tc>
        <w:tc>
          <w:tcPr>
            <w:tcW w:w="1175" w:type="dxa"/>
            <w:vMerge w:val="continue"/>
            <w:tcBorders>
              <w:left w:val="single" w:color="auto" w:sz="4" w:space="0"/>
              <w:right w:val="single" w:color="auto" w:sz="4" w:space="0"/>
            </w:tcBorders>
            <w:vAlign w:val="center"/>
          </w:tcPr>
          <w:p>
            <w:pPr>
              <w:spacing w:line="312" w:lineRule="auto"/>
              <w:jc w:val="center"/>
              <w:rPr>
                <w:color w:val="auto"/>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投标文件格式</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符合第六章“投标文件格式”的要求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spacing w:line="312" w:lineRule="auto"/>
              <w:jc w:val="center"/>
              <w:rPr>
                <w:color w:val="auto"/>
                <w:szCs w:val="21"/>
              </w:rPr>
            </w:pPr>
          </w:p>
        </w:tc>
        <w:tc>
          <w:tcPr>
            <w:tcW w:w="1175" w:type="dxa"/>
            <w:vMerge w:val="continue"/>
            <w:tcBorders>
              <w:left w:val="single" w:color="auto" w:sz="4" w:space="0"/>
              <w:bottom w:val="single" w:color="auto" w:sz="4" w:space="0"/>
              <w:right w:val="single" w:color="auto" w:sz="4" w:space="0"/>
            </w:tcBorders>
            <w:vAlign w:val="center"/>
          </w:tcPr>
          <w:p>
            <w:pPr>
              <w:spacing w:line="312" w:lineRule="auto"/>
              <w:jc w:val="center"/>
              <w:rPr>
                <w:color w:val="auto"/>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报价唯一</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spacing w:line="312" w:lineRule="auto"/>
              <w:jc w:val="center"/>
              <w:rPr>
                <w:color w:val="auto"/>
                <w:szCs w:val="21"/>
              </w:rPr>
            </w:pPr>
          </w:p>
        </w:tc>
        <w:tc>
          <w:tcPr>
            <w:tcW w:w="1175" w:type="dxa"/>
            <w:vMerge w:val="restart"/>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响应性评审标准</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投标内容</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符合第二章“投标人须知前附表”规定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11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color w:val="auto"/>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投标有效期</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符合第二章“投标人须知前附表”规定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11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color w:val="auto"/>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投标保证金</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符合第二章“投标人须知前附表”规定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11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color w:val="auto"/>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投标总报价</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11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color w:val="auto"/>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eastAsia" w:eastAsia="宋体"/>
                <w:color w:val="auto"/>
                <w:szCs w:val="21"/>
                <w:lang w:eastAsia="zh-CN"/>
              </w:rPr>
            </w:pPr>
            <w:r>
              <w:rPr>
                <w:rFonts w:hint="eastAsia"/>
                <w:color w:val="auto"/>
                <w:szCs w:val="21"/>
                <w:lang w:eastAsia="zh-CN"/>
              </w:rPr>
              <w:t>供货期</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符合投标人须知前附表的规定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506"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838" w:type="dxa"/>
            <w:vMerge w:val="continue"/>
            <w:tcBorders>
              <w:left w:val="single" w:color="auto" w:sz="4" w:space="0"/>
              <w:right w:val="single" w:color="auto" w:sz="4" w:space="0"/>
            </w:tcBorders>
            <w:vAlign w:val="center"/>
          </w:tcPr>
          <w:p>
            <w:pPr>
              <w:widowControl/>
              <w:spacing w:line="312" w:lineRule="auto"/>
              <w:jc w:val="center"/>
              <w:rPr>
                <w:color w:val="auto"/>
                <w:szCs w:val="21"/>
              </w:rPr>
            </w:pPr>
          </w:p>
        </w:tc>
        <w:tc>
          <w:tcPr>
            <w:tcW w:w="11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color w:val="auto"/>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质量要求</w:t>
            </w:r>
          </w:p>
        </w:tc>
        <w:tc>
          <w:tcPr>
            <w:tcW w:w="470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color w:val="auto"/>
                <w:szCs w:val="21"/>
              </w:rPr>
            </w:pPr>
            <w:r>
              <w:rPr>
                <w:rFonts w:hint="eastAsia"/>
                <w:color w:val="auto"/>
                <w:szCs w:val="21"/>
              </w:rPr>
              <w:t>符合投标人须知前附表的规定</w:t>
            </w:r>
          </w:p>
        </w:tc>
      </w:tr>
    </w:tbl>
    <w:p>
      <w:pPr>
        <w:rPr>
          <w:b/>
          <w:color w:val="auto"/>
          <w:sz w:val="28"/>
        </w:rPr>
      </w:pPr>
      <w:bookmarkStart w:id="465" w:name="_Toc321472343"/>
      <w:bookmarkStart w:id="466" w:name="_Toc227657520"/>
      <w:bookmarkStart w:id="467" w:name="_Toc214433920"/>
      <w:bookmarkStart w:id="468" w:name="_Toc228589196"/>
      <w:bookmarkStart w:id="469" w:name="_Toc228591542"/>
      <w:bookmarkStart w:id="470" w:name="_Toc227492277"/>
      <w:bookmarkStart w:id="471" w:name="_Toc228591690"/>
      <w:bookmarkStart w:id="472" w:name="_Toc228337131"/>
      <w:bookmarkStart w:id="473" w:name="_Toc228881194"/>
      <w:bookmarkStart w:id="474" w:name="_Toc321472083"/>
    </w:p>
    <w:p>
      <w:pPr>
        <w:pStyle w:val="3"/>
        <w:spacing w:before="0" w:after="0" w:line="360" w:lineRule="auto"/>
        <w:rPr>
          <w:rFonts w:asciiTheme="minorEastAsia" w:hAnsiTheme="minorEastAsia" w:eastAsiaTheme="minorEastAsia"/>
          <w:color w:val="auto"/>
          <w:sz w:val="32"/>
          <w:szCs w:val="32"/>
        </w:rPr>
      </w:pPr>
      <w:bookmarkStart w:id="475" w:name="_Toc5633"/>
      <w:bookmarkStart w:id="476" w:name="_Toc504141961"/>
      <w:bookmarkStart w:id="477" w:name="_Toc503279195"/>
      <w:bookmarkStart w:id="478" w:name="_Toc1199"/>
      <w:r>
        <w:rPr>
          <w:rFonts w:hint="eastAsia" w:asciiTheme="minorEastAsia" w:hAnsiTheme="minorEastAsia" w:eastAsiaTheme="minorEastAsia"/>
          <w:color w:val="auto"/>
          <w:sz w:val="32"/>
          <w:szCs w:val="32"/>
        </w:rPr>
        <w:t>三、详细评审</w:t>
      </w:r>
      <w:bookmarkEnd w:id="475"/>
      <w:bookmarkEnd w:id="476"/>
    </w:p>
    <w:p>
      <w:pPr>
        <w:spacing w:line="360" w:lineRule="auto"/>
        <w:ind w:firstLine="480" w:firstLineChars="200"/>
        <w:rPr>
          <w:rFonts w:asciiTheme="minorEastAsia" w:hAnsiTheme="minorEastAsia" w:eastAsiaTheme="minorEastAsia"/>
          <w:color w:val="auto"/>
          <w:sz w:val="24"/>
        </w:rPr>
      </w:pPr>
      <w:r>
        <w:rPr>
          <w:rFonts w:hint="eastAsia" w:asciiTheme="minorEastAsia" w:hAnsiTheme="minorEastAsia" w:eastAsiaTheme="minorEastAsia"/>
          <w:color w:val="auto"/>
          <w:sz w:val="24"/>
        </w:rPr>
        <w:t>1、评标委员会将遵照评标原则，对通过初步评审并实质性响应招标文件要求的投标文件进行评分。</w:t>
      </w:r>
    </w:p>
    <w:p>
      <w:pPr>
        <w:spacing w:line="360" w:lineRule="auto"/>
        <w:ind w:firstLine="480" w:firstLineChars="200"/>
        <w:rPr>
          <w:rFonts w:asciiTheme="minorEastAsia" w:hAnsiTheme="minorEastAsia" w:eastAsiaTheme="minorEastAsia"/>
          <w:color w:val="auto"/>
          <w:sz w:val="24"/>
        </w:rPr>
      </w:pPr>
      <w:r>
        <w:rPr>
          <w:rFonts w:hint="eastAsia" w:asciiTheme="minorEastAsia" w:hAnsiTheme="minorEastAsia" w:eastAsiaTheme="minorEastAsia"/>
          <w:color w:val="auto"/>
          <w:sz w:val="24"/>
        </w:rPr>
        <w:t>2、</w:t>
      </w:r>
      <w:r>
        <w:rPr>
          <w:rFonts w:asciiTheme="minorEastAsia" w:hAnsiTheme="minorEastAsia" w:eastAsiaTheme="minorEastAsia"/>
          <w:color w:val="auto"/>
          <w:sz w:val="24"/>
        </w:rPr>
        <w:t>本次招标采用综合评分办法评标，评标因素和所占权重为：</w:t>
      </w:r>
    </w:p>
    <w:tbl>
      <w:tblPr>
        <w:tblStyle w:val="29"/>
        <w:tblW w:w="87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1294"/>
        <w:gridCol w:w="1294"/>
        <w:gridCol w:w="2107"/>
        <w:gridCol w:w="1516"/>
        <w:gridCol w:w="1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4"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序号</w:t>
            </w:r>
          </w:p>
        </w:tc>
        <w:tc>
          <w:tcPr>
            <w:tcW w:w="1294"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1</w:t>
            </w:r>
          </w:p>
        </w:tc>
        <w:tc>
          <w:tcPr>
            <w:tcW w:w="1294"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2</w:t>
            </w:r>
          </w:p>
        </w:tc>
        <w:tc>
          <w:tcPr>
            <w:tcW w:w="2107"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3</w:t>
            </w:r>
          </w:p>
        </w:tc>
        <w:tc>
          <w:tcPr>
            <w:tcW w:w="1516"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4</w:t>
            </w:r>
          </w:p>
        </w:tc>
        <w:tc>
          <w:tcPr>
            <w:tcW w:w="1212"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4"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评标</w:t>
            </w:r>
            <w:r>
              <w:rPr>
                <w:rFonts w:asciiTheme="minorEastAsia" w:hAnsiTheme="minorEastAsia" w:eastAsiaTheme="minorEastAsia"/>
                <w:color w:val="auto"/>
                <w:sz w:val="24"/>
              </w:rPr>
              <w:t>因素</w:t>
            </w:r>
          </w:p>
        </w:tc>
        <w:tc>
          <w:tcPr>
            <w:tcW w:w="1294"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投标</w:t>
            </w:r>
            <w:r>
              <w:rPr>
                <w:rFonts w:asciiTheme="minorEastAsia" w:hAnsiTheme="minorEastAsia" w:eastAsiaTheme="minorEastAsia"/>
                <w:color w:val="auto"/>
                <w:sz w:val="24"/>
              </w:rPr>
              <w:t>报价</w:t>
            </w:r>
          </w:p>
        </w:tc>
        <w:tc>
          <w:tcPr>
            <w:tcW w:w="1294" w:type="dxa"/>
            <w:vAlign w:val="center"/>
          </w:tcPr>
          <w:p>
            <w:pPr>
              <w:spacing w:line="360" w:lineRule="auto"/>
              <w:jc w:val="center"/>
              <w:rPr>
                <w:rFonts w:hint="eastAsia" w:asciiTheme="minorEastAsia" w:hAnsiTheme="minorEastAsia" w:eastAsiaTheme="minorEastAsia"/>
                <w:color w:val="auto"/>
                <w:sz w:val="24"/>
                <w:lang w:eastAsia="zh-CN"/>
              </w:rPr>
            </w:pPr>
            <w:r>
              <w:rPr>
                <w:rFonts w:hint="eastAsia" w:asciiTheme="minorEastAsia" w:hAnsiTheme="minorEastAsia" w:eastAsiaTheme="minorEastAsia"/>
                <w:color w:val="auto"/>
                <w:sz w:val="24"/>
                <w:lang w:eastAsia="zh-CN"/>
              </w:rPr>
              <w:t>技术方案</w:t>
            </w:r>
          </w:p>
        </w:tc>
        <w:tc>
          <w:tcPr>
            <w:tcW w:w="2107"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lang w:eastAsia="zh-CN"/>
              </w:rPr>
              <w:t>企业实力及</w:t>
            </w:r>
            <w:r>
              <w:rPr>
                <w:rFonts w:hint="eastAsia" w:asciiTheme="minorEastAsia" w:hAnsiTheme="minorEastAsia" w:eastAsiaTheme="minorEastAsia"/>
                <w:color w:val="auto"/>
                <w:sz w:val="24"/>
              </w:rPr>
              <w:t>业绩</w:t>
            </w:r>
          </w:p>
        </w:tc>
        <w:tc>
          <w:tcPr>
            <w:tcW w:w="1516" w:type="dxa"/>
            <w:vAlign w:val="center"/>
          </w:tcPr>
          <w:p>
            <w:pPr>
              <w:spacing w:line="360" w:lineRule="auto"/>
              <w:jc w:val="center"/>
              <w:rPr>
                <w:rFonts w:hint="eastAsia" w:asciiTheme="minorEastAsia" w:hAnsiTheme="minorEastAsia" w:eastAsiaTheme="minorEastAsia"/>
                <w:color w:val="auto"/>
                <w:sz w:val="24"/>
                <w:lang w:eastAsia="zh-CN"/>
              </w:rPr>
            </w:pPr>
            <w:r>
              <w:rPr>
                <w:rFonts w:hint="eastAsia" w:asciiTheme="minorEastAsia" w:hAnsiTheme="minorEastAsia" w:eastAsiaTheme="minorEastAsia"/>
                <w:color w:val="auto"/>
                <w:sz w:val="24"/>
                <w:lang w:eastAsia="zh-CN"/>
              </w:rPr>
              <w:t>售后服务</w:t>
            </w:r>
          </w:p>
        </w:tc>
        <w:tc>
          <w:tcPr>
            <w:tcW w:w="1212"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4"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权重</w:t>
            </w:r>
          </w:p>
        </w:tc>
        <w:tc>
          <w:tcPr>
            <w:tcW w:w="1294" w:type="dxa"/>
            <w:vAlign w:val="center"/>
          </w:tcPr>
          <w:p>
            <w:pPr>
              <w:spacing w:line="360" w:lineRule="auto"/>
              <w:jc w:val="center"/>
              <w:rPr>
                <w:rFonts w:hint="eastAsia" w:asciiTheme="minorEastAsia" w:hAnsiTheme="minorEastAsia" w:eastAsiaTheme="minorEastAsia"/>
                <w:color w:val="auto"/>
                <w:sz w:val="24"/>
                <w:lang w:eastAsia="zh-CN"/>
              </w:rPr>
            </w:pPr>
            <w:r>
              <w:rPr>
                <w:rFonts w:hint="eastAsia" w:asciiTheme="minorEastAsia" w:hAnsiTheme="minorEastAsia" w:eastAsiaTheme="minorEastAsia"/>
                <w:color w:val="auto"/>
                <w:sz w:val="24"/>
                <w:lang w:val="en-US" w:eastAsia="zh-CN"/>
              </w:rPr>
              <w:t>30</w:t>
            </w:r>
          </w:p>
        </w:tc>
        <w:tc>
          <w:tcPr>
            <w:tcW w:w="1294" w:type="dxa"/>
            <w:vAlign w:val="center"/>
          </w:tcPr>
          <w:p>
            <w:pPr>
              <w:spacing w:line="360" w:lineRule="auto"/>
              <w:jc w:val="center"/>
              <w:rPr>
                <w:rFonts w:hint="eastAsia" w:asciiTheme="minorEastAsia" w:hAnsiTheme="minorEastAsia" w:eastAsiaTheme="minorEastAsia"/>
                <w:color w:val="auto"/>
                <w:sz w:val="24"/>
                <w:lang w:eastAsia="zh-CN"/>
              </w:rPr>
            </w:pPr>
            <w:r>
              <w:rPr>
                <w:rFonts w:hint="eastAsia" w:asciiTheme="minorEastAsia" w:hAnsiTheme="minorEastAsia" w:eastAsiaTheme="minorEastAsia"/>
                <w:color w:val="auto"/>
                <w:sz w:val="24"/>
                <w:lang w:val="en-US" w:eastAsia="zh-CN"/>
              </w:rPr>
              <w:t>40</w:t>
            </w:r>
          </w:p>
        </w:tc>
        <w:tc>
          <w:tcPr>
            <w:tcW w:w="2107" w:type="dxa"/>
            <w:vAlign w:val="center"/>
          </w:tcPr>
          <w:p>
            <w:pPr>
              <w:spacing w:line="360" w:lineRule="auto"/>
              <w:jc w:val="center"/>
              <w:rPr>
                <w:rFonts w:hint="eastAsia" w:asciiTheme="minorEastAsia" w:hAnsiTheme="minorEastAsia" w:eastAsiaTheme="minorEastAsia"/>
                <w:color w:val="auto"/>
                <w:sz w:val="24"/>
                <w:lang w:eastAsia="zh-CN"/>
              </w:rPr>
            </w:pPr>
            <w:r>
              <w:rPr>
                <w:rFonts w:hint="eastAsia" w:asciiTheme="minorEastAsia" w:hAnsiTheme="minorEastAsia" w:eastAsiaTheme="minorEastAsia"/>
                <w:color w:val="auto"/>
                <w:sz w:val="24"/>
                <w:lang w:val="en-US" w:eastAsia="zh-CN"/>
              </w:rPr>
              <w:t>15</w:t>
            </w:r>
          </w:p>
        </w:tc>
        <w:tc>
          <w:tcPr>
            <w:tcW w:w="1516" w:type="dxa"/>
            <w:vAlign w:val="center"/>
          </w:tcPr>
          <w:p>
            <w:pPr>
              <w:spacing w:line="360" w:lineRule="auto"/>
              <w:jc w:val="center"/>
              <w:rPr>
                <w:rFonts w:hint="eastAsia" w:asciiTheme="minorEastAsia" w:hAnsiTheme="minorEastAsia" w:eastAsiaTheme="minorEastAsia"/>
                <w:color w:val="auto"/>
                <w:sz w:val="24"/>
                <w:lang w:eastAsia="zh-CN"/>
              </w:rPr>
            </w:pPr>
            <w:r>
              <w:rPr>
                <w:rFonts w:hint="eastAsia" w:asciiTheme="minorEastAsia" w:hAnsiTheme="minorEastAsia" w:eastAsiaTheme="minorEastAsia"/>
                <w:color w:val="auto"/>
                <w:sz w:val="24"/>
                <w:lang w:val="en-US" w:eastAsia="zh-CN"/>
              </w:rPr>
              <w:t>15</w:t>
            </w:r>
          </w:p>
        </w:tc>
        <w:tc>
          <w:tcPr>
            <w:tcW w:w="1212" w:type="dxa"/>
            <w:vAlign w:val="center"/>
          </w:tcPr>
          <w:p>
            <w:pPr>
              <w:spacing w:line="360" w:lineRule="auto"/>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100</w:t>
            </w:r>
          </w:p>
        </w:tc>
      </w:tr>
    </w:tbl>
    <w:p>
      <w:pPr>
        <w:spacing w:line="360" w:lineRule="auto"/>
        <w:rPr>
          <w:rFonts w:hint="eastAsia" w:asciiTheme="minorEastAsia" w:hAnsiTheme="minorEastAsia" w:eastAsiaTheme="minorEastAsia"/>
          <w:color w:val="auto"/>
          <w:sz w:val="24"/>
          <w:lang w:eastAsia="zh-CN"/>
        </w:rPr>
      </w:pPr>
    </w:p>
    <w:p>
      <w:pPr>
        <w:spacing w:line="360" w:lineRule="auto"/>
        <w:rPr>
          <w:rFonts w:hint="eastAsia" w:asciiTheme="minorEastAsia" w:hAnsiTheme="minorEastAsia" w:eastAsiaTheme="minorEastAsia"/>
          <w:color w:val="auto"/>
          <w:sz w:val="24"/>
          <w:lang w:eastAsia="zh-CN"/>
        </w:rPr>
      </w:pPr>
      <w:r>
        <w:rPr>
          <w:rFonts w:hint="eastAsia" w:asciiTheme="minorEastAsia" w:hAnsiTheme="minorEastAsia" w:eastAsiaTheme="minorEastAsia"/>
          <w:color w:val="auto"/>
          <w:sz w:val="24"/>
          <w:lang w:val="en-US" w:eastAsia="zh-CN"/>
        </w:rPr>
        <w:t>3、</w:t>
      </w:r>
      <w:r>
        <w:rPr>
          <w:rFonts w:hint="eastAsia" w:asciiTheme="minorEastAsia" w:hAnsiTheme="minorEastAsia" w:eastAsiaTheme="minorEastAsia"/>
          <w:color w:val="auto"/>
          <w:sz w:val="24"/>
          <w:lang w:eastAsia="zh-CN"/>
        </w:rPr>
        <w:t>评标办法</w:t>
      </w:r>
    </w:p>
    <w:tbl>
      <w:tblPr>
        <w:tblStyle w:val="28"/>
        <w:tblW w:w="95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248"/>
        <w:gridCol w:w="705"/>
        <w:gridCol w:w="6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96"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rPr>
              <w:t>序号</w:t>
            </w:r>
          </w:p>
        </w:tc>
        <w:tc>
          <w:tcPr>
            <w:tcW w:w="1248"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rPr>
              <w:t>评分因素</w:t>
            </w:r>
          </w:p>
        </w:tc>
        <w:tc>
          <w:tcPr>
            <w:tcW w:w="705"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rPr>
              <w:t>分值</w:t>
            </w:r>
          </w:p>
        </w:tc>
        <w:tc>
          <w:tcPr>
            <w:tcW w:w="6693"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rPr>
              <w:t>1</w:t>
            </w:r>
          </w:p>
        </w:tc>
        <w:tc>
          <w:tcPr>
            <w:tcW w:w="1248"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lang w:eastAsia="zh-CN"/>
              </w:rPr>
              <w:t>投标</w:t>
            </w:r>
            <w:r>
              <w:rPr>
                <w:rFonts w:hint="eastAsia" w:ascii="宋体" w:hAnsi="宋体"/>
                <w:color w:val="auto"/>
                <w:sz w:val="24"/>
              </w:rPr>
              <w:t>报价</w:t>
            </w:r>
          </w:p>
        </w:tc>
        <w:tc>
          <w:tcPr>
            <w:tcW w:w="705"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lang w:val="en-US" w:eastAsia="zh-CN"/>
              </w:rPr>
              <w:t>30</w:t>
            </w:r>
            <w:r>
              <w:rPr>
                <w:rFonts w:hint="eastAsia" w:ascii="宋体" w:hAnsi="宋体"/>
                <w:color w:val="auto"/>
                <w:sz w:val="24"/>
              </w:rPr>
              <w:t>分</w:t>
            </w:r>
          </w:p>
        </w:tc>
        <w:tc>
          <w:tcPr>
            <w:tcW w:w="6693"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left"/>
              <w:rPr>
                <w:rFonts w:hint="eastAsia" w:ascii="宋体" w:hAnsi="宋体"/>
                <w:color w:val="auto"/>
                <w:sz w:val="24"/>
                <w:lang w:eastAsia="zh-CN"/>
              </w:rPr>
            </w:pPr>
            <w:r>
              <w:rPr>
                <w:rFonts w:ascii="宋体" w:hAnsi="宋体"/>
                <w:color w:val="auto"/>
                <w:sz w:val="28"/>
                <w:szCs w:val="28"/>
              </w:rPr>
              <w:t xml:space="preserve"> </w:t>
            </w:r>
            <w:r>
              <w:rPr>
                <w:rFonts w:hint="eastAsia" w:ascii="宋体" w:hAnsi="宋体"/>
                <w:color w:val="auto"/>
                <w:sz w:val="24"/>
                <w:lang w:eastAsia="zh-CN"/>
              </w:rPr>
              <w:t>评标基准价计算方法：满足招标文件要求且投标报价价格最低的投标报价为评标基准价，其价格满分为30分。其他投标人的价格分数统一按照下列公式计算。</w:t>
            </w:r>
          </w:p>
          <w:p>
            <w:pPr>
              <w:wordWrap w:val="0"/>
              <w:spacing w:after="120" w:line="360" w:lineRule="auto"/>
              <w:jc w:val="left"/>
              <w:rPr>
                <w:rFonts w:cs="宋体" w:asciiTheme="minorEastAsia" w:hAnsiTheme="minorEastAsia" w:eastAsiaTheme="minorEastAsia"/>
                <w:b/>
                <w:bCs/>
                <w:color w:val="auto"/>
                <w:kern w:val="0"/>
                <w:sz w:val="24"/>
              </w:rPr>
            </w:pPr>
            <w:r>
              <w:rPr>
                <w:rFonts w:hint="eastAsia" w:ascii="宋体" w:hAnsi="宋体"/>
                <w:color w:val="auto"/>
                <w:sz w:val="24"/>
                <w:lang w:eastAsia="zh-CN"/>
              </w:rPr>
              <w:t>投标报价得分=（评标基准价/投标报价）*30*100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rPr>
              <w:t>2</w:t>
            </w:r>
          </w:p>
        </w:tc>
        <w:tc>
          <w:tcPr>
            <w:tcW w:w="1248"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hint="eastAsia" w:ascii="宋体" w:hAnsi="宋体" w:eastAsia="宋体"/>
                <w:color w:val="auto"/>
                <w:sz w:val="24"/>
                <w:lang w:eastAsia="zh-CN"/>
              </w:rPr>
            </w:pPr>
            <w:r>
              <w:rPr>
                <w:rFonts w:hint="eastAsia" w:ascii="宋体" w:hAnsi="宋体"/>
                <w:color w:val="auto"/>
                <w:sz w:val="24"/>
                <w:lang w:eastAsia="zh-CN"/>
              </w:rPr>
              <w:t>技术方案</w:t>
            </w:r>
          </w:p>
        </w:tc>
        <w:tc>
          <w:tcPr>
            <w:tcW w:w="705"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lang w:val="en-US" w:eastAsia="zh-CN"/>
              </w:rPr>
              <w:t>40</w:t>
            </w:r>
            <w:r>
              <w:rPr>
                <w:rFonts w:hint="eastAsia" w:ascii="宋体" w:hAnsi="宋体"/>
                <w:color w:val="auto"/>
                <w:sz w:val="24"/>
              </w:rPr>
              <w:t xml:space="preserve"> </w:t>
            </w:r>
            <w:r>
              <w:rPr>
                <w:rFonts w:hint="eastAsia" w:ascii="宋体" w:hAnsi="宋体"/>
                <w:color w:val="auto"/>
                <w:sz w:val="24"/>
                <w:lang w:eastAsia="zh-CN"/>
              </w:rPr>
              <w:t>分</w:t>
            </w:r>
            <w:r>
              <w:rPr>
                <w:rFonts w:hint="eastAsia" w:ascii="宋体" w:hAnsi="宋体"/>
                <w:color w:val="auto"/>
                <w:sz w:val="24"/>
              </w:rPr>
              <w:t xml:space="preserve">      </w:t>
            </w:r>
          </w:p>
        </w:tc>
        <w:tc>
          <w:tcPr>
            <w:tcW w:w="6693"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left"/>
              <w:rPr>
                <w:rFonts w:hint="eastAsia" w:ascii="宋体" w:hAnsi="宋体"/>
                <w:color w:val="auto"/>
                <w:sz w:val="24"/>
              </w:rPr>
            </w:pPr>
            <w:r>
              <w:rPr>
                <w:rFonts w:hint="eastAsia" w:ascii="宋体" w:hAnsi="宋体"/>
                <w:color w:val="auto"/>
                <w:sz w:val="24"/>
              </w:rPr>
              <w:t>1</w:t>
            </w:r>
            <w:r>
              <w:rPr>
                <w:rFonts w:hint="eastAsia" w:ascii="宋体" w:hAnsi="宋体"/>
                <w:color w:val="auto"/>
                <w:sz w:val="24"/>
                <w:lang w:eastAsia="zh-CN"/>
              </w:rPr>
              <w:t>.</w:t>
            </w:r>
            <w:r>
              <w:rPr>
                <w:rFonts w:hint="eastAsia" w:ascii="宋体" w:hAnsi="宋体"/>
                <w:color w:val="auto"/>
                <w:sz w:val="24"/>
              </w:rPr>
              <w:t xml:space="preserve"> 投标产品技术参数及功能（</w:t>
            </w:r>
            <w:r>
              <w:rPr>
                <w:rFonts w:hint="eastAsia" w:ascii="宋体" w:hAnsi="宋体"/>
                <w:color w:val="auto"/>
                <w:sz w:val="24"/>
                <w:lang w:val="en-US" w:eastAsia="zh-CN"/>
              </w:rPr>
              <w:t>3</w:t>
            </w:r>
            <w:r>
              <w:rPr>
                <w:rFonts w:hint="eastAsia" w:ascii="宋体" w:hAnsi="宋体"/>
                <w:color w:val="auto"/>
                <w:sz w:val="24"/>
              </w:rPr>
              <w:t>0分）</w:t>
            </w:r>
          </w:p>
          <w:p>
            <w:pPr>
              <w:wordWrap w:val="0"/>
              <w:spacing w:after="120" w:line="360" w:lineRule="auto"/>
              <w:jc w:val="left"/>
              <w:rPr>
                <w:rFonts w:hint="eastAsia" w:ascii="宋体" w:hAnsi="宋体"/>
                <w:color w:val="auto"/>
                <w:sz w:val="24"/>
              </w:rPr>
            </w:pPr>
            <w:r>
              <w:rPr>
                <w:rFonts w:hint="eastAsia" w:ascii="宋体" w:hAnsi="宋体"/>
                <w:color w:val="auto"/>
                <w:sz w:val="24"/>
              </w:rPr>
              <w:t>评标委员会根据投标文件和相关证明材料对招标文件的响应情况，对照判断所投设备是否满足招标文件的要求；技术参数及功能要求★/*项每有一项不满足扣</w:t>
            </w:r>
            <w:r>
              <w:rPr>
                <w:rFonts w:hint="eastAsia" w:ascii="宋体" w:hAnsi="宋体"/>
                <w:color w:val="auto"/>
                <w:sz w:val="24"/>
                <w:lang w:val="en-US" w:eastAsia="zh-CN"/>
              </w:rPr>
              <w:t>5</w:t>
            </w:r>
            <w:r>
              <w:rPr>
                <w:rFonts w:hint="eastAsia" w:ascii="宋体" w:hAnsi="宋体"/>
                <w:color w:val="auto"/>
                <w:sz w:val="24"/>
              </w:rPr>
              <w:t>分，非★/*项每有一项不满足的扣2分，扣完为止。</w:t>
            </w:r>
          </w:p>
          <w:p>
            <w:pPr>
              <w:wordWrap w:val="0"/>
              <w:spacing w:after="120" w:line="360" w:lineRule="auto"/>
              <w:jc w:val="left"/>
              <w:rPr>
                <w:rFonts w:hint="eastAsia" w:ascii="宋体" w:hAnsi="宋体"/>
                <w:color w:val="auto"/>
                <w:sz w:val="24"/>
              </w:rPr>
            </w:pPr>
            <w:r>
              <w:rPr>
                <w:rFonts w:hint="eastAsia" w:ascii="宋体" w:hAnsi="宋体"/>
                <w:color w:val="auto"/>
                <w:sz w:val="24"/>
              </w:rPr>
              <w:t>投标人必须按照招标文件的要求提供具有法律效力的详细描述所投设备性能、特点的技术证明文件（技术证明文件是指生产厂家出具证明函，加盖厂家印章），以证明技术参数及功能的有效性。技术参数中有特殊要求的，以技术参数中要求提供。评标时以证明文件为准。所提供技术证明文件有缺项的视为此项不满足。</w:t>
            </w:r>
          </w:p>
          <w:p>
            <w:pPr>
              <w:wordWrap w:val="0"/>
              <w:spacing w:after="120" w:line="360" w:lineRule="auto"/>
              <w:jc w:val="left"/>
              <w:rPr>
                <w:rFonts w:hint="eastAsia" w:ascii="宋体" w:hAnsi="宋体"/>
                <w:color w:val="auto"/>
                <w:sz w:val="24"/>
              </w:rPr>
            </w:pPr>
            <w:r>
              <w:rPr>
                <w:rFonts w:hint="eastAsia" w:ascii="宋体" w:hAnsi="宋体"/>
                <w:color w:val="auto"/>
                <w:sz w:val="24"/>
              </w:rPr>
              <w:t>2</w:t>
            </w:r>
            <w:r>
              <w:rPr>
                <w:rFonts w:hint="eastAsia" w:ascii="宋体" w:hAnsi="宋体"/>
                <w:color w:val="auto"/>
                <w:sz w:val="24"/>
                <w:lang w:eastAsia="zh-CN"/>
              </w:rPr>
              <w:t>.</w:t>
            </w:r>
            <w:r>
              <w:rPr>
                <w:rFonts w:hint="eastAsia" w:ascii="宋体" w:hAnsi="宋体"/>
                <w:color w:val="auto"/>
                <w:sz w:val="24"/>
              </w:rPr>
              <w:t>投标产品先进性（10分）</w:t>
            </w:r>
          </w:p>
          <w:p>
            <w:pPr>
              <w:wordWrap w:val="0"/>
              <w:spacing w:after="120" w:line="360" w:lineRule="auto"/>
              <w:jc w:val="left"/>
              <w:rPr>
                <w:rFonts w:ascii="宋体" w:hAnsi="宋体"/>
                <w:b/>
                <w:color w:val="auto"/>
              </w:rPr>
            </w:pPr>
            <w:r>
              <w:rPr>
                <w:rFonts w:hint="eastAsia" w:ascii="宋体" w:hAnsi="宋体"/>
                <w:color w:val="auto"/>
                <w:sz w:val="24"/>
              </w:rPr>
              <w:t>评标委员会依据投标人所投设备的质量档次、整体性能、投标人的技术力量水平、产品的知名度、市场占有率、性能优劣等综合指标横向比较。分三档：优的得7-10分，一般得4-7分，差的得1-4分。（0-10分）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36"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rPr>
              <w:t>3</w:t>
            </w:r>
          </w:p>
        </w:tc>
        <w:tc>
          <w:tcPr>
            <w:tcW w:w="1248"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lang w:eastAsia="zh-CN"/>
              </w:rPr>
              <w:t>企业实力及</w:t>
            </w:r>
            <w:r>
              <w:rPr>
                <w:rFonts w:hint="eastAsia" w:ascii="宋体" w:hAnsi="宋体"/>
                <w:color w:val="auto"/>
                <w:sz w:val="24"/>
              </w:rPr>
              <w:t>业绩</w:t>
            </w:r>
          </w:p>
        </w:tc>
        <w:tc>
          <w:tcPr>
            <w:tcW w:w="705"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rPr>
                <w:rFonts w:ascii="宋体" w:hAnsi="宋体"/>
                <w:color w:val="auto"/>
                <w:sz w:val="24"/>
              </w:rPr>
            </w:pPr>
            <w:r>
              <w:rPr>
                <w:rFonts w:hint="eastAsia" w:ascii="宋体" w:hAnsi="宋体"/>
                <w:color w:val="auto"/>
                <w:sz w:val="24"/>
                <w:lang w:val="en-US" w:eastAsia="zh-CN"/>
              </w:rPr>
              <w:t>15分</w:t>
            </w:r>
          </w:p>
        </w:tc>
        <w:tc>
          <w:tcPr>
            <w:tcW w:w="6693" w:type="dxa"/>
            <w:tcBorders>
              <w:top w:val="single" w:color="auto" w:sz="4" w:space="0"/>
              <w:left w:val="single" w:color="auto" w:sz="4" w:space="0"/>
              <w:bottom w:val="single" w:color="auto" w:sz="4" w:space="0"/>
              <w:right w:val="single" w:color="auto" w:sz="4" w:space="0"/>
            </w:tcBorders>
          </w:tcPr>
          <w:p>
            <w:pPr>
              <w:wordWrap w:val="0"/>
              <w:spacing w:after="120" w:line="360" w:lineRule="auto"/>
              <w:jc w:val="left"/>
              <w:rPr>
                <w:rFonts w:hint="eastAsia" w:ascii="宋体" w:hAnsi="宋体"/>
                <w:color w:val="auto"/>
                <w:sz w:val="24"/>
                <w:lang w:eastAsia="zh-CN"/>
              </w:rPr>
            </w:pPr>
            <w:r>
              <w:rPr>
                <w:rFonts w:hint="eastAsia" w:ascii="宋体" w:hAnsi="宋体"/>
                <w:color w:val="auto"/>
                <w:sz w:val="24"/>
              </w:rPr>
              <w:t>企业2014年以来完成过</w:t>
            </w:r>
            <w:r>
              <w:rPr>
                <w:rFonts w:hint="eastAsia" w:ascii="宋体" w:hAnsi="宋体"/>
                <w:color w:val="auto"/>
                <w:sz w:val="24"/>
                <w:lang w:eastAsia="zh-CN"/>
              </w:rPr>
              <w:t>类似</w:t>
            </w:r>
            <w:r>
              <w:rPr>
                <w:rFonts w:hint="eastAsia" w:ascii="宋体" w:hAnsi="宋体"/>
                <w:color w:val="auto"/>
                <w:sz w:val="24"/>
              </w:rPr>
              <w:t>项目的，每提供一份，得</w:t>
            </w:r>
            <w:r>
              <w:rPr>
                <w:rFonts w:hint="eastAsia" w:ascii="宋体" w:hAnsi="宋体"/>
                <w:color w:val="auto"/>
                <w:sz w:val="24"/>
                <w:lang w:val="en-US" w:eastAsia="zh-CN"/>
              </w:rPr>
              <w:t>3</w:t>
            </w:r>
            <w:r>
              <w:rPr>
                <w:rFonts w:hint="eastAsia" w:ascii="宋体" w:hAnsi="宋体"/>
                <w:color w:val="auto"/>
                <w:sz w:val="24"/>
              </w:rPr>
              <w:t>分。最高得</w:t>
            </w:r>
            <w:r>
              <w:rPr>
                <w:rFonts w:hint="eastAsia" w:ascii="宋体" w:hAnsi="宋体"/>
                <w:color w:val="auto"/>
                <w:sz w:val="24"/>
                <w:lang w:val="en-US" w:eastAsia="zh-CN"/>
              </w:rPr>
              <w:t>12</w:t>
            </w:r>
            <w:r>
              <w:rPr>
                <w:rFonts w:hint="eastAsia" w:ascii="宋体" w:hAnsi="宋体"/>
                <w:color w:val="auto"/>
                <w:sz w:val="24"/>
              </w:rPr>
              <w:t>分。（0-</w:t>
            </w:r>
            <w:r>
              <w:rPr>
                <w:rFonts w:hint="eastAsia" w:ascii="宋体" w:hAnsi="宋体"/>
                <w:color w:val="auto"/>
                <w:sz w:val="24"/>
                <w:lang w:val="en-US" w:eastAsia="zh-CN"/>
              </w:rPr>
              <w:t>12</w:t>
            </w:r>
            <w:r>
              <w:rPr>
                <w:rFonts w:hint="eastAsia" w:ascii="宋体" w:hAnsi="宋体"/>
                <w:color w:val="auto"/>
                <w:sz w:val="24"/>
              </w:rPr>
              <w:t>分）以投标人提供的合同</w:t>
            </w:r>
            <w:r>
              <w:rPr>
                <w:rFonts w:hint="eastAsia" w:ascii="宋体" w:hAnsi="宋体"/>
                <w:color w:val="auto"/>
                <w:sz w:val="24"/>
                <w:lang w:eastAsia="zh-CN"/>
              </w:rPr>
              <w:t>或</w:t>
            </w:r>
            <w:r>
              <w:rPr>
                <w:rFonts w:hint="eastAsia" w:ascii="宋体" w:hAnsi="宋体"/>
                <w:color w:val="auto"/>
                <w:sz w:val="24"/>
              </w:rPr>
              <w:t>中标通知书为准</w:t>
            </w:r>
            <w:r>
              <w:rPr>
                <w:rFonts w:hint="eastAsia" w:ascii="宋体" w:hAnsi="宋体"/>
                <w:color w:val="auto"/>
                <w:sz w:val="24"/>
                <w:lang w:eastAsia="zh-CN"/>
              </w:rPr>
              <w:t>。</w:t>
            </w:r>
          </w:p>
          <w:p>
            <w:pPr>
              <w:wordWrap w:val="0"/>
              <w:spacing w:after="120" w:line="360" w:lineRule="auto"/>
              <w:jc w:val="left"/>
              <w:rPr>
                <w:rFonts w:hint="eastAsia" w:ascii="宋体" w:hAnsi="宋体"/>
                <w:color w:val="auto"/>
                <w:sz w:val="24"/>
                <w:lang w:eastAsia="zh-CN"/>
              </w:rPr>
            </w:pPr>
            <w:r>
              <w:rPr>
                <w:rFonts w:hint="eastAsia" w:ascii="宋体" w:hAnsi="宋体"/>
                <w:color w:val="auto"/>
                <w:sz w:val="24"/>
                <w:lang w:eastAsia="zh-CN"/>
              </w:rPr>
              <w:t>企业具备ISO13485认证的得基础分2分，额外多一项认证加0.5分，最多加1分。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rPr>
              <w:t>4</w:t>
            </w:r>
          </w:p>
        </w:tc>
        <w:tc>
          <w:tcPr>
            <w:tcW w:w="1248"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hint="eastAsia" w:ascii="宋体" w:hAnsi="宋体" w:eastAsia="宋体"/>
                <w:color w:val="auto"/>
                <w:sz w:val="24"/>
                <w:lang w:eastAsia="zh-CN"/>
              </w:rPr>
            </w:pPr>
            <w:r>
              <w:rPr>
                <w:rFonts w:hint="eastAsia" w:ascii="宋体" w:hAnsi="宋体"/>
                <w:color w:val="auto"/>
                <w:sz w:val="24"/>
                <w:lang w:eastAsia="zh-CN"/>
              </w:rPr>
              <w:t>售后服务</w:t>
            </w:r>
          </w:p>
        </w:tc>
        <w:tc>
          <w:tcPr>
            <w:tcW w:w="705"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center"/>
              <w:rPr>
                <w:rFonts w:ascii="宋体" w:hAnsi="宋体"/>
                <w:color w:val="auto"/>
                <w:sz w:val="24"/>
              </w:rPr>
            </w:pPr>
            <w:r>
              <w:rPr>
                <w:rFonts w:hint="eastAsia" w:ascii="宋体" w:hAnsi="宋体"/>
                <w:color w:val="auto"/>
                <w:sz w:val="24"/>
                <w:lang w:val="en-US" w:eastAsia="zh-CN"/>
              </w:rPr>
              <w:t>15</w:t>
            </w:r>
            <w:r>
              <w:rPr>
                <w:rFonts w:hint="eastAsia" w:ascii="宋体" w:hAnsi="宋体"/>
                <w:color w:val="auto"/>
                <w:sz w:val="24"/>
              </w:rPr>
              <w:t>分</w:t>
            </w:r>
          </w:p>
        </w:tc>
        <w:tc>
          <w:tcPr>
            <w:tcW w:w="6693" w:type="dxa"/>
            <w:tcBorders>
              <w:top w:val="single" w:color="auto" w:sz="4" w:space="0"/>
              <w:left w:val="single" w:color="auto" w:sz="4" w:space="0"/>
              <w:bottom w:val="single" w:color="auto" w:sz="4" w:space="0"/>
              <w:right w:val="single" w:color="auto" w:sz="4" w:space="0"/>
            </w:tcBorders>
            <w:vAlign w:val="center"/>
          </w:tcPr>
          <w:p>
            <w:pPr>
              <w:wordWrap w:val="0"/>
              <w:spacing w:after="120" w:line="360" w:lineRule="auto"/>
              <w:jc w:val="left"/>
              <w:rPr>
                <w:rFonts w:hint="eastAsia" w:ascii="宋体" w:hAnsi="宋体"/>
                <w:color w:val="auto"/>
                <w:sz w:val="24"/>
              </w:rPr>
            </w:pPr>
            <w:r>
              <w:rPr>
                <w:rFonts w:hint="eastAsia" w:ascii="宋体" w:hAnsi="宋体"/>
                <w:color w:val="auto"/>
                <w:sz w:val="24"/>
              </w:rPr>
              <w:t>1</w:t>
            </w:r>
            <w:r>
              <w:rPr>
                <w:rFonts w:hint="eastAsia" w:ascii="宋体" w:hAnsi="宋体"/>
                <w:color w:val="auto"/>
                <w:sz w:val="24"/>
                <w:lang w:eastAsia="zh-CN"/>
              </w:rPr>
              <w:t>.</w:t>
            </w:r>
            <w:r>
              <w:rPr>
                <w:rFonts w:hint="eastAsia" w:ascii="宋体" w:hAnsi="宋体"/>
                <w:color w:val="auto"/>
                <w:sz w:val="24"/>
              </w:rPr>
              <w:t>投标人完整的质量管理及售后服务体系。（0-</w:t>
            </w:r>
            <w:r>
              <w:rPr>
                <w:rFonts w:hint="eastAsia" w:ascii="宋体" w:hAnsi="宋体"/>
                <w:color w:val="auto"/>
                <w:sz w:val="24"/>
                <w:lang w:val="en-US" w:eastAsia="zh-CN"/>
              </w:rPr>
              <w:t>4</w:t>
            </w:r>
            <w:r>
              <w:rPr>
                <w:rFonts w:hint="eastAsia" w:ascii="宋体" w:hAnsi="宋体"/>
                <w:color w:val="auto"/>
                <w:sz w:val="24"/>
              </w:rPr>
              <w:t>分）</w:t>
            </w:r>
          </w:p>
          <w:p>
            <w:pPr>
              <w:wordWrap w:val="0"/>
              <w:spacing w:after="120" w:line="360" w:lineRule="auto"/>
              <w:jc w:val="left"/>
              <w:rPr>
                <w:rFonts w:hint="eastAsia" w:ascii="宋体" w:hAnsi="宋体"/>
                <w:color w:val="auto"/>
                <w:sz w:val="24"/>
              </w:rPr>
            </w:pPr>
            <w:r>
              <w:rPr>
                <w:rFonts w:hint="eastAsia" w:ascii="宋体" w:hAnsi="宋体"/>
                <w:color w:val="auto"/>
                <w:sz w:val="24"/>
              </w:rPr>
              <w:t>2</w:t>
            </w:r>
            <w:r>
              <w:rPr>
                <w:rFonts w:hint="eastAsia" w:ascii="宋体" w:hAnsi="宋体"/>
                <w:color w:val="auto"/>
                <w:sz w:val="24"/>
                <w:lang w:eastAsia="zh-CN"/>
              </w:rPr>
              <w:t>.</w:t>
            </w:r>
            <w:r>
              <w:rPr>
                <w:rFonts w:hint="eastAsia" w:ascii="宋体" w:hAnsi="宋体"/>
                <w:color w:val="auto"/>
                <w:sz w:val="24"/>
              </w:rPr>
              <w:t>对本次投标的服务承诺等，应包括：</w:t>
            </w:r>
          </w:p>
          <w:p>
            <w:pPr>
              <w:wordWrap w:val="0"/>
              <w:spacing w:after="120" w:line="360" w:lineRule="auto"/>
              <w:jc w:val="left"/>
              <w:rPr>
                <w:rFonts w:hint="eastAsia" w:ascii="宋体" w:hAnsi="宋体"/>
                <w:color w:val="auto"/>
                <w:sz w:val="24"/>
              </w:rPr>
            </w:pPr>
            <w:r>
              <w:rPr>
                <w:rFonts w:hint="eastAsia" w:ascii="宋体" w:hAnsi="宋体"/>
                <w:color w:val="auto"/>
                <w:sz w:val="24"/>
              </w:rPr>
              <w:t>（1）供货，安装，调试计划等；（0-</w:t>
            </w:r>
            <w:r>
              <w:rPr>
                <w:rFonts w:hint="eastAsia" w:ascii="宋体" w:hAnsi="宋体"/>
                <w:color w:val="auto"/>
                <w:sz w:val="24"/>
                <w:lang w:val="en-US" w:eastAsia="zh-CN"/>
              </w:rPr>
              <w:t>3</w:t>
            </w:r>
            <w:r>
              <w:rPr>
                <w:rFonts w:hint="eastAsia" w:ascii="宋体" w:hAnsi="宋体"/>
                <w:color w:val="auto"/>
                <w:sz w:val="24"/>
              </w:rPr>
              <w:t>分）</w:t>
            </w:r>
          </w:p>
          <w:p>
            <w:pPr>
              <w:wordWrap w:val="0"/>
              <w:spacing w:after="120" w:line="360" w:lineRule="auto"/>
              <w:jc w:val="left"/>
              <w:rPr>
                <w:rFonts w:hint="eastAsia" w:ascii="宋体" w:hAnsi="宋体"/>
                <w:color w:val="auto"/>
                <w:sz w:val="24"/>
              </w:rPr>
            </w:pPr>
            <w:r>
              <w:rPr>
                <w:rFonts w:hint="eastAsia" w:ascii="宋体" w:hAnsi="宋体"/>
                <w:color w:val="auto"/>
                <w:sz w:val="24"/>
              </w:rPr>
              <w:t>（2）项目验收，售后服务方案：（0-</w:t>
            </w:r>
            <w:r>
              <w:rPr>
                <w:rFonts w:hint="eastAsia" w:ascii="宋体" w:hAnsi="宋体"/>
                <w:color w:val="auto"/>
                <w:sz w:val="24"/>
                <w:lang w:val="en-US" w:eastAsia="zh-CN"/>
              </w:rPr>
              <w:t>3</w:t>
            </w:r>
            <w:r>
              <w:rPr>
                <w:rFonts w:hint="eastAsia" w:ascii="宋体" w:hAnsi="宋体"/>
                <w:color w:val="auto"/>
                <w:sz w:val="24"/>
              </w:rPr>
              <w:t>分）</w:t>
            </w:r>
          </w:p>
          <w:p>
            <w:pPr>
              <w:wordWrap w:val="0"/>
              <w:spacing w:after="120" w:line="360" w:lineRule="auto"/>
              <w:jc w:val="left"/>
              <w:rPr>
                <w:rFonts w:hint="eastAsia" w:ascii="宋体" w:hAnsi="宋体"/>
                <w:color w:val="auto"/>
                <w:sz w:val="24"/>
              </w:rPr>
            </w:pPr>
            <w:r>
              <w:rPr>
                <w:rFonts w:hint="eastAsia" w:ascii="宋体" w:hAnsi="宋体"/>
                <w:color w:val="auto"/>
                <w:sz w:val="24"/>
              </w:rPr>
              <w:t>（3）人员技术培训：投标人针对本项目提供详细合理的人员培训计划。（0-2分）</w:t>
            </w:r>
          </w:p>
          <w:p>
            <w:pPr>
              <w:wordWrap w:val="0"/>
              <w:spacing w:after="120" w:line="360" w:lineRule="auto"/>
              <w:jc w:val="left"/>
              <w:rPr>
                <w:rFonts w:asciiTheme="minorEastAsia" w:hAnsiTheme="minorEastAsia" w:eastAsiaTheme="minorEastAsia"/>
                <w:color w:val="auto"/>
                <w:sz w:val="24"/>
              </w:rPr>
            </w:pPr>
            <w:r>
              <w:rPr>
                <w:rFonts w:hint="eastAsia" w:ascii="宋体" w:hAnsi="宋体"/>
                <w:color w:val="auto"/>
                <w:sz w:val="24"/>
              </w:rPr>
              <w:t>（4）免费保修期后长期保修，维护，服务以及今后技术支持的措施计划和承诺，包括收费维修维护的内容，费用及服务方式，范围（产品，技术，模块，部件）等。（0-3分）</w:t>
            </w:r>
          </w:p>
        </w:tc>
      </w:tr>
      <w:bookmarkEnd w:id="465"/>
      <w:bookmarkEnd w:id="466"/>
      <w:bookmarkEnd w:id="467"/>
      <w:bookmarkEnd w:id="468"/>
      <w:bookmarkEnd w:id="469"/>
      <w:bookmarkEnd w:id="470"/>
      <w:bookmarkEnd w:id="471"/>
      <w:bookmarkEnd w:id="472"/>
      <w:bookmarkEnd w:id="473"/>
      <w:bookmarkEnd w:id="474"/>
      <w:bookmarkEnd w:id="477"/>
      <w:bookmarkEnd w:id="478"/>
    </w:tbl>
    <w:p>
      <w:pPr>
        <w:pStyle w:val="2"/>
        <w:ind w:left="0" w:firstLine="0"/>
        <w:jc w:val="center"/>
        <w:rPr>
          <w:rFonts w:hint="eastAsia" w:ascii="宋体" w:hAnsi="宋体"/>
          <w:color w:val="auto"/>
        </w:rPr>
      </w:pPr>
    </w:p>
    <w:p>
      <w:pPr>
        <w:pStyle w:val="2"/>
        <w:ind w:left="0" w:firstLine="0"/>
        <w:jc w:val="center"/>
        <w:rPr>
          <w:rFonts w:ascii="宋体" w:hAnsi="宋体"/>
          <w:color w:val="auto"/>
        </w:rPr>
      </w:pPr>
      <w:bookmarkStart w:id="479" w:name="_Toc15731"/>
      <w:r>
        <w:rPr>
          <w:rFonts w:hint="eastAsia" w:ascii="宋体" w:hAnsi="宋体"/>
          <w:color w:val="auto"/>
        </w:rPr>
        <w:t>第四章 合同条款及格式</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79"/>
      <w:bookmarkStart w:id="480" w:name="_Toc152045769"/>
      <w:bookmarkStart w:id="481" w:name="_Toc246997081"/>
      <w:bookmarkStart w:id="482" w:name="_Toc246996338"/>
      <w:bookmarkStart w:id="483" w:name="_Toc144974831"/>
      <w:bookmarkStart w:id="484" w:name="_Toc179632787"/>
      <w:bookmarkStart w:id="485" w:name="_Toc152042551"/>
      <w:bookmarkStart w:id="486" w:name="_Toc247085853"/>
    </w:p>
    <w:p>
      <w:pPr>
        <w:widowControl/>
        <w:ind w:firstLine="3058" w:firstLineChars="695"/>
        <w:rPr>
          <w:rFonts w:ascii="宋体" w:hAnsi="宋体"/>
          <w:color w:val="auto"/>
          <w:kern w:val="0"/>
          <w:sz w:val="44"/>
        </w:rPr>
      </w:pPr>
      <w:r>
        <w:rPr>
          <w:rFonts w:hint="eastAsia" w:ascii="宋体" w:hAnsi="宋体"/>
          <w:color w:val="auto"/>
          <w:kern w:val="0"/>
          <w:sz w:val="44"/>
        </w:rPr>
        <w:t>合同协议书</w:t>
      </w:r>
    </w:p>
    <w:tbl>
      <w:tblPr>
        <w:tblStyle w:val="28"/>
        <w:tblpPr w:leftFromText="180" w:rightFromText="180" w:vertAnchor="text" w:horzAnchor="margin" w:tblpY="171"/>
        <w:tblW w:w="8190" w:type="dxa"/>
        <w:tblInd w:w="0" w:type="dxa"/>
        <w:tblLayout w:type="fixed"/>
        <w:tblCellMar>
          <w:top w:w="0" w:type="dxa"/>
          <w:left w:w="108" w:type="dxa"/>
          <w:bottom w:w="0" w:type="dxa"/>
          <w:right w:w="108" w:type="dxa"/>
        </w:tblCellMar>
      </w:tblPr>
      <w:tblGrid>
        <w:gridCol w:w="8190"/>
      </w:tblGrid>
      <w:tr>
        <w:tblPrEx>
          <w:tblLayout w:type="fixed"/>
          <w:tblCellMar>
            <w:top w:w="0" w:type="dxa"/>
            <w:left w:w="108" w:type="dxa"/>
            <w:bottom w:w="0" w:type="dxa"/>
            <w:right w:w="108" w:type="dxa"/>
          </w:tblCellMar>
        </w:tblPrEx>
        <w:trPr>
          <w:trHeight w:val="1080" w:hRule="atLeast"/>
        </w:trPr>
        <w:tc>
          <w:tcPr>
            <w:tcW w:w="8190" w:type="dxa"/>
            <w:tcBorders>
              <w:top w:val="single" w:color="000000" w:sz="4" w:space="0"/>
              <w:left w:val="single" w:color="000000" w:sz="4" w:space="0"/>
              <w:bottom w:val="single" w:color="000000" w:sz="4" w:space="0"/>
              <w:right w:val="single" w:color="000000" w:sz="4" w:space="0"/>
            </w:tcBorders>
          </w:tcPr>
          <w:p>
            <w:pPr>
              <w:widowControl/>
              <w:spacing w:before="120" w:line="400" w:lineRule="exact"/>
              <w:ind w:left="105"/>
              <w:rPr>
                <w:rFonts w:ascii="宋体" w:hAnsi="宋体"/>
                <w:color w:val="auto"/>
                <w:kern w:val="0"/>
                <w:sz w:val="24"/>
                <w:szCs w:val="22"/>
              </w:rPr>
            </w:pPr>
            <w:r>
              <w:rPr>
                <w:rFonts w:hint="eastAsia" w:ascii="宋体" w:hAnsi="宋体"/>
                <w:color w:val="auto"/>
                <w:kern w:val="0"/>
                <w:sz w:val="24"/>
                <w:szCs w:val="22"/>
              </w:rPr>
              <w:t>注释： 本合同协议书格式条款作为双方签订合同的参考。双方为阐明各方的权利和义务，经协商可增加或减少条款。 但不得与招标文件、投标文件的实质性内容相背离。</w:t>
            </w:r>
          </w:p>
        </w:tc>
      </w:tr>
    </w:tbl>
    <w:p>
      <w:pPr>
        <w:widowControl/>
        <w:spacing w:line="440" w:lineRule="exact"/>
        <w:rPr>
          <w:rFonts w:ascii="宋体" w:hAnsi="宋体"/>
          <w:color w:val="auto"/>
          <w:kern w:val="0"/>
        </w:rPr>
      </w:pPr>
    </w:p>
    <w:p>
      <w:pPr>
        <w:widowControl/>
        <w:spacing w:line="440" w:lineRule="exact"/>
        <w:rPr>
          <w:rFonts w:ascii="宋体" w:hAnsi="宋体"/>
          <w:color w:val="auto"/>
          <w:kern w:val="0"/>
        </w:rPr>
      </w:pPr>
    </w:p>
    <w:p>
      <w:pPr>
        <w:widowControl/>
        <w:spacing w:line="440" w:lineRule="exact"/>
        <w:rPr>
          <w:rFonts w:ascii="宋体" w:hAnsi="宋体"/>
          <w:color w:val="auto"/>
          <w:kern w:val="0"/>
        </w:rPr>
      </w:pPr>
    </w:p>
    <w:p>
      <w:pPr>
        <w:widowControl/>
        <w:spacing w:line="440" w:lineRule="exact"/>
        <w:rPr>
          <w:rFonts w:ascii="宋体" w:hAnsi="宋体"/>
          <w:color w:val="auto"/>
          <w:kern w:val="0"/>
        </w:rPr>
      </w:pPr>
    </w:p>
    <w:p>
      <w:pPr>
        <w:widowControl/>
        <w:spacing w:line="440" w:lineRule="exact"/>
        <w:rPr>
          <w:rFonts w:ascii="宋体" w:hAnsi="宋体"/>
          <w:color w:val="auto"/>
          <w:kern w:val="0"/>
        </w:rPr>
      </w:pPr>
      <w:r>
        <w:rPr>
          <w:rFonts w:hint="eastAsia" w:ascii="宋体" w:hAnsi="宋体"/>
          <w:color w:val="auto"/>
          <w:kern w:val="0"/>
        </w:rPr>
        <w:t xml:space="preserve">甲方(采购人)：                   住所地：                                             </w:t>
      </w:r>
    </w:p>
    <w:p>
      <w:pPr>
        <w:widowControl/>
        <w:spacing w:line="440" w:lineRule="exact"/>
        <w:rPr>
          <w:rFonts w:ascii="宋体" w:hAnsi="宋体"/>
          <w:color w:val="auto"/>
          <w:kern w:val="0"/>
        </w:rPr>
      </w:pPr>
      <w:r>
        <w:rPr>
          <w:rFonts w:hint="eastAsia" w:ascii="宋体" w:hAnsi="宋体"/>
          <w:color w:val="auto"/>
          <w:kern w:val="0"/>
        </w:rPr>
        <w:t>乙方（中标人）：                 住所地：</w:t>
      </w:r>
    </w:p>
    <w:p>
      <w:pPr>
        <w:widowControl/>
        <w:spacing w:line="440" w:lineRule="exact"/>
        <w:rPr>
          <w:rFonts w:ascii="宋体" w:hAnsi="宋体"/>
          <w:color w:val="auto"/>
          <w:kern w:val="0"/>
        </w:rPr>
      </w:pPr>
      <w:r>
        <w:rPr>
          <w:rFonts w:hint="eastAsia" w:ascii="宋体" w:hAnsi="宋体"/>
          <w:color w:val="auto"/>
          <w:kern w:val="0"/>
        </w:rPr>
        <w:t>合同签订地点：　　　　　签订日期：    年   月   日</w:t>
      </w:r>
    </w:p>
    <w:p>
      <w:pPr>
        <w:widowControl/>
        <w:spacing w:line="440" w:lineRule="exact"/>
        <w:ind w:firstLine="560"/>
        <w:jc w:val="left"/>
        <w:rPr>
          <w:rFonts w:ascii="宋体" w:hAnsi="宋体"/>
          <w:color w:val="auto"/>
          <w:kern w:val="0"/>
          <w:u w:val="single"/>
        </w:rPr>
      </w:pPr>
      <w:r>
        <w:rPr>
          <w:rFonts w:hint="eastAsia" w:ascii="宋体" w:hAnsi="宋体"/>
          <w:color w:val="auto"/>
          <w:kern w:val="0"/>
        </w:rPr>
        <w:t xml:space="preserve"> 根据《中华人民共和国政府采购法》、《中华人民共和国合同法》等法律法规的规定，甲乙双方按照的招标结果（项目名称：</w:t>
      </w:r>
      <w:r>
        <w:rPr>
          <w:rFonts w:hint="eastAsia" w:ascii="宋体" w:hAnsi="宋体"/>
          <w:color w:val="auto"/>
          <w:kern w:val="0"/>
          <w:u w:val="single"/>
        </w:rPr>
        <w:t>　</w:t>
      </w:r>
    </w:p>
    <w:p>
      <w:pPr>
        <w:widowControl/>
        <w:spacing w:line="440" w:lineRule="exact"/>
        <w:jc w:val="left"/>
        <w:rPr>
          <w:rFonts w:ascii="宋体" w:hAnsi="宋体"/>
          <w:color w:val="auto"/>
          <w:kern w:val="0"/>
        </w:rPr>
      </w:pPr>
      <w:r>
        <w:rPr>
          <w:rFonts w:hint="eastAsia" w:ascii="宋体" w:hAnsi="宋体"/>
          <w:color w:val="auto"/>
          <w:kern w:val="0"/>
          <w:u w:val="single"/>
        </w:rPr>
        <w:t>　　　　　　第　　标段</w:t>
      </w:r>
      <w:r>
        <w:rPr>
          <w:rFonts w:hint="eastAsia" w:ascii="宋体" w:hAnsi="宋体"/>
          <w:color w:val="auto"/>
          <w:kern w:val="0"/>
        </w:rPr>
        <w:t>，项目编号：</w:t>
      </w:r>
      <w:r>
        <w:rPr>
          <w:rFonts w:hint="eastAsia" w:ascii="宋体" w:hAnsi="宋体"/>
          <w:color w:val="auto"/>
          <w:kern w:val="0"/>
          <w:u w:val="single"/>
        </w:rPr>
        <w:t>　　　</w:t>
      </w:r>
      <w:r>
        <w:rPr>
          <w:rFonts w:hint="eastAsia" w:ascii="宋体" w:hAnsi="宋体"/>
          <w:color w:val="auto"/>
          <w:kern w:val="0"/>
        </w:rPr>
        <w:t>）签订本合同。</w:t>
      </w:r>
    </w:p>
    <w:p>
      <w:pPr>
        <w:widowControl/>
        <w:spacing w:line="440" w:lineRule="exact"/>
        <w:ind w:firstLine="422" w:firstLineChars="200"/>
        <w:rPr>
          <w:rFonts w:ascii="宋体" w:hAnsi="宋体"/>
          <w:color w:val="auto"/>
          <w:kern w:val="0"/>
        </w:rPr>
      </w:pPr>
      <w:r>
        <w:rPr>
          <w:rFonts w:hint="eastAsia" w:ascii="宋体" w:hAnsi="宋体"/>
          <w:b/>
          <w:color w:val="auto"/>
          <w:kern w:val="0"/>
        </w:rPr>
        <w:t xml:space="preserve">第一条：合同标的   </w:t>
      </w:r>
      <w:r>
        <w:rPr>
          <w:rFonts w:hint="eastAsia" w:ascii="宋体" w:hAnsi="宋体"/>
          <w:color w:val="auto"/>
          <w:kern w:val="0"/>
        </w:rPr>
        <w:t>乙方应根据本项目要求按招标内容和中标结果提供下列产品（或服务），包括附带的备品备件及专用工具等：</w:t>
      </w:r>
    </w:p>
    <w:p>
      <w:pPr>
        <w:widowControl/>
        <w:spacing w:line="440" w:lineRule="exact"/>
        <w:ind w:firstLine="560"/>
        <w:jc w:val="left"/>
        <w:rPr>
          <w:rFonts w:ascii="宋体" w:hAnsi="宋体"/>
          <w:color w:val="auto"/>
          <w:kern w:val="0"/>
        </w:rPr>
      </w:pPr>
      <w:r>
        <w:rPr>
          <w:rFonts w:hint="eastAsia" w:ascii="宋体" w:hAnsi="宋体"/>
          <w:color w:val="auto"/>
          <w:kern w:val="0"/>
        </w:rPr>
        <w:t>（详见招标文件中的“招标内容及商务技术要求”及有关补充文件、中标人投标文件中的“投标内容及报价明细表”等）</w:t>
      </w:r>
    </w:p>
    <w:p>
      <w:pPr>
        <w:widowControl/>
        <w:spacing w:line="440" w:lineRule="exact"/>
        <w:ind w:firstLine="422" w:firstLineChars="200"/>
        <w:jc w:val="left"/>
        <w:rPr>
          <w:rFonts w:ascii="宋体" w:hAnsi="宋体"/>
          <w:b/>
          <w:color w:val="auto"/>
          <w:kern w:val="0"/>
        </w:rPr>
      </w:pPr>
    </w:p>
    <w:p>
      <w:pPr>
        <w:widowControl/>
        <w:spacing w:line="440" w:lineRule="exact"/>
        <w:ind w:firstLine="422" w:firstLineChars="200"/>
        <w:jc w:val="left"/>
        <w:rPr>
          <w:rFonts w:ascii="宋体" w:hAnsi="宋体"/>
          <w:color w:val="auto"/>
          <w:kern w:val="0"/>
        </w:rPr>
      </w:pPr>
      <w:r>
        <w:rPr>
          <w:rFonts w:hint="eastAsia" w:ascii="宋体" w:hAnsi="宋体"/>
          <w:b/>
          <w:color w:val="auto"/>
          <w:kern w:val="0"/>
        </w:rPr>
        <w:t xml:space="preserve">第二条：合同总价款    </w:t>
      </w:r>
      <w:r>
        <w:rPr>
          <w:rFonts w:hint="eastAsia" w:ascii="宋体" w:hAnsi="宋体"/>
          <w:color w:val="auto"/>
          <w:kern w:val="0"/>
        </w:rPr>
        <w:t>本合同项下项目的总价款为人民币（大写）：（￥：</w:t>
      </w:r>
      <w:r>
        <w:rPr>
          <w:rFonts w:hint="eastAsia" w:ascii="宋体" w:hAnsi="宋体"/>
          <w:color w:val="auto"/>
          <w:kern w:val="0"/>
          <w:u w:val="single"/>
        </w:rPr>
        <w:t>　　　　　</w:t>
      </w:r>
      <w:r>
        <w:rPr>
          <w:rFonts w:hint="eastAsia" w:ascii="宋体" w:hAnsi="宋体"/>
          <w:color w:val="auto"/>
          <w:kern w:val="0"/>
        </w:rPr>
        <w:t>）。合同总价款中包含：本招标采购对象，及与之相关的</w:t>
      </w:r>
      <w:r>
        <w:rPr>
          <w:rFonts w:hint="eastAsia" w:ascii="宋体" w:hAnsi="宋体"/>
          <w:color w:val="auto"/>
        </w:rPr>
        <w:t>设计、制造、包装、运输、装卸、</w:t>
      </w:r>
      <w:r>
        <w:rPr>
          <w:rFonts w:hint="eastAsia" w:ascii="宋体" w:hAnsi="宋体"/>
          <w:color w:val="auto"/>
          <w:kern w:val="0"/>
        </w:rPr>
        <w:t>安装、调试、</w:t>
      </w:r>
      <w:r>
        <w:rPr>
          <w:rFonts w:hint="eastAsia" w:ascii="宋体" w:hAnsi="宋体"/>
          <w:color w:val="auto"/>
        </w:rPr>
        <w:t>质量检验、各项规费和税费、保险费、意外事故、等</w:t>
      </w:r>
      <w:r>
        <w:rPr>
          <w:rFonts w:hint="eastAsia" w:ascii="宋体" w:hAnsi="宋体"/>
          <w:color w:val="auto"/>
          <w:kern w:val="0"/>
        </w:rPr>
        <w:t>验收合格前全部</w:t>
      </w:r>
      <w:r>
        <w:rPr>
          <w:rFonts w:hint="eastAsia" w:ascii="宋体" w:hAnsi="宋体"/>
          <w:color w:val="auto"/>
        </w:rPr>
        <w:t>费用</w:t>
      </w:r>
      <w:r>
        <w:rPr>
          <w:rFonts w:hint="eastAsia" w:ascii="宋体" w:hAnsi="宋体"/>
          <w:color w:val="auto"/>
          <w:kern w:val="0"/>
        </w:rPr>
        <w:t>，以及备品备件、专用工具、技术培训、技术资料、保修期内的各项保修和系统维护费用、相应的伴随服务和售后服务费用等。</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第三条：合同文件的组成　　</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下列文件共同构成合同文件：</w:t>
      </w:r>
    </w:p>
    <w:p>
      <w:pPr>
        <w:widowControl/>
        <w:numPr>
          <w:ilvl w:val="0"/>
          <w:numId w:val="3"/>
        </w:numPr>
        <w:spacing w:line="440" w:lineRule="exact"/>
        <w:jc w:val="left"/>
        <w:rPr>
          <w:rFonts w:ascii="宋体" w:hAnsi="宋体"/>
          <w:color w:val="auto"/>
          <w:kern w:val="0"/>
        </w:rPr>
      </w:pPr>
      <w:r>
        <w:rPr>
          <w:rFonts w:hint="eastAsia" w:ascii="宋体" w:hAnsi="宋体"/>
          <w:color w:val="auto"/>
          <w:kern w:val="0"/>
        </w:rPr>
        <w:t>本采购合同；</w:t>
      </w:r>
    </w:p>
    <w:p>
      <w:pPr>
        <w:widowControl/>
        <w:numPr>
          <w:ilvl w:val="0"/>
          <w:numId w:val="3"/>
        </w:numPr>
        <w:spacing w:line="440" w:lineRule="exact"/>
        <w:jc w:val="left"/>
        <w:rPr>
          <w:rFonts w:ascii="宋体" w:hAnsi="宋体"/>
          <w:color w:val="auto"/>
          <w:kern w:val="0"/>
        </w:rPr>
      </w:pPr>
      <w:r>
        <w:rPr>
          <w:rFonts w:hint="eastAsia" w:ascii="宋体" w:hAnsi="宋体"/>
          <w:color w:val="auto"/>
          <w:kern w:val="0"/>
        </w:rPr>
        <w:t>中标通知书；</w:t>
      </w:r>
    </w:p>
    <w:p>
      <w:pPr>
        <w:widowControl/>
        <w:numPr>
          <w:ilvl w:val="0"/>
          <w:numId w:val="3"/>
        </w:numPr>
        <w:spacing w:line="440" w:lineRule="exact"/>
        <w:jc w:val="left"/>
        <w:rPr>
          <w:rFonts w:ascii="宋体" w:hAnsi="宋体"/>
          <w:color w:val="auto"/>
          <w:kern w:val="0"/>
        </w:rPr>
      </w:pPr>
      <w:r>
        <w:rPr>
          <w:rFonts w:hint="eastAsia" w:ascii="宋体" w:hAnsi="宋体"/>
          <w:color w:val="auto"/>
          <w:kern w:val="0"/>
        </w:rPr>
        <w:t>投标函及投标函附录；</w:t>
      </w:r>
    </w:p>
    <w:p>
      <w:pPr>
        <w:widowControl/>
        <w:numPr>
          <w:ilvl w:val="0"/>
          <w:numId w:val="3"/>
        </w:numPr>
        <w:spacing w:line="440" w:lineRule="exact"/>
        <w:jc w:val="left"/>
        <w:rPr>
          <w:rFonts w:ascii="宋体" w:hAnsi="宋体"/>
          <w:color w:val="auto"/>
          <w:kern w:val="0"/>
        </w:rPr>
      </w:pPr>
      <w:r>
        <w:rPr>
          <w:rFonts w:hint="eastAsia" w:ascii="宋体" w:hAnsi="宋体"/>
          <w:color w:val="auto"/>
          <w:kern w:val="0"/>
        </w:rPr>
        <w:t>招标文件中的“招标内容及商务技术要求”；</w:t>
      </w:r>
    </w:p>
    <w:p>
      <w:pPr>
        <w:widowControl/>
        <w:numPr>
          <w:ilvl w:val="0"/>
          <w:numId w:val="3"/>
        </w:numPr>
        <w:spacing w:line="440" w:lineRule="exact"/>
        <w:jc w:val="left"/>
        <w:rPr>
          <w:rFonts w:ascii="宋体" w:hAnsi="宋体"/>
          <w:color w:val="auto"/>
          <w:kern w:val="0"/>
        </w:rPr>
      </w:pPr>
      <w:r>
        <w:rPr>
          <w:rFonts w:hint="eastAsia" w:ascii="宋体" w:hAnsi="宋体"/>
          <w:color w:val="auto"/>
          <w:kern w:val="0"/>
        </w:rPr>
        <w:t>中标人的投标文件；</w:t>
      </w:r>
    </w:p>
    <w:p>
      <w:pPr>
        <w:widowControl/>
        <w:numPr>
          <w:ilvl w:val="0"/>
          <w:numId w:val="3"/>
        </w:numPr>
        <w:spacing w:line="440" w:lineRule="exact"/>
        <w:jc w:val="left"/>
        <w:rPr>
          <w:rFonts w:ascii="宋体" w:hAnsi="宋体"/>
          <w:color w:val="auto"/>
          <w:kern w:val="0"/>
        </w:rPr>
      </w:pPr>
      <w:r>
        <w:rPr>
          <w:rFonts w:hint="eastAsia" w:ascii="宋体" w:hAnsi="宋体"/>
          <w:color w:val="auto"/>
          <w:kern w:val="0"/>
        </w:rPr>
        <w:t>经双方协商同意和有关监督部门批准的其他内容。</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上述文件互相补充和解释，如有不明确或不一致之处，以次序在前者为准。</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签订合同时，不得改变中标的金额、付款方式、供货（服务）期、采购内容范围和质量技术标准等实质性内容。</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第四条  权利保证　　</w:t>
      </w:r>
      <w:r>
        <w:rPr>
          <w:rFonts w:hint="eastAsia" w:ascii="宋体" w:hAnsi="宋体"/>
          <w:color w:val="auto"/>
          <w:kern w:val="0"/>
        </w:rPr>
        <w:t>乙方应保证甲方在使用该产品或其任何一部分时不受第三方提出侵犯其专利权、版权、商标权或其他权利的起诉。一旦出现侵权，乙方应承担全部责任。</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第五条  质量保证</w:t>
      </w:r>
    </w:p>
    <w:p>
      <w:pPr>
        <w:widowControl/>
        <w:spacing w:line="440" w:lineRule="exact"/>
        <w:ind w:firstLine="420" w:firstLineChars="200"/>
        <w:jc w:val="left"/>
        <w:rPr>
          <w:rFonts w:ascii="宋体" w:hAnsi="宋体"/>
          <w:b/>
          <w:color w:val="auto"/>
          <w:kern w:val="0"/>
        </w:rPr>
      </w:pPr>
      <w:r>
        <w:rPr>
          <w:rFonts w:hint="eastAsia" w:ascii="宋体" w:hAnsi="宋体"/>
          <w:color w:val="auto"/>
          <w:kern w:val="0"/>
        </w:rPr>
        <w:t>1、乙方所提供的产品的技术标准应与招标文件规定的技术规格标准相一致；若技术性能标准无特殊说明，则按国家有关部门最新颁布的标准及规范为准。</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2、乙方应保证提供的产品是全新、未使用过的原装合格正品，并完全符合本项目规定的质量、规格和性能的要求，符合投标文件中的技术标准和服务承诺，招标文件与投标文件中的技术标准不一致时，以标准高者为准。乙方应保证其提供的项目在正确安装、正常使用和保养条件下，在其使用寿命期限内具有良好的性能。质量验收后，在质量保证期内，乙方应对由于设计、工艺或材料的缺陷所发生的任何不足或故障负责，所需费用由乙方承担。</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第六条  包装要求</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1、除合同另有规定外，乙方提供的全部产品均应按标准保护措施进行包装。该包装应适应于远距离运输、防潮、防震、防锈和防野蛮装卸，以确保产品安全无损运抵指定地点。由于包装不善所引起的损失均由乙方承担。</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2、每一包装单元内应附详细的装箱单和质量合格凭证。</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第七条  交付和验收</w:t>
      </w:r>
    </w:p>
    <w:p>
      <w:pPr>
        <w:widowControl/>
        <w:spacing w:line="440" w:lineRule="exact"/>
        <w:ind w:firstLine="420" w:firstLineChars="200"/>
        <w:rPr>
          <w:rFonts w:ascii="宋体" w:hAnsi="宋体"/>
          <w:color w:val="auto"/>
          <w:kern w:val="0"/>
        </w:rPr>
      </w:pPr>
      <w:r>
        <w:rPr>
          <w:rFonts w:hint="eastAsia" w:ascii="宋体" w:hAnsi="宋体"/>
          <w:color w:val="auto"/>
          <w:kern w:val="0"/>
        </w:rPr>
        <w:t>1、交货（服务）地点：</w:t>
      </w:r>
    </w:p>
    <w:p>
      <w:pPr>
        <w:widowControl/>
        <w:spacing w:line="440" w:lineRule="exact"/>
        <w:ind w:firstLine="420" w:firstLineChars="200"/>
        <w:rPr>
          <w:rFonts w:ascii="宋体" w:hAnsi="宋体"/>
          <w:color w:val="auto"/>
          <w:kern w:val="0"/>
          <w:u w:val="single"/>
        </w:rPr>
      </w:pPr>
      <w:r>
        <w:rPr>
          <w:rFonts w:hint="eastAsia" w:ascii="宋体" w:hAnsi="宋体"/>
          <w:color w:val="auto"/>
          <w:kern w:val="0"/>
        </w:rPr>
        <w:t>2、交货（服务）期限：</w:t>
      </w:r>
      <w:r>
        <w:rPr>
          <w:rFonts w:hint="eastAsia" w:ascii="宋体" w:hAnsi="宋体"/>
          <w:color w:val="auto"/>
          <w:kern w:val="0"/>
          <w:u w:val="single"/>
        </w:rPr>
        <w:t>　　</w:t>
      </w:r>
      <w:r>
        <w:rPr>
          <w:rFonts w:hint="eastAsia" w:ascii="宋体" w:hAnsi="宋体"/>
          <w:color w:val="auto"/>
          <w:kern w:val="0"/>
        </w:rPr>
        <w:t>天，从</w:t>
      </w:r>
      <w:r>
        <w:rPr>
          <w:rFonts w:hint="eastAsia" w:ascii="宋体" w:hAnsi="宋体"/>
          <w:color w:val="auto"/>
          <w:kern w:val="0"/>
          <w:u w:val="single"/>
        </w:rPr>
        <w:t>　　　　　</w:t>
      </w:r>
      <w:r>
        <w:rPr>
          <w:rFonts w:hint="eastAsia" w:ascii="宋体" w:hAnsi="宋体"/>
          <w:color w:val="auto"/>
          <w:kern w:val="0"/>
        </w:rPr>
        <w:t>计算。</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3、乙方交付的产品应当完全符合本合同、招标文件及投标文件所规定的数量和技术规格要求，不符要求的，甲方有权拒收，由此引起的风险，由乙方承担。</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4、质量验收包括：规格、型号、功能、性能、数量、质量、以及包装是否完好等。</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5、乙方应将所提供产品的装箱清单、用户手册、原厂保修卡、随机资料及配件、随机工具等交付给甲方；乙方不能完整交付产品及本款规定的单证和工具的，视为未按合同约定交货，乙方负责补齐，因此导致逾期交付的，由乙方承担相关的违约责任。</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6、甲方应当在收到产品后的</w:t>
      </w:r>
      <w:r>
        <w:rPr>
          <w:rFonts w:hint="eastAsia" w:ascii="宋体" w:hAnsi="宋体"/>
          <w:color w:val="auto"/>
          <w:kern w:val="0"/>
          <w:u w:val="single"/>
        </w:rPr>
        <w:t>　　　　</w:t>
      </w:r>
      <w:r>
        <w:rPr>
          <w:rFonts w:hint="eastAsia" w:ascii="宋体" w:hAnsi="宋体"/>
          <w:color w:val="auto"/>
          <w:kern w:val="0"/>
        </w:rPr>
        <w:t>日内对产品进行验收；需要乙方对产品或系统进行安装调试的，甲方应在安装调试完毕后的</w:t>
      </w:r>
      <w:r>
        <w:rPr>
          <w:rFonts w:hint="eastAsia" w:ascii="宋体" w:hAnsi="宋体"/>
          <w:color w:val="auto"/>
          <w:kern w:val="0"/>
          <w:u w:val="single"/>
        </w:rPr>
        <w:t>　　　　</w:t>
      </w:r>
      <w:r>
        <w:rPr>
          <w:rFonts w:hint="eastAsia" w:ascii="宋体" w:hAnsi="宋体"/>
          <w:color w:val="auto"/>
          <w:kern w:val="0"/>
        </w:rPr>
        <w:t>日内进行质量验收。验收合格的，由甲方签署验收单并加盖单位公章。招标文件对检验期限另有规定的，从其规定。</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7、产品和系统调试验收的标准：按国家标准、行业通行标准、出厂标准和乙方投标文件的承诺（详细标准可在合同附件载明，有国家标准时不得低于国家标准）。</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第八条  伴随服务及售后服务</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1、乙方应按照国家有关法律法规规定和“三包”规定以及乙方对本项目的“服务承诺”提供服务。</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2、除前款规定外，乙方还应提供下列服务：</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（1）产品的现场安装、调试及启动监督；</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（2）就产品的安装、启动、运行及维护等对甲方人员进行免费培训。</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3、若招标文件中不包含有关伴随服务或售后服务的承诺，双方作如下约定：</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3.1、 乙方应为甲方提供免费培训服务，并指派专人负责与甲方联系售后服务事宜。主要培训内容为产品的基本功能、性能、主要部分的结构及处理，日常使用操作、保养与管理、常见故障的排除、紧急情况的处理等，如甲方未使用过同类型产品，乙方还需对甲方人员进行相应的技术培训，培训地点主要在产品安装现场或由甲方安排。</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 xml:space="preserve">3.2、 产品中若包含电脑产品则由乙方提供至少年的整机保修和系统维护；若为其他产品则按生产厂家的保修标准执行，但不得少于 </w:t>
      </w:r>
      <w:r>
        <w:rPr>
          <w:rFonts w:hint="eastAsia" w:ascii="宋体" w:hAnsi="宋体"/>
          <w:color w:val="auto"/>
          <w:kern w:val="0"/>
          <w:u w:val="single"/>
        </w:rPr>
        <w:t>1</w:t>
      </w:r>
      <w:r>
        <w:rPr>
          <w:rFonts w:hint="eastAsia" w:ascii="宋体" w:hAnsi="宋体"/>
          <w:color w:val="auto"/>
          <w:kern w:val="0"/>
        </w:rPr>
        <w:t>年（请分别出：）；保修期自甲方在产品质量验收单上签字之日起计算，保修费用包含在合同总价中。</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3.3、 免费保修期：</w:t>
      </w:r>
      <w:r>
        <w:rPr>
          <w:rFonts w:hint="eastAsia" w:ascii="宋体" w:hAnsi="宋体"/>
          <w:color w:val="auto"/>
          <w:kern w:val="0"/>
          <w:u w:val="single"/>
        </w:rPr>
        <w:t>　　　　　　　　　</w:t>
      </w:r>
      <w:r>
        <w:rPr>
          <w:rFonts w:hint="eastAsia" w:ascii="宋体" w:hAnsi="宋体"/>
          <w:color w:val="auto"/>
          <w:kern w:val="0"/>
        </w:rPr>
        <w:t>，保修期内，乙方负责对其提供的产品整体进行维修和系统维护，不再收取任何费用。</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3.4、 产品故障报修的响应时间为：</w:t>
      </w:r>
      <w:r>
        <w:rPr>
          <w:rFonts w:hint="eastAsia" w:ascii="宋体" w:hAnsi="宋体"/>
          <w:color w:val="auto"/>
          <w:kern w:val="0"/>
          <w:u w:val="single"/>
        </w:rPr>
        <w:t>　　　　　</w:t>
      </w:r>
      <w:r>
        <w:rPr>
          <w:rFonts w:hint="eastAsia" w:ascii="宋体" w:hAnsi="宋体"/>
          <w:color w:val="auto"/>
          <w:kern w:val="0"/>
        </w:rPr>
        <w:t>小时。</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3.5、若产品故障在检修小时后仍无法排除，乙方应在48小时内免费提供不低于故障产品规格标准和档次的备用产品供甲方使用，直至故障产品修复。</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3.6、 所有产品保修服务方式均为乙方上门保修，即由乙方派人到产品使用现场维修、维护，由此产生的一切费用均由乙方承担。</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3.7、 保修期以后的维修维护由双方协商再定。</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第九条   履约保证金</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本合同签订生效以前乙方应按招标文件规定的金额向甲方或甲方指定的机构提交履约保证金。如乙方未能履行合同规定的义务，甲方有权扣除其履约保证金。</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第十条   货款支付</w:t>
      </w:r>
    </w:p>
    <w:p>
      <w:pPr>
        <w:widowControl/>
        <w:spacing w:line="440" w:lineRule="exact"/>
        <w:ind w:firstLine="420" w:firstLineChars="200"/>
        <w:jc w:val="left"/>
        <w:rPr>
          <w:rFonts w:ascii="宋体" w:hAnsi="宋体"/>
          <w:color w:val="auto"/>
          <w:kern w:val="0"/>
          <w:u w:val="single"/>
        </w:rPr>
      </w:pPr>
      <w:r>
        <w:rPr>
          <w:rFonts w:hint="eastAsia" w:ascii="宋体" w:hAnsi="宋体"/>
          <w:color w:val="auto"/>
          <w:kern w:val="0"/>
        </w:rPr>
        <w:t>1、付款方式（按招标文件的规定）：</w:t>
      </w:r>
      <w:r>
        <w:rPr>
          <w:rFonts w:hint="eastAsia" w:ascii="宋体" w:hAnsi="宋体"/>
          <w:color w:val="auto"/>
          <w:kern w:val="0"/>
          <w:u w:val="single"/>
        </w:rPr>
        <w:t>　　　　　　　　　　　　　　　　</w:t>
      </w:r>
    </w:p>
    <w:p>
      <w:pPr>
        <w:widowControl/>
        <w:spacing w:line="440" w:lineRule="exact"/>
        <w:jc w:val="left"/>
        <w:rPr>
          <w:rFonts w:ascii="宋体" w:hAnsi="宋体"/>
          <w:color w:val="auto"/>
          <w:kern w:val="0"/>
        </w:rPr>
      </w:pPr>
      <w:r>
        <w:rPr>
          <w:rFonts w:hint="eastAsia" w:ascii="宋体" w:hAnsi="宋体"/>
          <w:color w:val="auto"/>
          <w:kern w:val="0"/>
          <w:u w:val="single"/>
        </w:rPr>
        <w:t>　　　　　　　　　　　　　　　　　　　　　　　　　　　　　　　　　</w:t>
      </w:r>
      <w:r>
        <w:rPr>
          <w:rFonts w:hint="eastAsia" w:ascii="宋体" w:hAnsi="宋体"/>
          <w:color w:val="auto"/>
          <w:kern w:val="0"/>
        </w:rPr>
        <w:t>。本合同项下所有款项均以人民币支付。</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2、乙方向甲方开具正规发票，甲方在签署验收单后按付款方式约定付款。</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第十一条 违约责任</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1、甲方无正当理由拒绝接收产品、拒付项目款的，由甲方向乙方偿付合同总价的</w:t>
      </w:r>
      <w:r>
        <w:rPr>
          <w:rFonts w:hint="eastAsia" w:ascii="宋体" w:hAnsi="宋体"/>
          <w:color w:val="auto"/>
          <w:kern w:val="0"/>
          <w:u w:val="single"/>
        </w:rPr>
        <w:t>　5%　</w:t>
      </w:r>
      <w:r>
        <w:rPr>
          <w:rFonts w:hint="eastAsia" w:ascii="宋体" w:hAnsi="宋体"/>
          <w:color w:val="auto"/>
          <w:kern w:val="0"/>
        </w:rPr>
        <w:t>违约金。</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2、甲方未按合同规定的期限向乙方支付项目款的，每逾期1天甲方向乙方偿付</w:t>
      </w:r>
      <w:r>
        <w:rPr>
          <w:rFonts w:hint="eastAsia" w:ascii="宋体" w:hAnsi="宋体"/>
          <w:color w:val="auto"/>
          <w:kern w:val="0"/>
          <w:u w:val="single"/>
        </w:rPr>
        <w:t>　　　　</w:t>
      </w:r>
      <w:r>
        <w:rPr>
          <w:rFonts w:hint="eastAsia" w:ascii="宋体" w:hAnsi="宋体"/>
          <w:color w:val="auto"/>
          <w:kern w:val="0"/>
        </w:rPr>
        <w:t>滞纳金，但累计滞纳金总额不超过欠款总额的5% 。</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3、如乙方不能按约定交付产品，或交付的产品质量、规格、型号、功能、性能等不符合合同规定或有关标准，甲方有权拒收，责令乙方改正，并酌情扣除其履约保证金。</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4、 乙方逾期交付产品的，每逾期1天，乙方向甲方偿付</w:t>
      </w:r>
      <w:r>
        <w:rPr>
          <w:rFonts w:hint="eastAsia" w:ascii="宋体" w:hAnsi="宋体"/>
          <w:color w:val="auto"/>
          <w:kern w:val="0"/>
          <w:u w:val="single"/>
        </w:rPr>
        <w:t>　　　　</w:t>
      </w:r>
      <w:r>
        <w:rPr>
          <w:rFonts w:hint="eastAsia" w:ascii="宋体" w:hAnsi="宋体"/>
          <w:color w:val="auto"/>
          <w:kern w:val="0"/>
        </w:rPr>
        <w:t>滞纳金。如乙方逾期交付达</w:t>
      </w:r>
      <w:r>
        <w:rPr>
          <w:rFonts w:hint="eastAsia" w:ascii="宋体" w:hAnsi="宋体"/>
          <w:color w:val="auto"/>
          <w:kern w:val="0"/>
          <w:u w:val="single"/>
        </w:rPr>
        <w:t>　　　　</w:t>
      </w:r>
      <w:r>
        <w:rPr>
          <w:rFonts w:hint="eastAsia" w:ascii="宋体" w:hAnsi="宋体"/>
          <w:color w:val="auto"/>
          <w:kern w:val="0"/>
        </w:rPr>
        <w:t>天，甲方有权解除合同，解除合同的通知自到达乙方时生效。</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5、在乙方承诺的或国家规定的质量保证期内（取两者中最长的期限），如经乙方两次维修或更换，产品仍不能达到合同约定的质量标准，甲方有权退回，乙方应退回退还产品部分的项目款，并酌情扣除乙方质量保证金，给甲方造成损失者，乙方还应赔偿甲方因此遭受的损失。</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6、乙方违反本合同有关约定或未按“服务承诺”提供伴随服务/售后服务的，每次扣除乙方违约金</w:t>
      </w:r>
      <w:r>
        <w:rPr>
          <w:rFonts w:hint="eastAsia" w:ascii="宋体" w:hAnsi="宋体"/>
          <w:color w:val="auto"/>
          <w:kern w:val="0"/>
          <w:u w:val="single"/>
        </w:rPr>
        <w:t>　　　　　</w:t>
      </w:r>
      <w:r>
        <w:rPr>
          <w:rFonts w:hint="eastAsia" w:ascii="宋体" w:hAnsi="宋体"/>
          <w:color w:val="auto"/>
          <w:kern w:val="0"/>
        </w:rPr>
        <w:t>元（合同另有约定的从其约定）。</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7、乙方在承担上述一项或多项违约责任后，仍应继续履行合同规定的义务（甲方解除合同的除外）。甲方未及时追究乙方的任何一项违约责任，并不表明甲方放弃追究乙方违约责任的权利。</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第十二条 合同的变更补充，终止及转让　　</w:t>
      </w:r>
      <w:r>
        <w:rPr>
          <w:rFonts w:hint="eastAsia" w:ascii="宋体" w:hAnsi="宋体"/>
          <w:color w:val="auto"/>
          <w:kern w:val="0"/>
        </w:rPr>
        <w:t>除《政府采购法》第49条、第50条第二款规定的情形外，本合同一经签订，甲乙双方不得擅自变更、中止或终止合同。合同的变更和补充追加需经开封市政府采购监督管理办公室审核批准后生效。乙方不得擅自部分或全部转让其应履行的合同义务。</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第十三条 　不可抗力　　</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1、</w:t>
      </w:r>
      <w:r>
        <w:rPr>
          <w:rFonts w:hint="eastAsia" w:ascii="宋体" w:hAnsi="宋体"/>
          <w:color w:val="auto"/>
          <w:kern w:val="0"/>
        </w:rPr>
        <w:t>因不可抗力造成违约的，遭受不可抗力一方应及时向对方通报不能履行或不能完全履行的理由，并在随后取得有关主管机关证明后的15日内向另一方提供不可抗力发生以及持续期间的充分证据，根据情况可部分或全部免于承担违约责任。</w:t>
      </w:r>
    </w:p>
    <w:p>
      <w:pPr>
        <w:widowControl/>
        <w:spacing w:line="440" w:lineRule="exact"/>
        <w:ind w:firstLine="420" w:firstLineChars="200"/>
        <w:rPr>
          <w:rFonts w:ascii="宋体" w:hAnsi="宋体"/>
          <w:color w:val="auto"/>
          <w:kern w:val="0"/>
        </w:rPr>
      </w:pPr>
      <w:r>
        <w:rPr>
          <w:rFonts w:hint="eastAsia" w:ascii="宋体" w:hAnsi="宋体"/>
          <w:color w:val="auto"/>
          <w:kern w:val="0"/>
        </w:rPr>
        <w:t>2、</w:t>
      </w:r>
      <w:r>
        <w:rPr>
          <w:rFonts w:hint="eastAsia" w:ascii="宋体" w:hAnsi="宋体"/>
          <w:color w:val="auto"/>
        </w:rPr>
        <w:t>不可抗力是指承包人和发包人在订立合同时不可预见，在履行合同过程中不可避免发生并不能克服的自然灾害和社会性突发事件，如地震、台风、海啸、瘟疫、水灾、火灾、骚乱、暴动、战争等情形。</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第十四条  争议的解决</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1、因质量问题发生争议的，应当邀请国家认可的质量检测机构进行鉴定。经鉴定符合标准的，鉴定费由甲方承担；不符合质量标准的，鉴定费由乙方承担。</w:t>
      </w:r>
    </w:p>
    <w:p>
      <w:pPr>
        <w:widowControl/>
        <w:spacing w:line="440" w:lineRule="exact"/>
        <w:ind w:firstLine="420" w:firstLineChars="200"/>
        <w:jc w:val="left"/>
        <w:rPr>
          <w:rFonts w:ascii="宋体" w:hAnsi="宋体"/>
          <w:color w:val="auto"/>
          <w:kern w:val="0"/>
        </w:rPr>
      </w:pPr>
      <w:r>
        <w:rPr>
          <w:rFonts w:hint="eastAsia" w:ascii="宋体" w:hAnsi="宋体"/>
          <w:color w:val="auto"/>
          <w:kern w:val="0"/>
        </w:rPr>
        <w:t>2、因履行本合同引起的或与本合同有关的争议，甲、乙双方应首先通过友好协商解决，如果协商不能解决争议，任何一方均可以向甲方所在地有管辖权的人民法院提起诉讼。</w:t>
      </w:r>
    </w:p>
    <w:p>
      <w:pPr>
        <w:widowControl/>
        <w:spacing w:line="440" w:lineRule="exact"/>
        <w:ind w:firstLine="422" w:firstLineChars="200"/>
        <w:jc w:val="left"/>
        <w:rPr>
          <w:rFonts w:ascii="宋体" w:hAnsi="宋体"/>
          <w:b/>
          <w:color w:val="auto"/>
          <w:kern w:val="0"/>
        </w:rPr>
      </w:pPr>
      <w:r>
        <w:rPr>
          <w:rFonts w:hint="eastAsia" w:ascii="宋体" w:hAnsi="宋体"/>
          <w:b/>
          <w:color w:val="auto"/>
          <w:kern w:val="0"/>
        </w:rPr>
        <w:t>第十五条   合同生效及其他</w:t>
      </w:r>
    </w:p>
    <w:p>
      <w:pPr>
        <w:widowControl/>
        <w:spacing w:line="440" w:lineRule="exact"/>
        <w:ind w:firstLine="420" w:firstLineChars="200"/>
        <w:rPr>
          <w:rFonts w:ascii="宋体" w:hAnsi="宋体"/>
          <w:b/>
          <w:color w:val="auto"/>
          <w:kern w:val="0"/>
        </w:rPr>
      </w:pPr>
      <w:r>
        <w:rPr>
          <w:rFonts w:hint="eastAsia" w:ascii="宋体" w:hAnsi="宋体"/>
          <w:color w:val="auto"/>
          <w:kern w:val="0"/>
        </w:rPr>
        <w:t>1、本合同未尽事宜，双方另行补充（补充内容不得改变或违背招标文件和中标人投标文件中的实质性内容）。</w:t>
      </w:r>
    </w:p>
    <w:p>
      <w:pPr>
        <w:widowControl/>
        <w:spacing w:line="440" w:lineRule="exact"/>
        <w:ind w:firstLine="420" w:firstLineChars="200"/>
        <w:rPr>
          <w:rFonts w:ascii="宋体" w:hAnsi="宋体"/>
          <w:color w:val="auto"/>
          <w:kern w:val="0"/>
        </w:rPr>
      </w:pPr>
      <w:r>
        <w:rPr>
          <w:rFonts w:hint="eastAsia" w:ascii="宋体" w:hAnsi="宋体"/>
          <w:color w:val="auto"/>
          <w:kern w:val="0"/>
        </w:rPr>
        <w:t>2、本合同一式四份，甲、乙双方授权代表签字并盖单位公章后生效。甲方、乙方和采购代理机构各执一份，开封市政府采购监督管理部门一份，均具有同等法律效力。</w:t>
      </w:r>
    </w:p>
    <w:p>
      <w:pPr>
        <w:widowControl/>
        <w:spacing w:line="440" w:lineRule="exact"/>
        <w:rPr>
          <w:rFonts w:ascii="宋体" w:hAnsi="宋体"/>
          <w:b/>
          <w:color w:val="auto"/>
          <w:kern w:val="0"/>
        </w:rPr>
      </w:pPr>
    </w:p>
    <w:p>
      <w:pPr>
        <w:widowControl/>
        <w:spacing w:line="440" w:lineRule="exact"/>
        <w:rPr>
          <w:rFonts w:ascii="宋体" w:hAnsi="宋体"/>
          <w:color w:val="auto"/>
          <w:kern w:val="0"/>
        </w:rPr>
      </w:pPr>
      <w:r>
        <w:rPr>
          <w:rFonts w:hint="eastAsia" w:ascii="宋体" w:hAnsi="宋体"/>
          <w:color w:val="auto"/>
          <w:kern w:val="0"/>
        </w:rPr>
        <w:t>甲    方：                　　　　　　 　乙    方：</w:t>
      </w:r>
    </w:p>
    <w:p>
      <w:pPr>
        <w:widowControl/>
        <w:spacing w:line="440" w:lineRule="exact"/>
        <w:rPr>
          <w:rFonts w:ascii="宋体" w:hAnsi="宋体"/>
          <w:color w:val="auto"/>
          <w:kern w:val="0"/>
        </w:rPr>
      </w:pPr>
      <w:r>
        <w:rPr>
          <w:rFonts w:hint="eastAsia" w:ascii="宋体" w:hAnsi="宋体"/>
          <w:color w:val="auto"/>
          <w:kern w:val="0"/>
        </w:rPr>
        <w:t>法定代表人：              　　　　　　   法定代表人：</w:t>
      </w:r>
    </w:p>
    <w:p>
      <w:pPr>
        <w:widowControl/>
        <w:spacing w:line="440" w:lineRule="exact"/>
        <w:rPr>
          <w:rFonts w:ascii="宋体" w:hAnsi="宋体"/>
          <w:color w:val="auto"/>
          <w:kern w:val="0"/>
        </w:rPr>
      </w:pPr>
      <w:r>
        <w:rPr>
          <w:rFonts w:hint="eastAsia" w:ascii="宋体" w:hAnsi="宋体"/>
          <w:color w:val="auto"/>
          <w:kern w:val="0"/>
        </w:rPr>
        <w:t>委托代理人：               　　　　　　  委托代理人：</w:t>
      </w:r>
    </w:p>
    <w:p>
      <w:pPr>
        <w:widowControl/>
        <w:spacing w:line="440" w:lineRule="exact"/>
        <w:rPr>
          <w:rFonts w:ascii="宋体" w:hAnsi="宋体"/>
          <w:color w:val="auto"/>
          <w:kern w:val="0"/>
        </w:rPr>
      </w:pPr>
      <w:r>
        <w:rPr>
          <w:rFonts w:hint="eastAsia" w:ascii="宋体" w:hAnsi="宋体"/>
          <w:color w:val="auto"/>
          <w:kern w:val="0"/>
        </w:rPr>
        <w:t>单位地址：                 　　　　　　  单位地址：</w:t>
      </w:r>
    </w:p>
    <w:p>
      <w:pPr>
        <w:widowControl/>
        <w:spacing w:line="440" w:lineRule="exact"/>
        <w:rPr>
          <w:rFonts w:ascii="宋体" w:hAnsi="宋体"/>
          <w:color w:val="auto"/>
          <w:kern w:val="0"/>
        </w:rPr>
      </w:pPr>
      <w:r>
        <w:rPr>
          <w:rFonts w:hint="eastAsia" w:ascii="宋体" w:hAnsi="宋体"/>
          <w:color w:val="auto"/>
          <w:kern w:val="0"/>
        </w:rPr>
        <w:t>电    话：                  　　　　　　 电    话：</w:t>
      </w:r>
    </w:p>
    <w:p>
      <w:pPr>
        <w:widowControl/>
        <w:spacing w:line="440" w:lineRule="exact"/>
        <w:rPr>
          <w:rFonts w:ascii="宋体" w:hAnsi="宋体"/>
          <w:color w:val="auto"/>
          <w:kern w:val="0"/>
        </w:rPr>
      </w:pPr>
      <w:r>
        <w:rPr>
          <w:rFonts w:hint="eastAsia" w:ascii="宋体" w:hAnsi="宋体"/>
          <w:color w:val="auto"/>
          <w:kern w:val="0"/>
        </w:rPr>
        <w:t>开户银行：                   　　　　　　开户银行：</w:t>
      </w:r>
    </w:p>
    <w:p>
      <w:pPr>
        <w:widowControl/>
        <w:spacing w:line="440" w:lineRule="exact"/>
        <w:rPr>
          <w:rFonts w:ascii="宋体" w:hAnsi="宋体"/>
          <w:color w:val="auto"/>
          <w:kern w:val="0"/>
        </w:rPr>
      </w:pPr>
      <w:r>
        <w:rPr>
          <w:rFonts w:hint="eastAsia" w:ascii="宋体" w:hAnsi="宋体"/>
          <w:color w:val="auto"/>
          <w:kern w:val="0"/>
        </w:rPr>
        <w:t>账    号：                 　　　　　　  账    号：</w:t>
      </w:r>
    </w:p>
    <w:p>
      <w:pPr>
        <w:widowControl/>
        <w:spacing w:line="440" w:lineRule="exact"/>
        <w:ind w:firstLine="735" w:firstLineChars="350"/>
        <w:rPr>
          <w:rFonts w:ascii="宋体" w:hAnsi="宋体"/>
          <w:color w:val="auto"/>
          <w:kern w:val="0"/>
        </w:rPr>
      </w:pPr>
      <w:r>
        <w:rPr>
          <w:rFonts w:hint="eastAsia" w:ascii="宋体" w:hAnsi="宋体"/>
          <w:color w:val="auto"/>
          <w:kern w:val="0"/>
        </w:rPr>
        <w:t xml:space="preserve"> 年  月  日              　　　　　　　　  年  月  日</w:t>
      </w:r>
      <w:bookmarkEnd w:id="480"/>
      <w:bookmarkEnd w:id="481"/>
      <w:bookmarkEnd w:id="482"/>
      <w:bookmarkEnd w:id="483"/>
      <w:bookmarkEnd w:id="484"/>
      <w:bookmarkEnd w:id="485"/>
      <w:bookmarkEnd w:id="486"/>
    </w:p>
    <w:p>
      <w:pPr>
        <w:widowControl/>
        <w:spacing w:line="440" w:lineRule="exact"/>
        <w:rPr>
          <w:rFonts w:ascii="宋体" w:hAnsi="宋体"/>
          <w:color w:val="auto"/>
          <w:kern w:val="0"/>
        </w:rPr>
      </w:pPr>
      <w:r>
        <w:rPr>
          <w:rFonts w:hint="eastAsia" w:ascii="宋体" w:hAnsi="宋体"/>
          <w:color w:val="auto"/>
          <w:kern w:val="0"/>
        </w:rPr>
        <w:br w:type="page"/>
      </w:r>
    </w:p>
    <w:p>
      <w:pPr>
        <w:pStyle w:val="2"/>
        <w:ind w:left="0" w:firstLine="0"/>
        <w:jc w:val="center"/>
        <w:rPr>
          <w:rFonts w:hint="eastAsia" w:ascii="宋体" w:hAnsi="宋体"/>
          <w:color w:val="auto"/>
        </w:rPr>
      </w:pPr>
      <w:bookmarkStart w:id="487" w:name="_Toc179632789"/>
      <w:bookmarkEnd w:id="487"/>
      <w:bookmarkStart w:id="488" w:name="_Toc144974834"/>
      <w:bookmarkEnd w:id="488"/>
      <w:bookmarkStart w:id="489" w:name="_Toc246996340"/>
      <w:bookmarkEnd w:id="489"/>
      <w:bookmarkStart w:id="490" w:name="_Toc246997083"/>
      <w:bookmarkEnd w:id="490"/>
      <w:bookmarkStart w:id="491" w:name="_Toc152042554"/>
      <w:bookmarkEnd w:id="491"/>
      <w:bookmarkStart w:id="492" w:name="_Toc247085855"/>
      <w:bookmarkEnd w:id="492"/>
      <w:bookmarkStart w:id="493" w:name="_Toc152045772"/>
      <w:bookmarkEnd w:id="493"/>
      <w:bookmarkStart w:id="494" w:name="_Toc346523420"/>
      <w:bookmarkStart w:id="495" w:name="_Toc32134"/>
      <w:bookmarkStart w:id="496" w:name="_Toc338840499"/>
      <w:bookmarkStart w:id="497" w:name="_Toc338840251"/>
      <w:bookmarkStart w:id="498" w:name="_Toc338840460"/>
      <w:bookmarkStart w:id="499" w:name="_Toc494103007"/>
      <w:bookmarkStart w:id="500" w:name="_Toc24183"/>
      <w:bookmarkStart w:id="501" w:name="_Toc3571"/>
      <w:bookmarkStart w:id="502" w:name="_Toc494093445"/>
      <w:bookmarkStart w:id="503" w:name="_Toc346523483"/>
      <w:bookmarkStart w:id="504" w:name="_Toc13693"/>
      <w:r>
        <w:rPr>
          <w:rFonts w:hint="eastAsia" w:ascii="宋体" w:hAnsi="宋体"/>
          <w:color w:val="auto"/>
          <w:lang w:eastAsia="zh-CN"/>
        </w:rPr>
        <w:t>第五章</w:t>
      </w:r>
      <w:r>
        <w:rPr>
          <w:rFonts w:hint="eastAsia" w:ascii="宋体" w:hAnsi="宋体"/>
          <w:color w:val="auto"/>
          <w:lang w:val="en-US" w:eastAsia="zh-CN"/>
        </w:rPr>
        <w:t xml:space="preserve"> </w:t>
      </w:r>
      <w:r>
        <w:rPr>
          <w:rFonts w:hint="eastAsia" w:ascii="宋体" w:hAnsi="宋体"/>
          <w:color w:val="auto"/>
        </w:rPr>
        <w:t>招标内容及商务技术要求</w:t>
      </w:r>
      <w:bookmarkEnd w:id="494"/>
      <w:bookmarkEnd w:id="495"/>
      <w:bookmarkEnd w:id="496"/>
      <w:bookmarkEnd w:id="497"/>
      <w:bookmarkEnd w:id="498"/>
      <w:bookmarkEnd w:id="499"/>
      <w:bookmarkEnd w:id="500"/>
      <w:bookmarkEnd w:id="501"/>
      <w:bookmarkEnd w:id="502"/>
      <w:bookmarkEnd w:id="503"/>
      <w:bookmarkEnd w:id="504"/>
    </w:p>
    <w:p>
      <w:pPr>
        <w:keepNext w:val="0"/>
        <w:keepLines w:val="0"/>
        <w:pageBreakBefore w:val="0"/>
        <w:kinsoku/>
        <w:wordWrap/>
        <w:overflowPunct/>
        <w:topLinePunct w:val="0"/>
        <w:autoSpaceDE/>
        <w:autoSpaceDN/>
        <w:bidi w:val="0"/>
        <w:adjustRightInd/>
        <w:snapToGrid/>
        <w:spacing w:line="400" w:lineRule="exact"/>
        <w:ind w:right="0" w:rightChars="0" w:firstLine="480" w:firstLineChars="200"/>
        <w:textAlignment w:val="auto"/>
        <w:rPr>
          <w:rFonts w:hint="eastAsia" w:ascii="宋体" w:hAnsi="宋体" w:eastAsia="宋体" w:cs="宋体"/>
          <w:color w:val="auto"/>
          <w:sz w:val="24"/>
          <w:szCs w:val="24"/>
        </w:rPr>
      </w:pPr>
    </w:p>
    <w:p>
      <w:pPr>
        <w:jc w:val="center"/>
        <w:rPr>
          <w:rFonts w:hint="eastAsia" w:eastAsiaTheme="minorEastAsia"/>
          <w:color w:val="auto"/>
          <w:sz w:val="32"/>
          <w:szCs w:val="32"/>
          <w:lang w:val="en-US" w:eastAsia="zh-CN"/>
        </w:rPr>
      </w:pPr>
      <w:r>
        <w:rPr>
          <w:rFonts w:hint="eastAsia"/>
          <w:color w:val="auto"/>
          <w:sz w:val="32"/>
          <w:szCs w:val="32"/>
          <w:lang w:val="en-US" w:eastAsia="zh-CN"/>
        </w:rPr>
        <w:t>数字化X射线摄影成像系统 技术参数</w:t>
      </w:r>
    </w:p>
    <w:tbl>
      <w:tblPr>
        <w:tblStyle w:val="28"/>
        <w:tblW w:w="96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25"/>
        <w:gridCol w:w="8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bCs/>
                <w:color w:val="auto"/>
              </w:rPr>
            </w:pPr>
          </w:p>
        </w:tc>
        <w:tc>
          <w:tcPr>
            <w:tcW w:w="825" w:type="dxa"/>
            <w:vAlign w:val="center"/>
          </w:tcPr>
          <w:p>
            <w:pPr>
              <w:spacing w:line="240" w:lineRule="auto"/>
              <w:jc w:val="center"/>
              <w:rPr>
                <w:rFonts w:ascii="宋体" w:hAnsi="宋体" w:cs="宋体"/>
                <w:color w:val="auto"/>
              </w:rPr>
            </w:pPr>
            <w:r>
              <w:rPr>
                <w:rFonts w:hint="eastAsia" w:ascii="宋体" w:hAnsi="宋体" w:cs="宋体"/>
                <w:b/>
                <w:bCs/>
                <w:color w:val="auto"/>
              </w:rPr>
              <w:t>序号</w:t>
            </w:r>
          </w:p>
        </w:tc>
        <w:tc>
          <w:tcPr>
            <w:tcW w:w="8146" w:type="dxa"/>
            <w:vAlign w:val="center"/>
          </w:tcPr>
          <w:p>
            <w:pPr>
              <w:spacing w:line="240" w:lineRule="auto"/>
              <w:jc w:val="center"/>
              <w:rPr>
                <w:rFonts w:ascii="宋体" w:hAnsi="宋体" w:cs="宋体"/>
                <w:color w:val="auto"/>
              </w:rPr>
            </w:pPr>
            <w:r>
              <w:rPr>
                <w:rFonts w:hint="eastAsia" w:ascii="宋体" w:hAnsi="宋体" w:cs="宋体"/>
                <w:b/>
                <w:bCs/>
                <w:color w:val="auto"/>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ascii="宋体" w:hAnsi="宋体" w:cs="宋体"/>
                <w:b/>
                <w:color w:val="auto"/>
              </w:rPr>
            </w:pPr>
            <w:r>
              <w:rPr>
                <w:rFonts w:hint="eastAsia" w:ascii="宋体" w:hAnsi="宋体" w:cs="宋体"/>
                <w:b/>
                <w:color w:val="auto"/>
              </w:rPr>
              <w:t>1</w:t>
            </w:r>
          </w:p>
        </w:tc>
        <w:tc>
          <w:tcPr>
            <w:tcW w:w="8146" w:type="dxa"/>
            <w:vAlign w:val="center"/>
          </w:tcPr>
          <w:p>
            <w:pPr>
              <w:spacing w:line="240" w:lineRule="auto"/>
              <w:rPr>
                <w:rFonts w:ascii="宋体" w:hAnsi="宋体" w:cs="宋体"/>
                <w:b/>
                <w:bCs/>
                <w:color w:val="auto"/>
              </w:rPr>
            </w:pPr>
            <w:r>
              <w:rPr>
                <w:rFonts w:hint="eastAsia" w:asciiTheme="minorEastAsia" w:hAnsiTheme="minorEastAsia" w:eastAsiaTheme="minorEastAsia" w:cstheme="minorEastAsia"/>
                <w:b/>
                <w:bCs/>
                <w:color w:val="auto"/>
              </w:rPr>
              <w:t>平板探测器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ascii="宋体" w:hAnsi="宋体" w:cs="宋体"/>
                <w:color w:val="auto"/>
              </w:rPr>
            </w:pPr>
            <w:r>
              <w:rPr>
                <w:rFonts w:hint="eastAsia" w:ascii="宋体" w:hAnsi="宋体" w:cs="宋体"/>
                <w:color w:val="auto"/>
              </w:rPr>
              <w:t>1.1</w:t>
            </w:r>
          </w:p>
        </w:tc>
        <w:tc>
          <w:tcPr>
            <w:tcW w:w="8146" w:type="dxa"/>
            <w:vAlign w:val="center"/>
          </w:tcPr>
          <w:p>
            <w:pPr>
              <w:spacing w:line="240" w:lineRule="auto"/>
              <w:rPr>
                <w:rFonts w:ascii="宋体" w:hAnsi="宋体" w:cs="宋体"/>
                <w:bCs/>
                <w:color w:val="auto"/>
              </w:rPr>
            </w:pPr>
            <w:r>
              <w:rPr>
                <w:rFonts w:hint="eastAsia" w:ascii="宋体" w:hAnsi="宋体" w:cs="Arial Unicode MS"/>
                <w:color w:val="auto"/>
              </w:rPr>
              <w:t>非晶硅平板探测器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ascii="宋体" w:hAnsi="宋体" w:cs="宋体"/>
                <w:color w:val="auto"/>
              </w:rPr>
            </w:pPr>
            <w:r>
              <w:rPr>
                <w:rFonts w:hint="eastAsia" w:ascii="宋体" w:hAnsi="宋体" w:cs="宋体"/>
                <w:color w:val="auto"/>
              </w:rPr>
              <w:t>1.2</w:t>
            </w:r>
          </w:p>
        </w:tc>
        <w:tc>
          <w:tcPr>
            <w:tcW w:w="8146" w:type="dxa"/>
            <w:vAlign w:val="center"/>
          </w:tcPr>
          <w:p>
            <w:pPr>
              <w:spacing w:line="240" w:lineRule="auto"/>
              <w:rPr>
                <w:rFonts w:ascii="宋体" w:hAnsi="宋体" w:cs="宋体"/>
                <w:bCs/>
                <w:color w:val="auto"/>
              </w:rPr>
            </w:pPr>
            <w:r>
              <w:rPr>
                <w:rFonts w:hint="eastAsia" w:ascii="宋体" w:hAnsi="宋体" w:cs="宋体"/>
                <w:bCs/>
                <w:color w:val="auto"/>
              </w:rPr>
              <w:t>有效像素：≥</w:t>
            </w:r>
            <w:r>
              <w:rPr>
                <w:rFonts w:hint="eastAsia" w:ascii="宋体" w:hAnsi="宋体" w:cs="宋体"/>
                <w:bCs/>
                <w:color w:val="auto"/>
                <w:lang w:eastAsia="zh-CN"/>
              </w:rPr>
              <w:t>90</w:t>
            </w:r>
            <w:r>
              <w:rPr>
                <w:rFonts w:hint="eastAsia" w:ascii="宋体" w:hAnsi="宋体" w:cs="宋体"/>
                <w:bCs/>
                <w:color w:val="auto"/>
              </w:rPr>
              <w:t>0万像素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sz w:val="32"/>
                <w:szCs w:val="32"/>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1.3</w:t>
            </w:r>
          </w:p>
        </w:tc>
        <w:tc>
          <w:tcPr>
            <w:tcW w:w="8146" w:type="dxa"/>
            <w:vAlign w:val="center"/>
          </w:tcPr>
          <w:p>
            <w:pPr>
              <w:spacing w:line="240" w:lineRule="auto"/>
              <w:rPr>
                <w:rFonts w:ascii="宋体" w:hAnsi="宋体" w:cs="宋体"/>
                <w:bCs/>
                <w:color w:val="auto"/>
              </w:rPr>
            </w:pPr>
            <w:r>
              <w:rPr>
                <w:rFonts w:hint="eastAsia" w:ascii="宋体" w:hAnsi="宋体" w:cs="Arial Unicode MS"/>
                <w:color w:val="auto"/>
              </w:rPr>
              <w:t>像素矩阵：</w:t>
            </w:r>
            <w:r>
              <w:rPr>
                <w:rFonts w:hint="eastAsia" w:ascii="宋体" w:hAnsi="宋体" w:cs="宋体"/>
                <w:bCs/>
                <w:color w:val="auto"/>
              </w:rPr>
              <w:t>≥</w:t>
            </w:r>
            <w:r>
              <w:rPr>
                <w:rFonts w:hint="eastAsia" w:ascii="宋体" w:hAnsi="宋体" w:cs="Arial Unicode MS"/>
                <w:color w:val="auto"/>
              </w:rPr>
              <w:t>3000×3000 pixels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65" w:type="dxa"/>
            <w:vAlign w:val="center"/>
          </w:tcPr>
          <w:p>
            <w:pPr>
              <w:spacing w:line="240" w:lineRule="auto"/>
              <w:jc w:val="center"/>
              <w:rPr>
                <w:rFonts w:hint="eastAsia" w:ascii="宋体" w:hAnsi="宋体" w:cs="宋体"/>
                <w:b/>
                <w:color w:val="auto"/>
                <w:sz w:val="32"/>
                <w:szCs w:val="32"/>
              </w:rPr>
            </w:pPr>
          </w:p>
        </w:tc>
        <w:tc>
          <w:tcPr>
            <w:tcW w:w="825" w:type="dxa"/>
            <w:vAlign w:val="center"/>
          </w:tcPr>
          <w:p>
            <w:pPr>
              <w:spacing w:line="240" w:lineRule="auto"/>
              <w:rPr>
                <w:rFonts w:ascii="宋体" w:hAnsi="宋体" w:cs="宋体"/>
                <w:color w:val="auto"/>
              </w:rPr>
            </w:pPr>
            <w:r>
              <w:rPr>
                <w:rFonts w:hint="eastAsia" w:ascii="宋体" w:hAnsi="宋体" w:cs="宋体"/>
                <w:color w:val="auto"/>
              </w:rPr>
              <w:t>1.4</w:t>
            </w:r>
          </w:p>
        </w:tc>
        <w:tc>
          <w:tcPr>
            <w:tcW w:w="8146" w:type="dxa"/>
            <w:vAlign w:val="center"/>
          </w:tcPr>
          <w:p>
            <w:pPr>
              <w:spacing w:line="240" w:lineRule="auto"/>
              <w:rPr>
                <w:rFonts w:ascii="宋体" w:hAnsi="宋体" w:cs="宋体"/>
                <w:bCs/>
                <w:color w:val="auto"/>
              </w:rPr>
            </w:pPr>
            <w:r>
              <w:rPr>
                <w:rFonts w:hint="eastAsia" w:ascii="宋体" w:hAnsi="宋体" w:cs="宋体"/>
                <w:bCs/>
                <w:color w:val="auto"/>
              </w:rPr>
              <w:t>A/D转换位数：≥14bit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hint="eastAsia" w:ascii="宋体" w:hAnsi="宋体" w:cs="宋体"/>
                <w:bCs/>
                <w:color w:val="auto"/>
              </w:rPr>
            </w:pPr>
            <w:r>
              <w:rPr>
                <w:rFonts w:hint="eastAsia" w:ascii="宋体" w:hAnsi="宋体" w:cs="宋体"/>
                <w:color w:val="auto"/>
              </w:rPr>
              <w:t>1.5</w:t>
            </w:r>
          </w:p>
        </w:tc>
        <w:tc>
          <w:tcPr>
            <w:tcW w:w="8146" w:type="dxa"/>
            <w:vAlign w:val="center"/>
          </w:tcPr>
          <w:p>
            <w:pPr>
              <w:spacing w:line="240" w:lineRule="auto"/>
              <w:rPr>
                <w:rFonts w:hint="eastAsia" w:ascii="宋体" w:hAnsi="宋体" w:cs="宋体"/>
                <w:b/>
                <w:bCs/>
                <w:color w:val="auto"/>
                <w:lang w:eastAsia="zh-CN"/>
              </w:rPr>
            </w:pPr>
            <w:r>
              <w:rPr>
                <w:rFonts w:hint="eastAsia" w:ascii="宋体" w:hAnsi="宋体" w:cs="宋体"/>
                <w:bCs/>
                <w:color w:val="auto"/>
                <w:lang w:eastAsia="zh-CN"/>
              </w:rPr>
              <w:t>有效</w:t>
            </w:r>
            <w:r>
              <w:rPr>
                <w:rFonts w:hint="eastAsia" w:ascii="宋体" w:hAnsi="宋体" w:cs="Arial Unicode MS"/>
                <w:color w:val="auto"/>
                <w:lang w:eastAsia="zh-CN"/>
              </w:rPr>
              <w:t>成像区域</w:t>
            </w:r>
            <w:r>
              <w:rPr>
                <w:rFonts w:hint="eastAsia" w:ascii="宋体" w:hAnsi="宋体" w:cs="宋体"/>
                <w:bCs/>
                <w:color w:val="auto"/>
                <w:lang w:eastAsia="zh-CN"/>
              </w:rPr>
              <w:t>430mm</w:t>
            </w:r>
            <w:r>
              <w:rPr>
                <w:rFonts w:hint="eastAsia" w:ascii="宋体" w:hAnsi="宋体" w:cs="Arial Unicode MS"/>
                <w:color w:val="auto"/>
                <w:lang w:eastAsia="zh-CN"/>
              </w:rPr>
              <w:t>×430mm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lang w:eastAsia="zh-CN"/>
              </w:rPr>
            </w:pPr>
          </w:p>
        </w:tc>
        <w:tc>
          <w:tcPr>
            <w:tcW w:w="825" w:type="dxa"/>
            <w:vAlign w:val="center"/>
          </w:tcPr>
          <w:p>
            <w:pPr>
              <w:spacing w:line="240" w:lineRule="auto"/>
              <w:rPr>
                <w:rFonts w:hint="eastAsia" w:ascii="宋体" w:hAnsi="宋体" w:cs="宋体"/>
                <w:bCs/>
                <w:color w:val="auto"/>
              </w:rPr>
            </w:pPr>
            <w:r>
              <w:rPr>
                <w:rFonts w:hint="eastAsia" w:ascii="宋体" w:hAnsi="宋体" w:cs="宋体"/>
                <w:bCs/>
                <w:color w:val="auto"/>
              </w:rPr>
              <w:t>1.6</w:t>
            </w:r>
          </w:p>
        </w:tc>
        <w:tc>
          <w:tcPr>
            <w:tcW w:w="8146" w:type="dxa"/>
            <w:vAlign w:val="center"/>
          </w:tcPr>
          <w:p>
            <w:pPr>
              <w:spacing w:line="240" w:lineRule="auto"/>
              <w:rPr>
                <w:rFonts w:hint="eastAsia" w:ascii="宋体" w:hAnsi="宋体" w:cs="宋体"/>
                <w:bCs/>
                <w:color w:val="auto"/>
              </w:rPr>
            </w:pPr>
            <w:r>
              <w:rPr>
                <w:rFonts w:hint="eastAsia" w:ascii="宋体" w:hAnsi="宋体" w:cs="宋体"/>
                <w:bCs/>
                <w:color w:val="auto"/>
              </w:rPr>
              <w:t>像素尺寸：139µm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hint="eastAsia" w:ascii="宋体" w:hAnsi="宋体" w:cs="宋体"/>
                <w:b/>
                <w:color w:val="auto"/>
              </w:rPr>
            </w:pPr>
            <w:r>
              <w:rPr>
                <w:rFonts w:hint="eastAsia" w:ascii="宋体" w:hAnsi="宋体" w:cs="宋体"/>
                <w:bCs/>
                <w:color w:val="auto"/>
              </w:rPr>
              <w:t>1.</w:t>
            </w:r>
            <w:r>
              <w:rPr>
                <w:rFonts w:hint="eastAsia" w:ascii="宋体" w:hAnsi="宋体" w:cs="宋体"/>
                <w:bCs/>
                <w:color w:val="auto"/>
                <w:lang w:eastAsia="zh-CN"/>
              </w:rPr>
              <w:t>7</w:t>
            </w:r>
          </w:p>
        </w:tc>
        <w:tc>
          <w:tcPr>
            <w:tcW w:w="8146" w:type="dxa"/>
            <w:vAlign w:val="center"/>
          </w:tcPr>
          <w:p>
            <w:pPr>
              <w:spacing w:line="240" w:lineRule="auto"/>
              <w:rPr>
                <w:rFonts w:hint="eastAsia" w:ascii="宋体" w:hAnsi="宋体" w:cs="宋体"/>
                <w:b/>
                <w:bCs/>
                <w:color w:val="auto"/>
                <w:lang w:eastAsia="zh-CN"/>
              </w:rPr>
            </w:pPr>
            <w:r>
              <w:rPr>
                <w:rFonts w:hint="eastAsia" w:ascii="宋体" w:hAnsi="宋体" w:cs="宋体"/>
                <w:bCs/>
                <w:color w:val="auto"/>
                <w:lang w:eastAsia="zh-CN"/>
              </w:rPr>
              <w:t>空间分辨率：≥3.3Lp/mm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lang w:eastAsia="zh-CN"/>
              </w:rPr>
            </w:pPr>
          </w:p>
        </w:tc>
        <w:tc>
          <w:tcPr>
            <w:tcW w:w="825" w:type="dxa"/>
            <w:vAlign w:val="center"/>
          </w:tcPr>
          <w:p>
            <w:pPr>
              <w:spacing w:line="240" w:lineRule="auto"/>
              <w:rPr>
                <w:rFonts w:hint="eastAsia" w:ascii="宋体" w:hAnsi="宋体" w:cs="宋体"/>
                <w:bCs/>
                <w:color w:val="auto"/>
              </w:rPr>
            </w:pPr>
            <w:r>
              <w:rPr>
                <w:rFonts w:hint="eastAsia" w:ascii="宋体" w:hAnsi="宋体" w:cs="宋体"/>
                <w:bCs/>
                <w:color w:val="auto"/>
              </w:rPr>
              <w:t>1.</w:t>
            </w:r>
            <w:r>
              <w:rPr>
                <w:rFonts w:hint="eastAsia" w:ascii="宋体" w:hAnsi="宋体" w:cs="宋体"/>
                <w:bCs/>
                <w:color w:val="auto"/>
                <w:lang w:eastAsia="zh-CN"/>
              </w:rPr>
              <w:t>8</w:t>
            </w:r>
          </w:p>
        </w:tc>
        <w:tc>
          <w:tcPr>
            <w:tcW w:w="8146" w:type="dxa"/>
            <w:vAlign w:val="center"/>
          </w:tcPr>
          <w:p>
            <w:pPr>
              <w:spacing w:line="240" w:lineRule="auto"/>
              <w:rPr>
                <w:rFonts w:hint="eastAsia" w:ascii="宋体" w:hAnsi="宋体" w:cs="宋体"/>
                <w:bCs/>
                <w:color w:val="auto"/>
              </w:rPr>
            </w:pPr>
            <w:r>
              <w:rPr>
                <w:rFonts w:hint="eastAsia" w:ascii="宋体" w:hAnsi="宋体" w:cs="宋体"/>
                <w:bCs/>
                <w:color w:val="auto"/>
              </w:rPr>
              <w:t>成像时间：≤10s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hint="eastAsia" w:ascii="宋体" w:hAnsi="宋体" w:cs="宋体"/>
                <w:bCs/>
                <w:color w:val="auto"/>
                <w:lang w:eastAsia="zh-CN"/>
              </w:rPr>
            </w:pPr>
            <w:r>
              <w:rPr>
                <w:rFonts w:hint="eastAsia" w:ascii="宋体" w:hAnsi="宋体" w:cs="宋体"/>
                <w:bCs/>
                <w:color w:val="auto"/>
                <w:lang w:eastAsia="zh-CN"/>
              </w:rPr>
              <w:t>1.9</w:t>
            </w:r>
          </w:p>
        </w:tc>
        <w:tc>
          <w:tcPr>
            <w:tcW w:w="8146" w:type="dxa"/>
            <w:vAlign w:val="center"/>
          </w:tcPr>
          <w:p>
            <w:pPr>
              <w:spacing w:line="240" w:lineRule="auto"/>
              <w:rPr>
                <w:rFonts w:hint="eastAsia" w:ascii="宋体" w:hAnsi="宋体" w:cs="宋体"/>
                <w:bCs/>
                <w:color w:val="auto"/>
                <w:lang w:eastAsia="zh-CN"/>
              </w:rPr>
            </w:pPr>
            <w:r>
              <w:rPr>
                <w:rFonts w:hint="eastAsia" w:ascii="宋体" w:hAnsi="宋体" w:cs="宋体"/>
                <w:bCs/>
                <w:color w:val="auto"/>
                <w:lang w:eastAsia="zh-CN"/>
              </w:rPr>
              <w:t>整机噪声≤60dB 提供检测报告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lang w:eastAsia="zh-CN"/>
              </w:rPr>
            </w:pPr>
          </w:p>
        </w:tc>
        <w:tc>
          <w:tcPr>
            <w:tcW w:w="825" w:type="dxa"/>
            <w:vAlign w:val="center"/>
          </w:tcPr>
          <w:p>
            <w:pPr>
              <w:spacing w:line="240" w:lineRule="auto"/>
              <w:rPr>
                <w:rFonts w:hint="eastAsia" w:ascii="宋体" w:hAnsi="宋体" w:cs="宋体"/>
                <w:bCs/>
                <w:color w:val="auto"/>
                <w:lang w:eastAsia="zh-CN"/>
              </w:rPr>
            </w:pPr>
            <w:r>
              <w:rPr>
                <w:rFonts w:hint="eastAsia" w:ascii="宋体" w:hAnsi="宋体" w:cs="宋体"/>
                <w:bCs/>
                <w:color w:val="auto"/>
                <w:lang w:eastAsia="zh-CN"/>
              </w:rPr>
              <w:t>1.10</w:t>
            </w:r>
          </w:p>
        </w:tc>
        <w:tc>
          <w:tcPr>
            <w:tcW w:w="8146" w:type="dxa"/>
            <w:vAlign w:val="center"/>
          </w:tcPr>
          <w:p>
            <w:pPr>
              <w:spacing w:line="240" w:lineRule="auto"/>
              <w:rPr>
                <w:rFonts w:hint="eastAsia" w:ascii="宋体" w:hAnsi="宋体" w:cs="宋体"/>
                <w:bCs/>
                <w:color w:val="auto"/>
                <w:lang w:eastAsia="zh-CN"/>
              </w:rPr>
            </w:pPr>
            <w:r>
              <w:rPr>
                <w:rFonts w:hint="eastAsia" w:ascii="宋体" w:hAnsi="宋体" w:cs="宋体"/>
                <w:bCs/>
                <w:color w:val="auto"/>
                <w:lang w:eastAsia="zh-CN"/>
              </w:rPr>
              <w:t>拥有图像质量因子检测值提供检测报告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lang w:eastAsia="zh-CN"/>
              </w:rPr>
            </w:pPr>
          </w:p>
        </w:tc>
        <w:tc>
          <w:tcPr>
            <w:tcW w:w="825" w:type="dxa"/>
            <w:vAlign w:val="center"/>
          </w:tcPr>
          <w:p>
            <w:pPr>
              <w:spacing w:line="240" w:lineRule="auto"/>
              <w:rPr>
                <w:rFonts w:hint="eastAsia" w:ascii="宋体" w:hAnsi="宋体" w:cs="宋体"/>
                <w:bCs/>
                <w:color w:val="auto"/>
                <w:lang w:eastAsia="zh-CN"/>
              </w:rPr>
            </w:pPr>
            <w:r>
              <w:rPr>
                <w:rFonts w:hint="eastAsia" w:ascii="宋体" w:hAnsi="宋体" w:cs="宋体"/>
                <w:bCs/>
                <w:color w:val="auto"/>
                <w:lang w:eastAsia="zh-CN"/>
              </w:rPr>
              <w:t>1.11</w:t>
            </w:r>
          </w:p>
        </w:tc>
        <w:tc>
          <w:tcPr>
            <w:tcW w:w="8146" w:type="dxa"/>
            <w:vAlign w:val="center"/>
          </w:tcPr>
          <w:p>
            <w:pPr>
              <w:spacing w:line="240" w:lineRule="auto"/>
              <w:rPr>
                <w:rFonts w:hint="eastAsia" w:ascii="宋体" w:hAnsi="宋体" w:cs="宋体"/>
                <w:bCs/>
                <w:color w:val="auto"/>
                <w:lang w:eastAsia="zh-CN"/>
              </w:rPr>
            </w:pPr>
            <w:r>
              <w:rPr>
                <w:rFonts w:hint="eastAsia" w:ascii="宋体" w:hAnsi="宋体" w:cs="宋体"/>
                <w:bCs/>
                <w:color w:val="auto"/>
                <w:lang w:eastAsia="zh-CN"/>
              </w:rPr>
              <w:t>探测器具有防碰撞功能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ascii="宋体" w:hAnsi="宋体" w:cs="宋体"/>
                <w:b/>
                <w:color w:val="auto"/>
              </w:rPr>
            </w:pPr>
            <w:r>
              <w:rPr>
                <w:rFonts w:hint="eastAsia" w:ascii="宋体" w:hAnsi="宋体" w:cs="宋体"/>
                <w:b/>
                <w:color w:val="auto"/>
              </w:rPr>
              <w:t>2</w:t>
            </w:r>
          </w:p>
        </w:tc>
        <w:tc>
          <w:tcPr>
            <w:tcW w:w="8146" w:type="dxa"/>
            <w:vAlign w:val="center"/>
          </w:tcPr>
          <w:p>
            <w:pPr>
              <w:spacing w:line="240" w:lineRule="auto"/>
              <w:rPr>
                <w:rFonts w:ascii="宋体" w:hAnsi="宋体" w:cs="宋体"/>
                <w:b/>
                <w:bCs/>
                <w:color w:val="auto"/>
                <w:lang w:eastAsia="zh-CN"/>
              </w:rPr>
            </w:pPr>
            <w:r>
              <w:rPr>
                <w:rFonts w:hint="eastAsia" w:ascii="宋体" w:hAnsi="宋体" w:cs="宋体"/>
                <w:b/>
                <w:bCs/>
                <w:color w:val="auto"/>
                <w:lang w:eastAsia="zh-CN"/>
              </w:rPr>
              <w:t>机械结构：镰刀臂或Z型臂（机架与整机为同一品牌）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lang w:eastAsia="zh-CN"/>
              </w:rPr>
            </w:pPr>
          </w:p>
        </w:tc>
        <w:tc>
          <w:tcPr>
            <w:tcW w:w="825" w:type="dxa"/>
            <w:vAlign w:val="center"/>
          </w:tcPr>
          <w:p>
            <w:pPr>
              <w:spacing w:line="240" w:lineRule="auto"/>
              <w:rPr>
                <w:rFonts w:ascii="宋体" w:hAnsi="宋体" w:cs="宋体"/>
                <w:color w:val="auto"/>
              </w:rPr>
            </w:pPr>
            <w:r>
              <w:rPr>
                <w:rFonts w:hint="eastAsia" w:ascii="宋体" w:hAnsi="宋体" w:cs="宋体"/>
                <w:color w:val="auto"/>
              </w:rPr>
              <w:t>2.1</w:t>
            </w:r>
          </w:p>
        </w:tc>
        <w:tc>
          <w:tcPr>
            <w:tcW w:w="8146" w:type="dxa"/>
            <w:vAlign w:val="center"/>
          </w:tcPr>
          <w:p>
            <w:pPr>
              <w:tabs>
                <w:tab w:val="left" w:pos="4554"/>
              </w:tabs>
              <w:spacing w:line="240" w:lineRule="auto"/>
              <w:rPr>
                <w:rFonts w:hint="eastAsia" w:ascii="宋体" w:hAnsi="宋体" w:cs="宋体"/>
                <w:bCs/>
                <w:color w:val="auto"/>
              </w:rPr>
            </w:pPr>
            <w:r>
              <w:rPr>
                <w:rFonts w:hint="eastAsia" w:ascii="宋体" w:hAnsi="宋体" w:cs="宋体"/>
                <w:bCs/>
                <w:color w:val="auto"/>
              </w:rPr>
              <w:t>机架重量：≤2</w:t>
            </w:r>
            <w:r>
              <w:rPr>
                <w:rFonts w:hint="eastAsia" w:ascii="宋体" w:hAnsi="宋体" w:cs="宋体"/>
                <w:bCs/>
                <w:color w:val="auto"/>
                <w:lang w:eastAsia="zh-CN"/>
              </w:rPr>
              <w:t>2</w:t>
            </w:r>
            <w:r>
              <w:rPr>
                <w:rFonts w:hint="eastAsia" w:ascii="宋体" w:hAnsi="宋体" w:cs="宋体"/>
                <w:bCs/>
                <w:color w:val="auto"/>
              </w:rPr>
              <w:t>0kg（整机重量≤3</w:t>
            </w:r>
            <w:r>
              <w:rPr>
                <w:rFonts w:hint="eastAsia" w:ascii="宋体" w:hAnsi="宋体" w:cs="宋体"/>
                <w:bCs/>
                <w:color w:val="auto"/>
                <w:lang w:eastAsia="zh-CN"/>
              </w:rPr>
              <w:t>1</w:t>
            </w:r>
            <w:r>
              <w:rPr>
                <w:rFonts w:hint="eastAsia" w:ascii="宋体" w:hAnsi="宋体" w:cs="宋体"/>
                <w:bCs/>
                <w:color w:val="auto"/>
              </w:rPr>
              <w:t>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ascii="宋体" w:hAnsi="宋体" w:cs="宋体"/>
                <w:color w:val="auto"/>
              </w:rPr>
            </w:pPr>
            <w:r>
              <w:rPr>
                <w:rFonts w:hint="eastAsia" w:ascii="宋体" w:hAnsi="宋体" w:cs="宋体"/>
                <w:color w:val="auto"/>
              </w:rPr>
              <w:t>2.2</w:t>
            </w:r>
          </w:p>
        </w:tc>
        <w:tc>
          <w:tcPr>
            <w:tcW w:w="8146" w:type="dxa"/>
            <w:vAlign w:val="center"/>
          </w:tcPr>
          <w:p>
            <w:pPr>
              <w:tabs>
                <w:tab w:val="left" w:pos="4554"/>
              </w:tabs>
              <w:spacing w:line="240" w:lineRule="auto"/>
              <w:rPr>
                <w:rFonts w:hint="eastAsia" w:ascii="宋体" w:hAnsi="宋体" w:cs="宋体"/>
                <w:bCs/>
                <w:color w:val="auto"/>
                <w:lang w:eastAsia="zh-CN"/>
              </w:rPr>
            </w:pPr>
            <w:r>
              <w:rPr>
                <w:rFonts w:hint="eastAsia" w:ascii="宋体" w:hAnsi="宋体" w:cs="宋体"/>
                <w:bCs/>
                <w:color w:val="auto"/>
                <w:lang w:eastAsia="zh-CN"/>
              </w:rPr>
              <w:t>横臂上下FID移动范围：600mm ～ 1600mm（±5%）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lang w:eastAsia="zh-CN"/>
              </w:rPr>
            </w:pPr>
          </w:p>
        </w:tc>
        <w:tc>
          <w:tcPr>
            <w:tcW w:w="825" w:type="dxa"/>
            <w:vAlign w:val="center"/>
          </w:tcPr>
          <w:p>
            <w:pPr>
              <w:spacing w:line="240" w:lineRule="auto"/>
              <w:rPr>
                <w:rFonts w:ascii="宋体" w:hAnsi="宋体" w:cs="宋体"/>
                <w:color w:val="auto"/>
              </w:rPr>
            </w:pPr>
            <w:r>
              <w:rPr>
                <w:rFonts w:hint="eastAsia" w:ascii="宋体" w:hAnsi="宋体" w:cs="宋体"/>
                <w:color w:val="auto"/>
              </w:rPr>
              <w:t>2.3</w:t>
            </w:r>
          </w:p>
        </w:tc>
        <w:tc>
          <w:tcPr>
            <w:tcW w:w="8146" w:type="dxa"/>
            <w:vAlign w:val="center"/>
          </w:tcPr>
          <w:p>
            <w:pPr>
              <w:tabs>
                <w:tab w:val="left" w:pos="4554"/>
              </w:tabs>
              <w:spacing w:line="240" w:lineRule="auto"/>
              <w:rPr>
                <w:rFonts w:hint="eastAsia" w:ascii="宋体" w:hAnsi="宋体" w:cs="宋体"/>
                <w:bCs/>
                <w:color w:val="auto"/>
                <w:lang w:eastAsia="zh-CN"/>
              </w:rPr>
            </w:pPr>
            <w:r>
              <w:rPr>
                <w:rFonts w:hint="eastAsia" w:ascii="宋体" w:hAnsi="宋体" w:cs="宋体"/>
                <w:bCs/>
                <w:color w:val="auto"/>
                <w:lang w:eastAsia="zh-CN"/>
              </w:rPr>
              <w:t>横臂（立柱）绕转动中心转动：-45°～ +135°（</w:t>
            </w:r>
            <w:r>
              <w:rPr>
                <w:rFonts w:ascii="宋体" w:hAnsi="宋体" w:cs="宋体"/>
                <w:bCs/>
                <w:color w:val="auto"/>
                <w:lang w:eastAsia="zh-CN"/>
              </w:rPr>
              <w:t>±</w:t>
            </w:r>
            <w:r>
              <w:rPr>
                <w:rFonts w:hint="eastAsia" w:ascii="宋体" w:hAnsi="宋体" w:cs="宋体"/>
                <w:bCs/>
                <w:color w:val="auto"/>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lang w:eastAsia="zh-CN"/>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2.4</w:t>
            </w:r>
          </w:p>
        </w:tc>
        <w:tc>
          <w:tcPr>
            <w:tcW w:w="8146" w:type="dxa"/>
            <w:vAlign w:val="center"/>
          </w:tcPr>
          <w:p>
            <w:pPr>
              <w:tabs>
                <w:tab w:val="left" w:pos="4554"/>
              </w:tabs>
              <w:spacing w:line="240" w:lineRule="auto"/>
              <w:rPr>
                <w:rFonts w:hint="eastAsia" w:ascii="宋体" w:hAnsi="宋体" w:cs="宋体"/>
                <w:bCs/>
                <w:color w:val="auto"/>
                <w:lang w:eastAsia="zh-CN"/>
              </w:rPr>
            </w:pPr>
            <w:r>
              <w:rPr>
                <w:rFonts w:ascii="宋体" w:hAnsi="宋体" w:cs="宋体"/>
                <w:bCs/>
                <w:color w:val="auto"/>
                <w:lang w:eastAsia="zh-CN"/>
              </w:rPr>
              <w:t>立位与卧位摄影SID可以电动调节</w:t>
            </w:r>
            <w:r>
              <w:rPr>
                <w:rFonts w:hint="eastAsia" w:ascii="宋体" w:hAnsi="宋体" w:cs="宋体"/>
                <w:bCs/>
                <w:color w:val="auto"/>
                <w:lang w:eastAsia="zh-CN"/>
              </w:rPr>
              <w:t>；</w:t>
            </w:r>
            <w:r>
              <w:rPr>
                <w:rFonts w:ascii="宋体" w:hAnsi="宋体" w:cs="宋体"/>
                <w:bCs/>
                <w:color w:val="auto"/>
                <w:lang w:eastAsia="zh-CN"/>
              </w:rPr>
              <w:t>立位与卧位摄影SID变化范围：</w:t>
            </w:r>
            <w:r>
              <w:rPr>
                <w:rFonts w:hint="eastAsia" w:ascii="宋体" w:hAnsi="宋体" w:cs="宋体"/>
                <w:bCs/>
                <w:color w:val="auto"/>
                <w:lang w:eastAsia="zh-CN"/>
              </w:rPr>
              <w:t>1000mm～1800mm（±5%）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lang w:eastAsia="zh-CN"/>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2.5</w:t>
            </w:r>
          </w:p>
        </w:tc>
        <w:tc>
          <w:tcPr>
            <w:tcW w:w="8146" w:type="dxa"/>
            <w:vAlign w:val="center"/>
          </w:tcPr>
          <w:p>
            <w:pPr>
              <w:tabs>
                <w:tab w:val="left" w:pos="4554"/>
              </w:tabs>
              <w:spacing w:line="240" w:lineRule="auto"/>
              <w:rPr>
                <w:rFonts w:hint="eastAsia" w:ascii="宋体" w:hAnsi="宋体" w:cs="宋体"/>
                <w:bCs/>
                <w:color w:val="auto"/>
                <w:lang w:eastAsia="zh-CN"/>
              </w:rPr>
            </w:pPr>
            <w:r>
              <w:rPr>
                <w:rFonts w:hint="eastAsia" w:ascii="宋体" w:hAnsi="宋体" w:cs="宋体"/>
                <w:bCs/>
                <w:color w:val="auto"/>
                <w:lang w:eastAsia="zh-CN"/>
              </w:rPr>
              <w:t>球管旋转范围：-15°～ +15°（</w:t>
            </w:r>
            <w:r>
              <w:rPr>
                <w:rFonts w:ascii="宋体" w:hAnsi="宋体" w:cs="宋体"/>
                <w:bCs/>
                <w:color w:val="auto"/>
                <w:lang w:eastAsia="zh-CN"/>
              </w:rPr>
              <w:t>±</w:t>
            </w:r>
            <w:r>
              <w:rPr>
                <w:rFonts w:hint="eastAsia" w:ascii="宋体" w:hAnsi="宋体" w:cs="宋体"/>
                <w:bCs/>
                <w:color w:val="auto"/>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rPr>
                <w:rFonts w:hint="eastAsia" w:ascii="宋体" w:hAnsi="宋体" w:cs="宋体"/>
                <w:b/>
                <w:color w:val="auto"/>
                <w:lang w:eastAsia="zh-CN"/>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2.6</w:t>
            </w:r>
          </w:p>
        </w:tc>
        <w:tc>
          <w:tcPr>
            <w:tcW w:w="8146" w:type="dxa"/>
            <w:vAlign w:val="center"/>
          </w:tcPr>
          <w:p>
            <w:pPr>
              <w:tabs>
                <w:tab w:val="left" w:pos="4554"/>
              </w:tabs>
              <w:spacing w:line="240" w:lineRule="auto"/>
              <w:rPr>
                <w:rFonts w:hint="eastAsia" w:ascii="宋体" w:hAnsi="宋体" w:cs="宋体"/>
                <w:bCs/>
                <w:color w:val="auto"/>
                <w:lang w:eastAsia="zh-CN"/>
              </w:rPr>
            </w:pPr>
            <w:r>
              <w:rPr>
                <w:rFonts w:hint="eastAsia" w:ascii="宋体" w:hAnsi="宋体" w:cs="宋体"/>
                <w:bCs/>
                <w:color w:val="auto"/>
                <w:lang w:eastAsia="zh-CN"/>
              </w:rPr>
              <w:t>探测器旋转范围：-45°～ +45°（</w:t>
            </w:r>
            <w:r>
              <w:rPr>
                <w:rFonts w:ascii="宋体" w:hAnsi="宋体" w:cs="宋体"/>
                <w:bCs/>
                <w:color w:val="auto"/>
                <w:lang w:eastAsia="zh-CN"/>
              </w:rPr>
              <w:t>±</w:t>
            </w:r>
            <w:r>
              <w:rPr>
                <w:rFonts w:hint="eastAsia" w:ascii="宋体" w:hAnsi="宋体" w:cs="宋体"/>
                <w:bCs/>
                <w:color w:val="auto"/>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rPr>
                <w:rFonts w:hint="eastAsia" w:ascii="宋体" w:hAnsi="宋体" w:cs="宋体"/>
                <w:b/>
                <w:color w:val="auto"/>
                <w:lang w:eastAsia="zh-CN"/>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2.7</w:t>
            </w:r>
          </w:p>
        </w:tc>
        <w:tc>
          <w:tcPr>
            <w:tcW w:w="8146" w:type="dxa"/>
            <w:vAlign w:val="center"/>
          </w:tcPr>
          <w:p>
            <w:pPr>
              <w:tabs>
                <w:tab w:val="left" w:pos="4554"/>
              </w:tabs>
              <w:spacing w:line="240" w:lineRule="auto"/>
              <w:rPr>
                <w:rFonts w:hint="eastAsia" w:ascii="宋体" w:hAnsi="宋体" w:cs="宋体"/>
                <w:bCs/>
                <w:color w:val="auto"/>
                <w:lang w:eastAsia="zh-CN"/>
              </w:rPr>
            </w:pPr>
            <w:r>
              <w:rPr>
                <w:rFonts w:hint="eastAsia" w:ascii="宋体" w:hAnsi="宋体" w:cs="宋体"/>
                <w:bCs/>
                <w:color w:val="auto"/>
                <w:lang w:eastAsia="zh-CN"/>
              </w:rPr>
              <w:t>探测器端可独立控制机架运动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2.8</w:t>
            </w:r>
          </w:p>
        </w:tc>
        <w:tc>
          <w:tcPr>
            <w:tcW w:w="8146" w:type="dxa"/>
            <w:vAlign w:val="center"/>
          </w:tcPr>
          <w:p>
            <w:pPr>
              <w:tabs>
                <w:tab w:val="left" w:pos="4554"/>
              </w:tabs>
              <w:spacing w:line="240" w:lineRule="auto"/>
              <w:rPr>
                <w:rFonts w:hint="eastAsia" w:ascii="宋体" w:hAnsi="宋体" w:cs="宋体"/>
                <w:bCs/>
                <w:color w:val="auto"/>
                <w:highlight w:val="yellow"/>
              </w:rPr>
            </w:pPr>
            <w:r>
              <w:rPr>
                <w:rFonts w:hint="eastAsia" w:ascii="宋体" w:hAnsi="宋体" w:cs="宋体"/>
                <w:bCs/>
                <w:color w:val="auto"/>
              </w:rPr>
              <w:t>≥</w:t>
            </w:r>
            <w:r>
              <w:rPr>
                <w:rFonts w:hint="eastAsia" w:ascii="宋体" w:hAnsi="宋体" w:cs="宋体"/>
                <w:bCs/>
                <w:color w:val="auto"/>
                <w:lang w:val="en-US" w:eastAsia="zh-CN"/>
              </w:rPr>
              <w:t>9</w:t>
            </w:r>
            <w:r>
              <w:rPr>
                <w:rFonts w:hint="eastAsia" w:ascii="宋体" w:hAnsi="宋体" w:cs="宋体"/>
                <w:bCs/>
                <w:color w:val="auto"/>
              </w:rPr>
              <w:t xml:space="preserve"> 寸液晶触摸屏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2.9</w:t>
            </w:r>
          </w:p>
        </w:tc>
        <w:tc>
          <w:tcPr>
            <w:tcW w:w="8146" w:type="dxa"/>
            <w:vAlign w:val="center"/>
          </w:tcPr>
          <w:p>
            <w:pPr>
              <w:tabs>
                <w:tab w:val="left" w:pos="4554"/>
              </w:tabs>
              <w:spacing w:line="240" w:lineRule="auto"/>
              <w:rPr>
                <w:rFonts w:hint="eastAsia" w:ascii="宋体" w:hAnsi="宋体" w:cs="宋体"/>
                <w:bCs/>
                <w:color w:val="auto"/>
                <w:lang w:eastAsia="zh-CN"/>
              </w:rPr>
            </w:pPr>
            <w:r>
              <w:rPr>
                <w:rFonts w:hint="eastAsia" w:ascii="宋体" w:hAnsi="宋体" w:cs="宋体"/>
                <w:bCs/>
                <w:color w:val="auto"/>
                <w:lang w:eastAsia="zh-CN"/>
              </w:rPr>
              <w:t>机房最低安装高度≤2.5m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rPr>
                <w:rFonts w:hint="eastAsia" w:ascii="宋体" w:hAnsi="宋体" w:cs="宋体"/>
                <w:b/>
                <w:color w:val="auto"/>
                <w:lang w:eastAsia="zh-CN"/>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2.10</w:t>
            </w:r>
          </w:p>
        </w:tc>
        <w:tc>
          <w:tcPr>
            <w:tcW w:w="8146" w:type="dxa"/>
            <w:vAlign w:val="center"/>
          </w:tcPr>
          <w:p>
            <w:pPr>
              <w:tabs>
                <w:tab w:val="left" w:pos="4554"/>
              </w:tabs>
              <w:spacing w:line="240" w:lineRule="auto"/>
              <w:rPr>
                <w:rFonts w:hint="eastAsia" w:ascii="宋体" w:hAnsi="宋体" w:cs="宋体"/>
                <w:bCs/>
                <w:color w:val="auto"/>
                <w:lang w:eastAsia="zh-CN"/>
              </w:rPr>
            </w:pPr>
            <w:r>
              <w:rPr>
                <w:rFonts w:hint="eastAsia" w:ascii="宋体" w:hAnsi="宋体" w:cs="宋体"/>
                <w:bCs/>
                <w:color w:val="auto"/>
                <w:lang w:eastAsia="zh-CN"/>
              </w:rPr>
              <w:t>球管和探测器同步移动，有效保持机架力平衡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r>
              <w:rPr>
                <w:rFonts w:hint="eastAsia" w:ascii="宋体" w:hAnsi="宋体"/>
                <w:b/>
                <w:color w:val="auto"/>
              </w:rPr>
              <w:t>*</w:t>
            </w:r>
          </w:p>
        </w:tc>
        <w:tc>
          <w:tcPr>
            <w:tcW w:w="825" w:type="dxa"/>
            <w:vAlign w:val="center"/>
          </w:tcPr>
          <w:p>
            <w:pPr>
              <w:spacing w:line="240" w:lineRule="auto"/>
              <w:rPr>
                <w:rFonts w:ascii="宋体" w:hAnsi="宋体" w:cs="宋体"/>
                <w:b/>
                <w:color w:val="auto"/>
              </w:rPr>
            </w:pPr>
            <w:r>
              <w:rPr>
                <w:rFonts w:hint="eastAsia" w:ascii="宋体" w:hAnsi="宋体" w:cs="宋体"/>
                <w:b/>
                <w:color w:val="auto"/>
              </w:rPr>
              <w:t>3</w:t>
            </w:r>
          </w:p>
        </w:tc>
        <w:tc>
          <w:tcPr>
            <w:tcW w:w="8146" w:type="dxa"/>
            <w:vAlign w:val="center"/>
          </w:tcPr>
          <w:p>
            <w:pPr>
              <w:spacing w:line="240" w:lineRule="auto"/>
              <w:rPr>
                <w:rFonts w:ascii="宋体" w:hAnsi="宋体" w:cs="宋体"/>
                <w:b/>
                <w:bCs/>
                <w:color w:val="auto"/>
                <w:lang w:eastAsia="zh-CN"/>
              </w:rPr>
            </w:pPr>
            <w:r>
              <w:rPr>
                <w:rFonts w:hint="eastAsia" w:ascii="宋体" w:hAnsi="宋体" w:cs="宋体"/>
                <w:b/>
                <w:bCs/>
                <w:color w:val="auto"/>
                <w:lang w:eastAsia="zh-CN"/>
              </w:rPr>
              <w:t>高压发生器（高压发生器与整机为同一品牌）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r>
              <w:rPr>
                <w:rFonts w:hint="eastAsia" w:ascii="宋体" w:hAnsi="宋体"/>
                <w:b/>
                <w:color w:val="auto"/>
              </w:rPr>
              <w:t>*</w:t>
            </w:r>
          </w:p>
        </w:tc>
        <w:tc>
          <w:tcPr>
            <w:tcW w:w="825" w:type="dxa"/>
            <w:vAlign w:val="center"/>
          </w:tcPr>
          <w:p>
            <w:pPr>
              <w:spacing w:line="240" w:lineRule="auto"/>
              <w:rPr>
                <w:rFonts w:hint="eastAsia" w:ascii="宋体" w:hAnsi="宋体" w:cs="宋体"/>
                <w:b/>
                <w:color w:val="auto"/>
              </w:rPr>
            </w:pPr>
            <w:r>
              <w:rPr>
                <w:rFonts w:hint="eastAsia" w:ascii="宋体" w:hAnsi="宋体" w:cs="宋体"/>
                <w:color w:val="auto"/>
              </w:rPr>
              <w:t>3.1</w:t>
            </w:r>
          </w:p>
        </w:tc>
        <w:tc>
          <w:tcPr>
            <w:tcW w:w="8146" w:type="dxa"/>
            <w:vAlign w:val="center"/>
          </w:tcPr>
          <w:p>
            <w:pPr>
              <w:spacing w:line="240" w:lineRule="auto"/>
              <w:rPr>
                <w:rFonts w:hint="eastAsia" w:ascii="宋体" w:hAnsi="宋体" w:cs="宋体"/>
                <w:b/>
                <w:bCs/>
                <w:color w:val="auto"/>
                <w:lang w:eastAsia="zh-CN"/>
              </w:rPr>
            </w:pPr>
            <w:r>
              <w:rPr>
                <w:rFonts w:hint="eastAsia" w:ascii="宋体" w:hAnsi="宋体" w:cs="宋体"/>
                <w:bCs/>
                <w:color w:val="auto"/>
                <w:lang w:eastAsia="zh-CN"/>
              </w:rPr>
              <w:t>高压发生器具有网电压检测功能，</w:t>
            </w:r>
            <w:r>
              <w:rPr>
                <w:rFonts w:hint="eastAsia" w:ascii="宋体" w:hAnsi="宋体" w:cs="宋体"/>
                <w:bCs/>
                <w:color w:val="auto"/>
                <w:lang w:eastAsia="zh-CN"/>
              </w:rPr>
              <w:t>可提供相关证明文件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lang w:eastAsia="zh-CN"/>
              </w:rPr>
            </w:pPr>
          </w:p>
        </w:tc>
        <w:tc>
          <w:tcPr>
            <w:tcW w:w="825" w:type="dxa"/>
            <w:vAlign w:val="center"/>
          </w:tcPr>
          <w:p>
            <w:pPr>
              <w:spacing w:line="240" w:lineRule="auto"/>
              <w:rPr>
                <w:rFonts w:ascii="宋体" w:hAnsi="宋体" w:cs="宋体"/>
                <w:color w:val="auto"/>
              </w:rPr>
            </w:pPr>
            <w:r>
              <w:rPr>
                <w:rFonts w:hint="eastAsia" w:ascii="宋体" w:hAnsi="宋体" w:cs="宋体"/>
                <w:color w:val="auto"/>
              </w:rPr>
              <w:t>3.2</w:t>
            </w:r>
          </w:p>
        </w:tc>
        <w:tc>
          <w:tcPr>
            <w:tcW w:w="8146" w:type="dxa"/>
            <w:vAlign w:val="center"/>
          </w:tcPr>
          <w:p>
            <w:pPr>
              <w:spacing w:line="240" w:lineRule="auto"/>
              <w:rPr>
                <w:rFonts w:ascii="宋体" w:hAnsi="宋体" w:cs="宋体"/>
                <w:bCs/>
                <w:color w:val="auto"/>
              </w:rPr>
            </w:pPr>
            <w:r>
              <w:rPr>
                <w:rFonts w:hint="eastAsia" w:ascii="宋体" w:hAnsi="宋体" w:cs="宋体"/>
                <w:bCs/>
                <w:color w:val="auto"/>
              </w:rPr>
              <w:t>标称电功率≥50KW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3.3</w:t>
            </w:r>
          </w:p>
        </w:tc>
        <w:tc>
          <w:tcPr>
            <w:tcW w:w="8146" w:type="dxa"/>
            <w:vAlign w:val="center"/>
          </w:tcPr>
          <w:p>
            <w:pPr>
              <w:spacing w:line="240" w:lineRule="auto"/>
              <w:rPr>
                <w:rFonts w:ascii="宋体" w:hAnsi="宋体" w:cs="宋体"/>
                <w:bCs/>
                <w:color w:val="auto"/>
                <w:lang w:eastAsia="zh-CN"/>
              </w:rPr>
            </w:pPr>
            <w:r>
              <w:rPr>
                <w:rFonts w:hint="eastAsia" w:ascii="宋体" w:hAnsi="宋体" w:cs="宋体"/>
                <w:bCs/>
                <w:color w:val="auto"/>
                <w:lang w:eastAsia="zh-CN"/>
              </w:rPr>
              <w:t>KV范围：≥40—150KV  步长1KV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lang w:eastAsia="zh-CN"/>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3.4</w:t>
            </w:r>
          </w:p>
        </w:tc>
        <w:tc>
          <w:tcPr>
            <w:tcW w:w="8146" w:type="dxa"/>
            <w:vAlign w:val="center"/>
          </w:tcPr>
          <w:p>
            <w:pPr>
              <w:spacing w:line="240" w:lineRule="auto"/>
              <w:rPr>
                <w:rFonts w:ascii="宋体" w:hAnsi="宋体" w:cs="宋体"/>
                <w:bCs/>
                <w:color w:val="auto"/>
                <w:lang w:eastAsia="zh-CN"/>
              </w:rPr>
            </w:pPr>
            <w:r>
              <w:rPr>
                <w:rFonts w:hint="eastAsia" w:ascii="宋体" w:hAnsi="宋体" w:cs="宋体"/>
                <w:bCs/>
                <w:color w:val="auto"/>
                <w:lang w:eastAsia="zh-CN"/>
              </w:rPr>
              <w:t>整机输出电流范围：10 mA -630mA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lang w:eastAsia="zh-CN"/>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3.5</w:t>
            </w:r>
          </w:p>
        </w:tc>
        <w:tc>
          <w:tcPr>
            <w:tcW w:w="8146" w:type="dxa"/>
            <w:vAlign w:val="center"/>
          </w:tcPr>
          <w:p>
            <w:pPr>
              <w:spacing w:line="240" w:lineRule="auto"/>
              <w:rPr>
                <w:rFonts w:hint="eastAsia" w:ascii="宋体" w:hAnsi="宋体" w:cs="宋体"/>
                <w:bCs/>
                <w:color w:val="auto"/>
              </w:rPr>
            </w:pPr>
            <w:r>
              <w:rPr>
                <w:rFonts w:hint="eastAsia" w:ascii="宋体" w:hAnsi="宋体" w:cs="宋体"/>
                <w:bCs/>
                <w:color w:val="auto"/>
              </w:rPr>
              <w:t>电流时间积：0.1 mAs -630mAs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3.6</w:t>
            </w:r>
          </w:p>
        </w:tc>
        <w:tc>
          <w:tcPr>
            <w:tcW w:w="8146" w:type="dxa"/>
            <w:vAlign w:val="center"/>
          </w:tcPr>
          <w:p>
            <w:pPr>
              <w:spacing w:line="240" w:lineRule="auto"/>
              <w:rPr>
                <w:rFonts w:hint="eastAsia" w:ascii="宋体" w:hAnsi="宋体" w:cs="宋体"/>
                <w:bCs/>
                <w:color w:val="auto"/>
                <w:lang w:eastAsia="zh-CN"/>
              </w:rPr>
            </w:pPr>
            <w:r>
              <w:rPr>
                <w:rFonts w:hint="eastAsia" w:ascii="宋体" w:hAnsi="宋体" w:cs="宋体"/>
                <w:bCs/>
                <w:color w:val="auto"/>
                <w:lang w:eastAsia="zh-CN"/>
              </w:rPr>
              <w:t>最大工作频率</w:t>
            </w:r>
            <w:r>
              <w:rPr>
                <w:rFonts w:hint="eastAsia" w:ascii="宋体" w:hAnsi="宋体" w:cs="宋体"/>
                <w:bCs/>
                <w:color w:val="auto"/>
                <w:lang w:eastAsia="zh-CN"/>
              </w:rPr>
              <w:t>≥</w:t>
            </w:r>
            <w:r>
              <w:rPr>
                <w:rFonts w:hint="eastAsia" w:ascii="宋体" w:hAnsi="宋体" w:cs="宋体"/>
                <w:bCs/>
                <w:color w:val="auto"/>
                <w:lang w:eastAsia="zh-CN"/>
              </w:rPr>
              <w:t>400KHZ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lang w:eastAsia="zh-CN"/>
              </w:rPr>
            </w:pPr>
          </w:p>
        </w:tc>
        <w:tc>
          <w:tcPr>
            <w:tcW w:w="825" w:type="dxa"/>
            <w:vAlign w:val="center"/>
          </w:tcPr>
          <w:p>
            <w:pPr>
              <w:spacing w:line="240" w:lineRule="auto"/>
              <w:rPr>
                <w:rFonts w:ascii="宋体" w:hAnsi="宋体" w:cs="宋体"/>
                <w:b/>
                <w:color w:val="auto"/>
              </w:rPr>
            </w:pPr>
            <w:r>
              <w:rPr>
                <w:rFonts w:hint="eastAsia" w:ascii="宋体" w:hAnsi="宋体" w:cs="宋体"/>
                <w:b/>
                <w:color w:val="auto"/>
              </w:rPr>
              <w:t>4</w:t>
            </w:r>
          </w:p>
        </w:tc>
        <w:tc>
          <w:tcPr>
            <w:tcW w:w="8146" w:type="dxa"/>
            <w:vAlign w:val="center"/>
          </w:tcPr>
          <w:p>
            <w:pPr>
              <w:spacing w:line="240" w:lineRule="auto"/>
              <w:rPr>
                <w:rFonts w:ascii="宋体" w:hAnsi="宋体" w:cs="宋体"/>
                <w:b/>
                <w:bCs/>
                <w:color w:val="auto"/>
              </w:rPr>
            </w:pPr>
            <w:r>
              <w:rPr>
                <w:rFonts w:hint="eastAsia" w:ascii="宋体" w:hAnsi="宋体" w:cs="宋体"/>
                <w:b/>
                <w:bCs/>
                <w:color w:val="auto"/>
              </w:rPr>
              <w:t>X线球管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rPr>
            </w:pPr>
          </w:p>
        </w:tc>
        <w:tc>
          <w:tcPr>
            <w:tcW w:w="825" w:type="dxa"/>
            <w:vAlign w:val="center"/>
          </w:tcPr>
          <w:p>
            <w:pPr>
              <w:spacing w:line="240" w:lineRule="auto"/>
              <w:rPr>
                <w:rFonts w:ascii="宋体" w:hAnsi="宋体" w:cs="宋体"/>
                <w:color w:val="auto"/>
              </w:rPr>
            </w:pPr>
            <w:r>
              <w:rPr>
                <w:rFonts w:hint="eastAsia" w:ascii="宋体" w:hAnsi="宋体" w:cs="宋体"/>
                <w:color w:val="auto"/>
              </w:rPr>
              <w:t>4.1</w:t>
            </w:r>
          </w:p>
        </w:tc>
        <w:tc>
          <w:tcPr>
            <w:tcW w:w="8146" w:type="dxa"/>
            <w:vAlign w:val="center"/>
          </w:tcPr>
          <w:p>
            <w:pPr>
              <w:spacing w:line="240" w:lineRule="auto"/>
              <w:rPr>
                <w:rFonts w:ascii="宋体" w:hAnsi="宋体" w:cs="宋体"/>
                <w:bCs/>
                <w:color w:val="auto"/>
              </w:rPr>
            </w:pPr>
            <w:r>
              <w:rPr>
                <w:rFonts w:hint="eastAsia" w:ascii="宋体" w:hAnsi="宋体" w:cs="宋体"/>
                <w:bCs/>
                <w:color w:val="auto"/>
              </w:rPr>
              <w:t>焦点尺寸</w:t>
            </w:r>
            <w:r>
              <w:rPr>
                <w:rFonts w:hint="eastAsia" w:ascii="宋体" w:hAnsi="宋体" w:cs="宋体"/>
                <w:bCs/>
                <w:color w:val="auto"/>
              </w:rPr>
              <w:t>≤</w:t>
            </w:r>
            <w:r>
              <w:rPr>
                <w:rFonts w:hint="eastAsia" w:ascii="宋体" w:hAnsi="宋体" w:cs="宋体"/>
                <w:bCs/>
                <w:color w:val="auto"/>
              </w:rPr>
              <w:t>0.6mm/1.2mm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rPr>
            </w:pPr>
          </w:p>
        </w:tc>
        <w:tc>
          <w:tcPr>
            <w:tcW w:w="825" w:type="dxa"/>
            <w:vAlign w:val="center"/>
          </w:tcPr>
          <w:p>
            <w:pPr>
              <w:spacing w:line="240" w:lineRule="auto"/>
              <w:rPr>
                <w:rFonts w:ascii="宋体" w:hAnsi="宋体" w:cs="宋体"/>
                <w:color w:val="auto"/>
              </w:rPr>
            </w:pPr>
            <w:r>
              <w:rPr>
                <w:rFonts w:hint="eastAsia" w:ascii="宋体" w:hAnsi="宋体" w:cs="宋体"/>
                <w:color w:val="auto"/>
              </w:rPr>
              <w:t>4.2</w:t>
            </w:r>
          </w:p>
        </w:tc>
        <w:tc>
          <w:tcPr>
            <w:tcW w:w="8146" w:type="dxa"/>
            <w:vAlign w:val="center"/>
          </w:tcPr>
          <w:p>
            <w:pPr>
              <w:spacing w:line="240" w:lineRule="auto"/>
              <w:rPr>
                <w:rFonts w:ascii="宋体" w:hAnsi="宋体" w:cs="宋体"/>
                <w:bCs/>
                <w:color w:val="auto"/>
                <w:lang w:eastAsia="zh-CN"/>
              </w:rPr>
            </w:pPr>
            <w:r>
              <w:rPr>
                <w:rFonts w:hint="eastAsia" w:ascii="宋体" w:hAnsi="宋体" w:cs="宋体"/>
                <w:bCs/>
                <w:color w:val="auto"/>
                <w:lang w:eastAsia="zh-CN"/>
              </w:rPr>
              <w:t>焦点功率：小焦点功率不小于20KW；大焦点功率不小于50KW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lang w:eastAsia="zh-CN"/>
              </w:rPr>
            </w:pPr>
          </w:p>
        </w:tc>
        <w:tc>
          <w:tcPr>
            <w:tcW w:w="825" w:type="dxa"/>
            <w:vAlign w:val="center"/>
          </w:tcPr>
          <w:p>
            <w:pPr>
              <w:spacing w:line="240" w:lineRule="auto"/>
              <w:rPr>
                <w:rFonts w:ascii="宋体" w:hAnsi="宋体" w:cs="宋体"/>
                <w:color w:val="auto"/>
              </w:rPr>
            </w:pPr>
            <w:r>
              <w:rPr>
                <w:rFonts w:hint="eastAsia" w:ascii="宋体" w:hAnsi="宋体" w:cs="宋体"/>
                <w:color w:val="auto"/>
              </w:rPr>
              <w:t>4.3</w:t>
            </w:r>
          </w:p>
        </w:tc>
        <w:tc>
          <w:tcPr>
            <w:tcW w:w="8146" w:type="dxa"/>
            <w:vAlign w:val="center"/>
          </w:tcPr>
          <w:p>
            <w:pPr>
              <w:spacing w:line="240" w:lineRule="auto"/>
              <w:rPr>
                <w:rFonts w:ascii="宋体" w:hAnsi="宋体" w:cs="宋体"/>
                <w:bCs/>
                <w:color w:val="auto"/>
              </w:rPr>
            </w:pPr>
            <w:r>
              <w:rPr>
                <w:rFonts w:hint="eastAsia" w:ascii="宋体" w:hAnsi="宋体" w:cs="宋体"/>
                <w:bCs/>
                <w:color w:val="auto"/>
              </w:rPr>
              <w:t>最大热容量≥230KHU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rPr>
            </w:pPr>
          </w:p>
        </w:tc>
        <w:tc>
          <w:tcPr>
            <w:tcW w:w="825" w:type="dxa"/>
            <w:vAlign w:val="center"/>
          </w:tcPr>
          <w:p>
            <w:pPr>
              <w:spacing w:line="240" w:lineRule="auto"/>
              <w:rPr>
                <w:rFonts w:ascii="宋体" w:hAnsi="宋体" w:cs="宋体"/>
                <w:color w:val="auto"/>
              </w:rPr>
            </w:pPr>
            <w:r>
              <w:rPr>
                <w:rFonts w:hint="eastAsia" w:ascii="宋体" w:hAnsi="宋体" w:cs="宋体"/>
                <w:color w:val="auto"/>
              </w:rPr>
              <w:t>4.4</w:t>
            </w:r>
          </w:p>
        </w:tc>
        <w:tc>
          <w:tcPr>
            <w:tcW w:w="8146" w:type="dxa"/>
            <w:vAlign w:val="center"/>
          </w:tcPr>
          <w:p>
            <w:pPr>
              <w:spacing w:line="240" w:lineRule="auto"/>
              <w:rPr>
                <w:rFonts w:hint="eastAsia" w:ascii="宋体" w:hAnsi="宋体" w:cs="宋体"/>
                <w:bCs/>
                <w:color w:val="auto"/>
              </w:rPr>
            </w:pPr>
            <w:r>
              <w:rPr>
                <w:rFonts w:hint="eastAsia" w:ascii="宋体" w:hAnsi="宋体" w:cs="宋体"/>
                <w:bCs/>
                <w:color w:val="auto"/>
              </w:rPr>
              <w:t>最大峰值电压≥150KV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r>
              <w:rPr>
                <w:rFonts w:hint="eastAsia" w:ascii="宋体" w:hAnsi="宋体" w:cs="宋体"/>
                <w:b/>
                <w:color w:val="auto"/>
              </w:rPr>
              <w:t>*</w:t>
            </w:r>
          </w:p>
        </w:tc>
        <w:tc>
          <w:tcPr>
            <w:tcW w:w="825" w:type="dxa"/>
            <w:vAlign w:val="center"/>
          </w:tcPr>
          <w:p>
            <w:pPr>
              <w:spacing w:line="240" w:lineRule="auto"/>
              <w:rPr>
                <w:rFonts w:hint="eastAsia" w:ascii="宋体" w:hAnsi="宋体" w:cs="宋体"/>
                <w:b/>
                <w:color w:val="auto"/>
              </w:rPr>
            </w:pPr>
            <w:r>
              <w:rPr>
                <w:rFonts w:hint="eastAsia" w:ascii="宋体" w:hAnsi="宋体" w:cs="宋体"/>
                <w:color w:val="auto"/>
              </w:rPr>
              <w:t>4.5</w:t>
            </w:r>
          </w:p>
        </w:tc>
        <w:tc>
          <w:tcPr>
            <w:tcW w:w="8146" w:type="dxa"/>
            <w:vAlign w:val="center"/>
          </w:tcPr>
          <w:p>
            <w:pPr>
              <w:spacing w:line="240" w:lineRule="auto"/>
              <w:rPr>
                <w:rFonts w:hint="eastAsia" w:ascii="宋体" w:hAnsi="宋体" w:cs="宋体"/>
                <w:b/>
                <w:bCs/>
                <w:color w:val="auto"/>
                <w:lang w:eastAsia="zh-CN"/>
              </w:rPr>
            </w:pPr>
            <w:r>
              <w:rPr>
                <w:rFonts w:hint="eastAsia" w:ascii="宋体" w:hAnsi="宋体" w:cs="宋体"/>
                <w:bCs/>
                <w:color w:val="auto"/>
                <w:lang w:eastAsia="zh-CN"/>
              </w:rPr>
              <w:t>具备智能温控系统</w:t>
            </w:r>
            <w:r>
              <w:rPr>
                <w:rFonts w:ascii="宋体" w:hAnsi="宋体" w:cs="宋体"/>
                <w:bCs/>
                <w:color w:val="auto"/>
                <w:lang w:eastAsia="zh-CN"/>
              </w:rPr>
              <w:t>，</w:t>
            </w:r>
            <w:r>
              <w:rPr>
                <w:rFonts w:hint="eastAsia" w:ascii="宋体" w:hAnsi="宋体" w:cs="宋体"/>
                <w:bCs/>
                <w:color w:val="auto"/>
                <w:lang w:eastAsia="zh-CN"/>
              </w:rPr>
              <w:t>可提供相关证明文件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ascii="宋体" w:hAnsi="宋体" w:cs="宋体"/>
                <w:b/>
                <w:color w:val="auto"/>
              </w:rPr>
            </w:pPr>
            <w:r>
              <w:rPr>
                <w:rFonts w:hint="eastAsia" w:ascii="宋体" w:hAnsi="宋体" w:cs="宋体"/>
                <w:b/>
                <w:color w:val="auto"/>
              </w:rPr>
              <w:t>5</w:t>
            </w:r>
          </w:p>
        </w:tc>
        <w:tc>
          <w:tcPr>
            <w:tcW w:w="8146" w:type="dxa"/>
            <w:vAlign w:val="center"/>
          </w:tcPr>
          <w:p>
            <w:pPr>
              <w:spacing w:line="240" w:lineRule="auto"/>
              <w:rPr>
                <w:rFonts w:ascii="宋体" w:hAnsi="宋体" w:cs="宋体"/>
                <w:b/>
                <w:bCs/>
                <w:color w:val="auto"/>
                <w:lang w:eastAsia="zh-CN"/>
              </w:rPr>
            </w:pPr>
            <w:r>
              <w:rPr>
                <w:rFonts w:hint="eastAsia" w:ascii="宋体" w:hAnsi="宋体" w:cs="宋体"/>
                <w:b/>
                <w:bCs/>
                <w:color w:val="auto"/>
                <w:lang w:eastAsia="zh-CN"/>
              </w:rPr>
              <w:t>滤线栅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lang w:eastAsia="zh-CN"/>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5.1</w:t>
            </w:r>
          </w:p>
        </w:tc>
        <w:tc>
          <w:tcPr>
            <w:tcW w:w="8146" w:type="dxa"/>
            <w:vAlign w:val="center"/>
          </w:tcPr>
          <w:p>
            <w:pPr>
              <w:spacing w:line="240" w:lineRule="auto"/>
              <w:rPr>
                <w:rFonts w:ascii="宋体" w:hAnsi="宋体" w:cs="宋体"/>
                <w:bCs/>
                <w:color w:val="auto"/>
              </w:rPr>
            </w:pPr>
            <w:r>
              <w:rPr>
                <w:rFonts w:hint="eastAsia" w:ascii="宋体" w:hAnsi="宋体" w:cs="宋体"/>
                <w:bCs/>
                <w:color w:val="auto"/>
              </w:rPr>
              <w:t>栅格比≥ 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5.2</w:t>
            </w:r>
          </w:p>
        </w:tc>
        <w:tc>
          <w:tcPr>
            <w:tcW w:w="8146" w:type="dxa"/>
            <w:vAlign w:val="center"/>
          </w:tcPr>
          <w:p>
            <w:pPr>
              <w:spacing w:line="240" w:lineRule="auto"/>
              <w:rPr>
                <w:rFonts w:hint="eastAsia" w:ascii="宋体" w:hAnsi="宋体" w:cs="宋体"/>
                <w:bCs/>
                <w:color w:val="auto"/>
              </w:rPr>
            </w:pPr>
            <w:r>
              <w:rPr>
                <w:rFonts w:hint="eastAsia" w:ascii="宋体" w:hAnsi="宋体" w:cs="宋体"/>
                <w:bCs/>
                <w:color w:val="auto"/>
              </w:rPr>
              <w:t>栅密度：≥40L/CM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color w:val="auto"/>
              </w:rPr>
            </w:pPr>
            <w:r>
              <w:rPr>
                <w:rFonts w:hint="eastAsia" w:ascii="宋体" w:hAnsi="宋体" w:cs="宋体"/>
                <w:b/>
                <w:color w:val="auto"/>
              </w:rPr>
              <w:t>*</w:t>
            </w: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5.3</w:t>
            </w:r>
          </w:p>
        </w:tc>
        <w:tc>
          <w:tcPr>
            <w:tcW w:w="8146" w:type="dxa"/>
            <w:vAlign w:val="center"/>
          </w:tcPr>
          <w:p>
            <w:pPr>
              <w:spacing w:line="240" w:lineRule="auto"/>
              <w:rPr>
                <w:rFonts w:hint="eastAsia" w:ascii="宋体" w:hAnsi="宋体" w:cs="宋体"/>
                <w:bCs/>
                <w:color w:val="auto"/>
                <w:lang w:eastAsia="zh-CN"/>
              </w:rPr>
            </w:pPr>
            <w:r>
              <w:rPr>
                <w:rFonts w:hint="eastAsia" w:ascii="宋体" w:hAnsi="宋体" w:cs="宋体"/>
                <w:bCs/>
                <w:color w:val="auto"/>
                <w:lang w:eastAsia="zh-CN"/>
              </w:rPr>
              <w:t>振动滤线栅技术提供相关证明文件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lang w:eastAsia="zh-CN"/>
              </w:rPr>
            </w:pPr>
          </w:p>
        </w:tc>
        <w:tc>
          <w:tcPr>
            <w:tcW w:w="825" w:type="dxa"/>
            <w:vAlign w:val="center"/>
          </w:tcPr>
          <w:p>
            <w:pPr>
              <w:spacing w:line="240" w:lineRule="auto"/>
              <w:rPr>
                <w:rFonts w:ascii="宋体" w:hAnsi="宋体" w:cs="宋体"/>
                <w:b/>
                <w:color w:val="auto"/>
              </w:rPr>
            </w:pPr>
            <w:r>
              <w:rPr>
                <w:rFonts w:hint="eastAsia" w:ascii="宋体" w:hAnsi="宋体" w:cs="宋体"/>
                <w:b/>
                <w:color w:val="auto"/>
              </w:rPr>
              <w:t>6</w:t>
            </w:r>
          </w:p>
        </w:tc>
        <w:tc>
          <w:tcPr>
            <w:tcW w:w="8146" w:type="dxa"/>
            <w:vAlign w:val="center"/>
          </w:tcPr>
          <w:p>
            <w:pPr>
              <w:spacing w:line="240" w:lineRule="auto"/>
              <w:rPr>
                <w:rFonts w:ascii="宋体" w:hAnsi="宋体" w:cs="宋体"/>
                <w:b/>
                <w:bCs/>
                <w:color w:val="auto"/>
              </w:rPr>
            </w:pPr>
            <w:r>
              <w:rPr>
                <w:rFonts w:hint="eastAsia" w:ascii="宋体" w:hAnsi="宋体" w:cs="宋体"/>
                <w:b/>
                <w:bCs/>
                <w:color w:val="auto"/>
              </w:rPr>
              <w:t>LED束光器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hint="eastAsia" w:ascii="宋体" w:hAnsi="宋体" w:cs="宋体"/>
                <w:b/>
                <w:color w:val="auto"/>
              </w:rPr>
            </w:pPr>
            <w:r>
              <w:rPr>
                <w:rFonts w:hint="eastAsia" w:ascii="宋体" w:hAnsi="宋体" w:cs="宋体"/>
                <w:color w:val="auto"/>
              </w:rPr>
              <w:t>6.1</w:t>
            </w:r>
          </w:p>
        </w:tc>
        <w:tc>
          <w:tcPr>
            <w:tcW w:w="8146" w:type="dxa"/>
            <w:vAlign w:val="center"/>
          </w:tcPr>
          <w:p>
            <w:pPr>
              <w:spacing w:line="240" w:lineRule="auto"/>
              <w:rPr>
                <w:rFonts w:hint="eastAsia" w:ascii="宋体" w:hAnsi="宋体" w:cs="宋体"/>
                <w:b/>
                <w:bCs/>
                <w:color w:val="auto"/>
              </w:rPr>
            </w:pPr>
            <w:r>
              <w:rPr>
                <w:rFonts w:hint="eastAsia" w:ascii="宋体" w:hAnsi="宋体" w:cs="宋体"/>
                <w:bCs/>
                <w:color w:val="auto"/>
              </w:rPr>
              <w:t>指示灯限时：</w:t>
            </w:r>
            <w:r>
              <w:rPr>
                <w:rFonts w:ascii="宋体" w:hAnsi="宋体" w:cs="宋体"/>
                <w:bCs/>
                <w:color w:val="auto"/>
              </w:rPr>
              <w:t>30±3s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hint="eastAsia" w:ascii="宋体" w:hAnsi="宋体" w:cs="宋体"/>
                <w:color w:val="auto"/>
              </w:rPr>
            </w:pPr>
            <w:r>
              <w:rPr>
                <w:rFonts w:hint="eastAsia" w:ascii="宋体" w:hAnsi="宋体" w:cs="宋体"/>
                <w:color w:val="auto"/>
              </w:rPr>
              <w:t>6.2</w:t>
            </w:r>
          </w:p>
        </w:tc>
        <w:tc>
          <w:tcPr>
            <w:tcW w:w="8146" w:type="dxa"/>
            <w:vAlign w:val="center"/>
          </w:tcPr>
          <w:p>
            <w:pPr>
              <w:spacing w:line="240" w:lineRule="auto"/>
              <w:rPr>
                <w:rFonts w:hint="eastAsia" w:ascii="宋体" w:hAnsi="宋体" w:cs="宋体"/>
                <w:bCs/>
                <w:color w:val="auto"/>
              </w:rPr>
            </w:pPr>
            <w:r>
              <w:rPr>
                <w:rFonts w:hint="eastAsia" w:ascii="宋体" w:hAnsi="宋体" w:cs="宋体"/>
                <w:bCs/>
                <w:color w:val="auto"/>
              </w:rPr>
              <w:t>照射野指示灯：150W,24VAC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p>
        </w:tc>
        <w:tc>
          <w:tcPr>
            <w:tcW w:w="825" w:type="dxa"/>
            <w:vAlign w:val="center"/>
          </w:tcPr>
          <w:p>
            <w:pPr>
              <w:spacing w:line="240" w:lineRule="auto"/>
              <w:rPr>
                <w:rFonts w:ascii="宋体" w:hAnsi="宋体" w:cs="宋体"/>
                <w:b/>
                <w:color w:val="auto"/>
              </w:rPr>
            </w:pPr>
            <w:r>
              <w:rPr>
                <w:rFonts w:hint="eastAsia" w:ascii="宋体" w:hAnsi="宋体" w:cs="宋体"/>
                <w:b/>
                <w:color w:val="auto"/>
              </w:rPr>
              <w:t>7</w:t>
            </w:r>
          </w:p>
        </w:tc>
        <w:tc>
          <w:tcPr>
            <w:tcW w:w="8146" w:type="dxa"/>
            <w:vAlign w:val="center"/>
          </w:tcPr>
          <w:p>
            <w:pPr>
              <w:spacing w:line="240" w:lineRule="auto"/>
              <w:rPr>
                <w:rFonts w:hint="eastAsia" w:ascii="宋体" w:hAnsi="宋体" w:cs="宋体"/>
                <w:b/>
                <w:bCs/>
                <w:color w:val="auto"/>
              </w:rPr>
            </w:pPr>
            <w:r>
              <w:rPr>
                <w:rFonts w:hint="eastAsia" w:ascii="宋体" w:hAnsi="宋体" w:cs="宋体"/>
                <w:b/>
                <w:bCs/>
                <w:color w:val="auto"/>
              </w:rPr>
              <w:t xml:space="preserve">工作站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8" w:hRule="atLeast"/>
          <w:jc w:val="center"/>
        </w:trPr>
        <w:tc>
          <w:tcPr>
            <w:tcW w:w="665" w:type="dxa"/>
            <w:vAlign w:val="center"/>
          </w:tcPr>
          <w:p>
            <w:pPr>
              <w:spacing w:line="240" w:lineRule="auto"/>
              <w:jc w:val="center"/>
              <w:rPr>
                <w:rFonts w:hint="eastAsia" w:ascii="宋体" w:hAnsi="宋体" w:cs="宋体"/>
                <w:color w:val="auto"/>
              </w:rPr>
            </w:pPr>
          </w:p>
        </w:tc>
        <w:tc>
          <w:tcPr>
            <w:tcW w:w="825" w:type="dxa"/>
            <w:vAlign w:val="center"/>
          </w:tcPr>
          <w:p>
            <w:pPr>
              <w:spacing w:line="240" w:lineRule="auto"/>
              <w:rPr>
                <w:rFonts w:ascii="宋体" w:hAnsi="宋体" w:cs="宋体"/>
                <w:color w:val="auto"/>
              </w:rPr>
            </w:pPr>
            <w:r>
              <w:rPr>
                <w:rFonts w:hint="eastAsia" w:ascii="宋体" w:hAnsi="宋体" w:cs="宋体"/>
                <w:color w:val="auto"/>
              </w:rPr>
              <w:t>7.1</w:t>
            </w:r>
          </w:p>
        </w:tc>
        <w:tc>
          <w:tcPr>
            <w:tcW w:w="8146" w:type="dxa"/>
            <w:vAlign w:val="center"/>
          </w:tcPr>
          <w:p>
            <w:pPr>
              <w:spacing w:line="240" w:lineRule="auto"/>
              <w:rPr>
                <w:rFonts w:hint="eastAsia" w:ascii="宋体" w:hAnsi="宋体" w:cs="宋体"/>
                <w:color w:val="auto"/>
              </w:rPr>
            </w:pPr>
            <w:r>
              <w:rPr>
                <w:rFonts w:hint="eastAsia" w:ascii="宋体" w:hAnsi="宋体" w:cs="宋体"/>
                <w:color w:val="auto"/>
              </w:rPr>
              <w:t>Inter</w:t>
            </w:r>
            <w:r>
              <w:rPr>
                <w:rFonts w:ascii="宋体" w:hAnsi="宋体" w:cs="宋体"/>
                <w:color w:val="auto"/>
              </w:rPr>
              <w:t> G4400</w:t>
            </w:r>
            <w:r>
              <w:rPr>
                <w:rFonts w:hint="eastAsia" w:ascii="宋体" w:hAnsi="宋体" w:cs="宋体"/>
                <w:color w:val="auto"/>
              </w:rPr>
              <w:t xml:space="preserve"> CPU/</w:t>
            </w:r>
            <w:r>
              <w:rPr>
                <w:rFonts w:ascii="宋体" w:hAnsi="宋体" w:cs="宋体"/>
                <w:color w:val="auto"/>
              </w:rPr>
              <w:t>4G</w:t>
            </w:r>
            <w:r>
              <w:rPr>
                <w:rFonts w:hint="eastAsia" w:ascii="宋体" w:hAnsi="宋体" w:cs="宋体"/>
                <w:color w:val="auto"/>
              </w:rPr>
              <w:t>/</w:t>
            </w:r>
            <w:r>
              <w:rPr>
                <w:rFonts w:ascii="宋体" w:hAnsi="宋体" w:cs="宋体"/>
                <w:color w:val="auto"/>
              </w:rPr>
              <w:t>500G</w:t>
            </w:r>
            <w:r>
              <w:rPr>
                <w:rFonts w:hint="eastAsia" w:ascii="宋体" w:hAnsi="宋体" w:cs="宋体"/>
                <w:color w:val="auto"/>
              </w:rPr>
              <w:t>/</w:t>
            </w:r>
            <w:r>
              <w:rPr>
                <w:rFonts w:ascii="宋体" w:hAnsi="宋体" w:cs="宋体"/>
                <w:color w:val="auto"/>
              </w:rPr>
              <w:t>DVDRW</w:t>
            </w:r>
            <w:r>
              <w:rPr>
                <w:rFonts w:hint="eastAsia" w:ascii="宋体" w:hAnsi="宋体" w:cs="宋体"/>
                <w:color w:val="auto"/>
              </w:rPr>
              <w:t>/</w:t>
            </w:r>
            <w:r>
              <w:rPr>
                <w:rFonts w:ascii="宋体" w:hAnsi="宋体" w:cs="宋体"/>
                <w:color w:val="auto"/>
              </w:rPr>
              <w:t>WIN10</w:t>
            </w:r>
            <w:r>
              <w:rPr>
                <w:rFonts w:hint="eastAsia" w:ascii="宋体" w:hAnsi="宋体" w:cs="宋体"/>
                <w:color w:val="auto"/>
              </w:rPr>
              <w:t>/</w:t>
            </w:r>
            <w:r>
              <w:rPr>
                <w:rFonts w:ascii="宋体" w:hAnsi="宋体" w:cs="宋体"/>
                <w:color w:val="auto"/>
              </w:rPr>
              <w:t>1G独显</w:t>
            </w:r>
            <w:r>
              <w:rPr>
                <w:rFonts w:hint="eastAsia" w:ascii="宋体" w:hAnsi="宋体" w:cs="宋体"/>
                <w:color w:val="auto"/>
              </w:rPr>
              <w:t>（</w:t>
            </w:r>
            <w:r>
              <w:rPr>
                <w:rFonts w:ascii="宋体" w:hAnsi="宋体" w:cs="宋体"/>
                <w:color w:val="auto"/>
              </w:rPr>
              <w:t>E2216H</w:t>
            </w:r>
            <w:r>
              <w:rPr>
                <w:rFonts w:hint="eastAsia" w:ascii="宋体" w:hAnsi="宋体" w:cs="宋体"/>
                <w:color w:val="auto"/>
              </w:rPr>
              <w:t>）/</w:t>
            </w:r>
            <w:r>
              <w:rPr>
                <w:rFonts w:ascii="宋体" w:hAnsi="宋体" w:cs="宋体"/>
                <w:color w:val="auto"/>
              </w:rPr>
              <w:t>3年*7*</w:t>
            </w:r>
            <w:r>
              <w:rPr>
                <w:rFonts w:hint="eastAsia" w:ascii="宋体" w:hAnsi="宋体" w:cs="宋体"/>
                <w:color w:val="auto"/>
                <w:lang w:val="en-US" w:eastAsia="zh-CN"/>
              </w:rPr>
              <w:t>2</w:t>
            </w:r>
            <w:r>
              <w:rPr>
                <w:rFonts w:ascii="宋体" w:hAnsi="宋体" w:cs="宋体"/>
                <w:color w:val="auto"/>
              </w:rPr>
              <w:t>4小时上门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bCs/>
                <w:color w:val="auto"/>
              </w:rPr>
            </w:pPr>
          </w:p>
        </w:tc>
        <w:tc>
          <w:tcPr>
            <w:tcW w:w="825" w:type="dxa"/>
            <w:vAlign w:val="center"/>
          </w:tcPr>
          <w:p>
            <w:pPr>
              <w:spacing w:line="240" w:lineRule="auto"/>
              <w:rPr>
                <w:rFonts w:ascii="宋体" w:hAnsi="宋体" w:cs="宋体"/>
                <w:b/>
                <w:bCs/>
                <w:color w:val="auto"/>
              </w:rPr>
            </w:pPr>
            <w:r>
              <w:rPr>
                <w:rFonts w:hint="eastAsia" w:ascii="宋体" w:hAnsi="宋体" w:cs="宋体"/>
                <w:b/>
                <w:bCs/>
                <w:color w:val="auto"/>
              </w:rPr>
              <w:t>8</w:t>
            </w:r>
          </w:p>
        </w:tc>
        <w:tc>
          <w:tcPr>
            <w:tcW w:w="8146" w:type="dxa"/>
            <w:vAlign w:val="center"/>
          </w:tcPr>
          <w:p>
            <w:pPr>
              <w:pStyle w:val="58"/>
              <w:rPr>
                <w:rFonts w:hint="eastAsia" w:ascii="宋体" w:hAnsi="宋体" w:cs="宋体"/>
                <w:b/>
                <w:bCs/>
                <w:color w:val="auto"/>
                <w:kern w:val="0"/>
                <w:sz w:val="24"/>
                <w:szCs w:val="24"/>
              </w:rPr>
            </w:pPr>
            <w:r>
              <w:rPr>
                <w:rFonts w:hint="eastAsia" w:ascii="宋体" w:hAnsi="宋体" w:cs="宋体"/>
                <w:b/>
                <w:bCs/>
                <w:color w:val="auto"/>
                <w:kern w:val="0"/>
                <w:sz w:val="24"/>
                <w:szCs w:val="24"/>
              </w:rPr>
              <w:t>软件功能（病人管理）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Cs/>
                <w:color w:val="auto"/>
                <w:lang w:eastAsia="zh-CN"/>
              </w:rPr>
            </w:pPr>
          </w:p>
        </w:tc>
        <w:tc>
          <w:tcPr>
            <w:tcW w:w="825" w:type="dxa"/>
            <w:vAlign w:val="center"/>
          </w:tcPr>
          <w:p>
            <w:pPr>
              <w:spacing w:line="240" w:lineRule="auto"/>
              <w:rPr>
                <w:rFonts w:ascii="宋体" w:hAnsi="宋体" w:cs="宋体"/>
                <w:bCs/>
                <w:color w:val="auto"/>
              </w:rPr>
            </w:pPr>
            <w:r>
              <w:rPr>
                <w:rFonts w:hint="eastAsia" w:ascii="宋体" w:hAnsi="宋体" w:cs="宋体"/>
                <w:bCs/>
                <w:color w:val="auto"/>
              </w:rPr>
              <w:t>8.1</w:t>
            </w:r>
          </w:p>
        </w:tc>
        <w:tc>
          <w:tcPr>
            <w:tcW w:w="8146" w:type="dxa"/>
            <w:vAlign w:val="center"/>
          </w:tcPr>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通过worklist协议远程读取RIS病人信息；手动创建病人检查信息；急诊快速登记注册；</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简单、高级或自定义数据查询方式；</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Dicom标准影像光盘刻录，可在任何标准影像工作站上浏览；</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历史影像资料的查询与管理；</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磁盘空间检测，自动清理旧检查数据；</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影像的Dicom发送，和医院PACS无缝连接；</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支持图文报告，携带报告知识库；</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病人的打印，曝光次数可以在病人的列表中显示；</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图像原始图可以方便查看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bCs/>
                <w:color w:val="auto"/>
                <w:lang w:eastAsia="zh-CN"/>
              </w:rPr>
            </w:pPr>
          </w:p>
        </w:tc>
        <w:tc>
          <w:tcPr>
            <w:tcW w:w="825" w:type="dxa"/>
            <w:vAlign w:val="center"/>
          </w:tcPr>
          <w:p>
            <w:pPr>
              <w:spacing w:line="240" w:lineRule="auto"/>
              <w:rPr>
                <w:rFonts w:ascii="宋体" w:hAnsi="宋体" w:cs="宋体"/>
                <w:b/>
                <w:bCs/>
                <w:color w:val="auto"/>
              </w:rPr>
            </w:pPr>
            <w:r>
              <w:rPr>
                <w:rFonts w:hint="eastAsia" w:ascii="宋体" w:hAnsi="宋体" w:cs="宋体"/>
                <w:b/>
                <w:bCs/>
                <w:color w:val="auto"/>
              </w:rPr>
              <w:t>9</w:t>
            </w:r>
          </w:p>
        </w:tc>
        <w:tc>
          <w:tcPr>
            <w:tcW w:w="8146" w:type="dxa"/>
            <w:vAlign w:val="center"/>
          </w:tcPr>
          <w:p>
            <w:pPr>
              <w:spacing w:line="240" w:lineRule="auto"/>
              <w:rPr>
                <w:rFonts w:ascii="宋体" w:hAnsi="宋体" w:cs="宋体"/>
                <w:b/>
                <w:bCs/>
                <w:color w:val="auto"/>
                <w:lang w:eastAsia="zh-CN"/>
              </w:rPr>
            </w:pPr>
            <w:r>
              <w:rPr>
                <w:rFonts w:hint="eastAsia" w:ascii="宋体" w:hAnsi="宋体" w:cs="宋体"/>
                <w:b/>
                <w:bCs/>
                <w:color w:val="auto"/>
                <w:lang w:eastAsia="zh-CN"/>
              </w:rPr>
              <w:t>软件功能（软件直接曝光控制）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bCs/>
                <w:color w:val="auto"/>
                <w:lang w:eastAsia="zh-CN"/>
              </w:rPr>
            </w:pPr>
          </w:p>
        </w:tc>
        <w:tc>
          <w:tcPr>
            <w:tcW w:w="825" w:type="dxa"/>
            <w:vAlign w:val="center"/>
          </w:tcPr>
          <w:p>
            <w:pPr>
              <w:spacing w:line="240" w:lineRule="auto"/>
              <w:rPr>
                <w:rFonts w:ascii="宋体" w:hAnsi="宋体" w:cs="宋体"/>
                <w:bCs/>
                <w:color w:val="auto"/>
              </w:rPr>
            </w:pPr>
            <w:r>
              <w:rPr>
                <w:rFonts w:hint="eastAsia" w:ascii="宋体" w:hAnsi="宋体" w:cs="宋体"/>
                <w:bCs/>
                <w:color w:val="auto"/>
              </w:rPr>
              <w:t>9.1</w:t>
            </w:r>
          </w:p>
        </w:tc>
        <w:tc>
          <w:tcPr>
            <w:tcW w:w="8146" w:type="dxa"/>
            <w:vAlign w:val="center"/>
          </w:tcPr>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支持发生器剂量模板自定义;部位、体位模板选择，自动带出匹配剂量; 并可以在电压波动较大时提供预警</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 xml:space="preserve">病人体形选择，自动带出匹配剂量，发生器剂量在线调节; </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发生器大小焦控制; 发生器状态透明显示;</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影像的拒绝与接受;支持接受影像的自动发送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bCs/>
                <w:color w:val="auto"/>
                <w:lang w:eastAsia="zh-CN"/>
              </w:rPr>
            </w:pPr>
          </w:p>
        </w:tc>
        <w:tc>
          <w:tcPr>
            <w:tcW w:w="825" w:type="dxa"/>
            <w:vAlign w:val="center"/>
          </w:tcPr>
          <w:p>
            <w:pPr>
              <w:spacing w:line="240" w:lineRule="auto"/>
              <w:rPr>
                <w:rFonts w:ascii="宋体" w:hAnsi="宋体" w:cs="宋体"/>
                <w:b/>
                <w:bCs/>
                <w:color w:val="auto"/>
              </w:rPr>
            </w:pPr>
            <w:r>
              <w:rPr>
                <w:rFonts w:hint="eastAsia" w:ascii="宋体" w:hAnsi="宋体" w:cs="宋体"/>
                <w:b/>
                <w:bCs/>
                <w:color w:val="auto"/>
              </w:rPr>
              <w:t>10</w:t>
            </w:r>
          </w:p>
        </w:tc>
        <w:tc>
          <w:tcPr>
            <w:tcW w:w="8146" w:type="dxa"/>
            <w:vAlign w:val="center"/>
          </w:tcPr>
          <w:p>
            <w:pPr>
              <w:spacing w:line="240" w:lineRule="auto"/>
              <w:rPr>
                <w:rFonts w:ascii="宋体" w:hAnsi="宋体" w:cs="宋体"/>
                <w:b/>
                <w:bCs/>
                <w:color w:val="auto"/>
                <w:lang w:eastAsia="zh-CN"/>
              </w:rPr>
            </w:pPr>
            <w:r>
              <w:rPr>
                <w:rFonts w:hint="eastAsia" w:ascii="宋体" w:hAnsi="宋体" w:cs="宋体"/>
                <w:b/>
                <w:bCs/>
                <w:color w:val="auto"/>
                <w:lang w:eastAsia="zh-CN"/>
              </w:rPr>
              <w:t>软件功能（影像处理）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bCs/>
                <w:color w:val="auto"/>
                <w:lang w:eastAsia="zh-CN"/>
              </w:rPr>
            </w:pPr>
          </w:p>
        </w:tc>
        <w:tc>
          <w:tcPr>
            <w:tcW w:w="825" w:type="dxa"/>
            <w:vAlign w:val="center"/>
          </w:tcPr>
          <w:p>
            <w:pPr>
              <w:spacing w:line="240" w:lineRule="auto"/>
              <w:rPr>
                <w:rFonts w:ascii="宋体" w:hAnsi="宋体" w:cs="宋体"/>
                <w:bCs/>
                <w:color w:val="auto"/>
              </w:rPr>
            </w:pPr>
            <w:r>
              <w:rPr>
                <w:rFonts w:hint="eastAsia" w:ascii="宋体" w:hAnsi="宋体" w:cs="宋体"/>
                <w:bCs/>
                <w:color w:val="auto"/>
              </w:rPr>
              <w:t>10.1</w:t>
            </w:r>
          </w:p>
        </w:tc>
        <w:tc>
          <w:tcPr>
            <w:tcW w:w="8146" w:type="dxa"/>
            <w:vAlign w:val="center"/>
          </w:tcPr>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支持双屏或多屏图像显示；</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手动/自动/预置窗宽窗位、局部窗宽窗位；</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图像正负片操作，图像翻转、图像旋转、图像缩放及漫游；</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图像信息的自动或手动添加；</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图像的直线、角度、矩形、椭圆、多边形等测量工具；</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组织均衡、影像对比增强、像素剂量优化；</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边缘增强：自动识别并分析图像，增强影像边缘锐利度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sz w:val="32"/>
                <w:szCs w:val="32"/>
                <w:lang w:eastAsia="zh-CN"/>
              </w:rPr>
            </w:pPr>
          </w:p>
        </w:tc>
        <w:tc>
          <w:tcPr>
            <w:tcW w:w="825" w:type="dxa"/>
            <w:vAlign w:val="center"/>
          </w:tcPr>
          <w:p>
            <w:pPr>
              <w:spacing w:line="240" w:lineRule="auto"/>
              <w:rPr>
                <w:rFonts w:ascii="宋体" w:hAnsi="宋体" w:cs="宋体"/>
                <w:bCs/>
                <w:color w:val="auto"/>
              </w:rPr>
            </w:pPr>
            <w:r>
              <w:rPr>
                <w:rFonts w:hint="eastAsia" w:ascii="宋体" w:hAnsi="宋体" w:cs="宋体"/>
                <w:bCs/>
                <w:color w:val="auto"/>
              </w:rPr>
              <w:t>10.2</w:t>
            </w:r>
          </w:p>
        </w:tc>
        <w:tc>
          <w:tcPr>
            <w:tcW w:w="8146" w:type="dxa"/>
            <w:vAlign w:val="center"/>
          </w:tcPr>
          <w:p>
            <w:pPr>
              <w:spacing w:line="240" w:lineRule="auto"/>
              <w:rPr>
                <w:rFonts w:hint="eastAsia" w:ascii="宋体" w:hAnsi="宋体" w:cs="宋体"/>
                <w:bCs/>
                <w:color w:val="auto"/>
                <w:lang w:eastAsia="zh-CN"/>
              </w:rPr>
            </w:pPr>
            <w:r>
              <w:rPr>
                <w:rFonts w:hint="eastAsia" w:ascii="宋体" w:hAnsi="宋体" w:cs="宋体"/>
                <w:bCs/>
                <w:color w:val="auto"/>
                <w:lang w:eastAsia="zh-CN"/>
              </w:rPr>
              <w:t>图像后处理1:1预览：在做图像优化时使医生能更加直观地进行诊断;</w:t>
            </w:r>
          </w:p>
          <w:p>
            <w:pPr>
              <w:pStyle w:val="58"/>
              <w:rPr>
                <w:rFonts w:ascii="宋体" w:hAnsi="宋体" w:cs="宋体"/>
                <w:bCs/>
                <w:color w:val="auto"/>
                <w:kern w:val="0"/>
                <w:sz w:val="24"/>
              </w:rPr>
            </w:pPr>
            <w:r>
              <w:rPr>
                <w:rFonts w:hint="eastAsia" w:ascii="宋体" w:hAnsi="宋体" w:cs="宋体"/>
                <w:bCs/>
                <w:color w:val="auto"/>
                <w:kern w:val="0"/>
                <w:sz w:val="24"/>
                <w:szCs w:val="24"/>
              </w:rPr>
              <w:t>病灶辅助诊断功能（CAD View）：只需点击鼠标即可看到更加清晰的部分图像细节，让医生做出更加准确的诊断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665" w:type="dxa"/>
            <w:vAlign w:val="center"/>
          </w:tcPr>
          <w:p>
            <w:pPr>
              <w:spacing w:line="240" w:lineRule="auto"/>
              <w:jc w:val="center"/>
              <w:rPr>
                <w:rFonts w:hint="eastAsia" w:ascii="宋体" w:hAnsi="宋体" w:cs="宋体"/>
                <w:b/>
                <w:bCs/>
                <w:color w:val="auto"/>
                <w:lang w:eastAsia="zh-CN"/>
              </w:rPr>
            </w:pPr>
          </w:p>
        </w:tc>
        <w:tc>
          <w:tcPr>
            <w:tcW w:w="825" w:type="dxa"/>
            <w:vAlign w:val="center"/>
          </w:tcPr>
          <w:p>
            <w:pPr>
              <w:spacing w:line="240" w:lineRule="auto"/>
              <w:rPr>
                <w:rFonts w:ascii="宋体" w:hAnsi="宋体" w:cs="宋体"/>
                <w:b/>
                <w:bCs/>
                <w:color w:val="auto"/>
              </w:rPr>
            </w:pPr>
            <w:r>
              <w:rPr>
                <w:rFonts w:hint="eastAsia" w:ascii="宋体" w:hAnsi="宋体" w:cs="宋体"/>
                <w:b/>
                <w:bCs/>
                <w:color w:val="auto"/>
              </w:rPr>
              <w:t>11</w:t>
            </w:r>
          </w:p>
        </w:tc>
        <w:tc>
          <w:tcPr>
            <w:tcW w:w="8146" w:type="dxa"/>
            <w:vAlign w:val="center"/>
          </w:tcPr>
          <w:p>
            <w:pPr>
              <w:spacing w:line="240" w:lineRule="auto"/>
              <w:rPr>
                <w:rFonts w:ascii="宋体" w:hAnsi="宋体" w:cs="宋体"/>
                <w:b/>
                <w:bCs/>
                <w:color w:val="auto"/>
                <w:lang w:eastAsia="zh-CN"/>
              </w:rPr>
            </w:pPr>
            <w:r>
              <w:rPr>
                <w:rFonts w:hint="eastAsia" w:ascii="宋体" w:hAnsi="宋体" w:cs="宋体"/>
                <w:b/>
                <w:bCs/>
                <w:color w:val="auto"/>
                <w:lang w:eastAsia="zh-CN"/>
              </w:rPr>
              <w:t>软件功能（胶片打印）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Cs/>
                <w:color w:val="auto"/>
                <w:lang w:eastAsia="zh-CN"/>
              </w:rPr>
            </w:pPr>
          </w:p>
        </w:tc>
        <w:tc>
          <w:tcPr>
            <w:tcW w:w="825" w:type="dxa"/>
            <w:vAlign w:val="center"/>
          </w:tcPr>
          <w:p>
            <w:pPr>
              <w:spacing w:line="240" w:lineRule="auto"/>
              <w:rPr>
                <w:rFonts w:ascii="宋体" w:hAnsi="宋体" w:cs="宋体"/>
                <w:bCs/>
                <w:color w:val="auto"/>
              </w:rPr>
            </w:pPr>
            <w:r>
              <w:rPr>
                <w:rFonts w:hint="eastAsia" w:ascii="宋体" w:hAnsi="宋体" w:cs="宋体"/>
                <w:bCs/>
                <w:color w:val="auto"/>
              </w:rPr>
              <w:t>11.1</w:t>
            </w:r>
          </w:p>
        </w:tc>
        <w:tc>
          <w:tcPr>
            <w:tcW w:w="8146" w:type="dxa"/>
            <w:vAlign w:val="center"/>
          </w:tcPr>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胶片属性、图像布局、打印方式设置；</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手工/自动快速排版；任意选择网络内相机；</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病人信息及显示位置自定义；</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支持队列管理；</w:t>
            </w:r>
          </w:p>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支持打印优先度设置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bCs/>
                <w:color w:val="auto"/>
                <w:lang w:eastAsia="zh-CN"/>
              </w:rPr>
            </w:pPr>
          </w:p>
        </w:tc>
        <w:tc>
          <w:tcPr>
            <w:tcW w:w="825" w:type="dxa"/>
            <w:vAlign w:val="center"/>
          </w:tcPr>
          <w:p>
            <w:pPr>
              <w:spacing w:line="240" w:lineRule="auto"/>
              <w:rPr>
                <w:rFonts w:ascii="宋体" w:hAnsi="宋体" w:cs="宋体"/>
                <w:b/>
                <w:bCs/>
                <w:color w:val="auto"/>
              </w:rPr>
            </w:pPr>
            <w:r>
              <w:rPr>
                <w:rFonts w:hint="eastAsia" w:ascii="宋体" w:hAnsi="宋体" w:cs="宋体"/>
                <w:b/>
                <w:bCs/>
                <w:color w:val="auto"/>
              </w:rPr>
              <w:t>12</w:t>
            </w:r>
          </w:p>
        </w:tc>
        <w:tc>
          <w:tcPr>
            <w:tcW w:w="8146" w:type="dxa"/>
            <w:vAlign w:val="center"/>
          </w:tcPr>
          <w:p>
            <w:pPr>
              <w:pStyle w:val="58"/>
              <w:rPr>
                <w:rFonts w:hint="eastAsia" w:ascii="宋体" w:hAnsi="宋体" w:cs="宋体"/>
                <w:b/>
                <w:bCs/>
                <w:color w:val="auto"/>
                <w:kern w:val="0"/>
                <w:sz w:val="24"/>
                <w:szCs w:val="24"/>
              </w:rPr>
            </w:pPr>
            <w:r>
              <w:rPr>
                <w:rFonts w:hint="eastAsia" w:ascii="宋体" w:hAnsi="宋体" w:cs="宋体"/>
                <w:b/>
                <w:bCs/>
                <w:color w:val="auto"/>
                <w:kern w:val="0"/>
                <w:sz w:val="24"/>
                <w:szCs w:val="24"/>
              </w:rPr>
              <w:t>设备技术服务标准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sz w:val="32"/>
                <w:szCs w:val="32"/>
              </w:rPr>
            </w:pPr>
          </w:p>
        </w:tc>
        <w:tc>
          <w:tcPr>
            <w:tcW w:w="825" w:type="dxa"/>
            <w:vAlign w:val="center"/>
          </w:tcPr>
          <w:p>
            <w:pPr>
              <w:spacing w:line="240" w:lineRule="auto"/>
              <w:rPr>
                <w:rFonts w:ascii="宋体" w:hAnsi="宋体" w:cs="宋体"/>
                <w:bCs/>
                <w:color w:val="auto"/>
              </w:rPr>
            </w:pPr>
            <w:r>
              <w:rPr>
                <w:rFonts w:hint="eastAsia" w:ascii="宋体" w:hAnsi="宋体" w:cs="宋体"/>
                <w:bCs/>
                <w:color w:val="auto"/>
              </w:rPr>
              <w:t>12.1</w:t>
            </w:r>
          </w:p>
        </w:tc>
        <w:tc>
          <w:tcPr>
            <w:tcW w:w="8146" w:type="dxa"/>
            <w:vAlign w:val="center"/>
          </w:tcPr>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整机免费保修≥</w:t>
            </w:r>
            <w:r>
              <w:rPr>
                <w:rFonts w:hint="eastAsia" w:ascii="宋体" w:hAnsi="宋体" w:cs="宋体"/>
                <w:bCs/>
                <w:color w:val="auto"/>
                <w:kern w:val="0"/>
                <w:sz w:val="24"/>
                <w:szCs w:val="24"/>
                <w:lang w:val="en-US" w:eastAsia="zh-CN"/>
              </w:rPr>
              <w:t>2</w:t>
            </w:r>
            <w:r>
              <w:rPr>
                <w:rFonts w:hint="eastAsia" w:ascii="宋体" w:hAnsi="宋体" w:cs="宋体"/>
                <w:bCs/>
                <w:color w:val="auto"/>
                <w:kern w:val="0"/>
                <w:sz w:val="24"/>
                <w:szCs w:val="24"/>
              </w:rPr>
              <w:t>年，提供一站式的售后服务，及软件的终身免费升级。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sz w:val="32"/>
                <w:szCs w:val="32"/>
              </w:rPr>
            </w:pPr>
          </w:p>
        </w:tc>
        <w:tc>
          <w:tcPr>
            <w:tcW w:w="825" w:type="dxa"/>
            <w:vAlign w:val="center"/>
          </w:tcPr>
          <w:p>
            <w:pPr>
              <w:spacing w:line="240" w:lineRule="auto"/>
              <w:rPr>
                <w:rFonts w:ascii="宋体" w:hAnsi="宋体" w:cs="宋体"/>
                <w:bCs/>
                <w:color w:val="auto"/>
              </w:rPr>
            </w:pPr>
            <w:r>
              <w:rPr>
                <w:rFonts w:hint="eastAsia" w:ascii="宋体" w:hAnsi="宋体" w:cs="宋体"/>
                <w:bCs/>
                <w:color w:val="auto"/>
              </w:rPr>
              <w:t>12.2</w:t>
            </w:r>
          </w:p>
        </w:tc>
        <w:tc>
          <w:tcPr>
            <w:tcW w:w="8146" w:type="dxa"/>
            <w:vAlign w:val="center"/>
          </w:tcPr>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可实现长腿长脊柱自动拼接功能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65" w:type="dxa"/>
            <w:vAlign w:val="center"/>
          </w:tcPr>
          <w:p>
            <w:pPr>
              <w:spacing w:line="240" w:lineRule="auto"/>
              <w:jc w:val="center"/>
              <w:rPr>
                <w:rFonts w:hint="eastAsia" w:ascii="宋体" w:hAnsi="宋体" w:cs="宋体"/>
                <w:b/>
                <w:color w:val="auto"/>
              </w:rPr>
            </w:pPr>
            <w:r>
              <w:rPr>
                <w:rFonts w:hint="eastAsia" w:ascii="宋体" w:hAnsi="宋体" w:cs="宋体"/>
                <w:b/>
                <w:color w:val="auto"/>
              </w:rPr>
              <w:t>*</w:t>
            </w:r>
          </w:p>
        </w:tc>
        <w:tc>
          <w:tcPr>
            <w:tcW w:w="825" w:type="dxa"/>
            <w:vAlign w:val="center"/>
          </w:tcPr>
          <w:p>
            <w:pPr>
              <w:spacing w:line="240" w:lineRule="auto"/>
              <w:rPr>
                <w:rFonts w:hint="eastAsia" w:ascii="宋体" w:hAnsi="宋体" w:cs="宋体"/>
                <w:bCs/>
                <w:color w:val="auto"/>
                <w:lang w:eastAsia="zh-CN"/>
              </w:rPr>
            </w:pPr>
            <w:r>
              <w:rPr>
                <w:rFonts w:hint="eastAsia" w:ascii="宋体" w:hAnsi="宋体" w:cs="宋体"/>
                <w:bCs/>
                <w:color w:val="auto"/>
                <w:lang w:eastAsia="zh-CN"/>
              </w:rPr>
              <w:t>12.3</w:t>
            </w:r>
          </w:p>
        </w:tc>
        <w:tc>
          <w:tcPr>
            <w:tcW w:w="8146" w:type="dxa"/>
            <w:vAlign w:val="center"/>
          </w:tcPr>
          <w:p>
            <w:pPr>
              <w:pStyle w:val="58"/>
              <w:rPr>
                <w:rFonts w:hint="eastAsia" w:ascii="宋体" w:hAnsi="宋体" w:cs="宋体"/>
                <w:bCs/>
                <w:color w:val="auto"/>
                <w:kern w:val="0"/>
                <w:sz w:val="24"/>
                <w:szCs w:val="24"/>
              </w:rPr>
            </w:pPr>
            <w:r>
              <w:rPr>
                <w:rFonts w:hint="eastAsia" w:ascii="宋体" w:hAnsi="宋体" w:cs="宋体"/>
                <w:bCs/>
                <w:color w:val="auto"/>
                <w:kern w:val="0"/>
                <w:sz w:val="24"/>
                <w:szCs w:val="24"/>
              </w:rPr>
              <w:t>政府采购优秀品牌供应商提供证明材料</w:t>
            </w:r>
          </w:p>
        </w:tc>
      </w:tr>
    </w:tbl>
    <w:p>
      <w:pPr>
        <w:rPr>
          <w:color w:val="auto"/>
        </w:rPr>
      </w:pPr>
    </w:p>
    <w:p>
      <w:pPr>
        <w:rPr>
          <w:rFonts w:hint="eastAsia" w:ascii="宋体" w:hAnsi="宋体"/>
          <w:color w:val="auto"/>
        </w:rPr>
      </w:pPr>
    </w:p>
    <w:p>
      <w:pPr>
        <w:rPr>
          <w:rFonts w:hint="eastAsia" w:ascii="宋体" w:hAnsi="宋体"/>
          <w:color w:val="auto"/>
        </w:rPr>
      </w:pPr>
    </w:p>
    <w:p>
      <w:pPr>
        <w:pStyle w:val="2"/>
        <w:ind w:left="0" w:firstLine="0"/>
        <w:jc w:val="center"/>
        <w:rPr>
          <w:rFonts w:ascii="宋体" w:hAnsi="宋体"/>
          <w:color w:val="auto"/>
        </w:rPr>
      </w:pPr>
      <w:bookmarkStart w:id="505" w:name="_Toc30642"/>
      <w:r>
        <w:rPr>
          <w:rFonts w:hint="eastAsia"/>
          <w:color w:val="auto"/>
        </w:rPr>
        <w:t>第六章  投标文件格式</w:t>
      </w:r>
      <w:bookmarkEnd w:id="505"/>
      <w:bookmarkStart w:id="506" w:name="_Toc4730"/>
      <w:bookmarkStart w:id="507" w:name="_Toc10978"/>
    </w:p>
    <w:p>
      <w:pPr>
        <w:spacing w:line="600" w:lineRule="exact"/>
        <w:rPr>
          <w:rFonts w:ascii="宋体" w:hAnsi="宋体"/>
          <w:b/>
          <w:color w:val="auto"/>
          <w:sz w:val="32"/>
        </w:rPr>
      </w:pPr>
      <w:r>
        <w:rPr>
          <w:rFonts w:hint="eastAsia" w:ascii="宋体" w:hAnsi="宋体"/>
          <w:b/>
          <w:color w:val="auto"/>
          <w:sz w:val="32"/>
        </w:rPr>
        <w:t>投标文件封面格式：</w:t>
      </w:r>
      <w:bookmarkEnd w:id="506"/>
      <w:bookmarkEnd w:id="507"/>
    </w:p>
    <w:p>
      <w:pPr>
        <w:spacing w:line="600" w:lineRule="exact"/>
        <w:jc w:val="right"/>
        <w:rPr>
          <w:rFonts w:ascii="宋体" w:hAnsi="宋体"/>
          <w:b/>
          <w:color w:val="auto"/>
          <w:sz w:val="32"/>
        </w:rPr>
      </w:pPr>
      <w:bookmarkStart w:id="508" w:name="_Toc1211"/>
      <w:bookmarkStart w:id="509" w:name="_Toc3349"/>
      <w:r>
        <w:rPr>
          <w:rFonts w:hint="eastAsia" w:ascii="宋体" w:hAnsi="宋体"/>
          <w:b/>
          <w:color w:val="auto"/>
          <w:sz w:val="32"/>
        </w:rPr>
        <w:t>正本（副本）</w:t>
      </w:r>
      <w:bookmarkEnd w:id="508"/>
      <w:bookmarkEnd w:id="509"/>
    </w:p>
    <w:p>
      <w:pPr>
        <w:spacing w:line="600" w:lineRule="exact"/>
        <w:rPr>
          <w:rFonts w:ascii="宋体" w:hAnsi="宋体"/>
          <w:b/>
          <w:color w:val="auto"/>
          <w:sz w:val="32"/>
        </w:rPr>
      </w:pPr>
    </w:p>
    <w:p>
      <w:pPr>
        <w:spacing w:line="420" w:lineRule="auto"/>
        <w:ind w:firstLine="1612"/>
        <w:jc w:val="left"/>
        <w:rPr>
          <w:rFonts w:ascii="宋体" w:hAnsi="宋体"/>
          <w:color w:val="auto"/>
          <w:sz w:val="28"/>
        </w:rPr>
      </w:pPr>
      <w:r>
        <w:rPr>
          <w:rFonts w:hint="eastAsia" w:ascii="宋体" w:hAnsi="宋体"/>
          <w:color w:val="auto"/>
          <w:sz w:val="31"/>
        </w:rPr>
        <w:t>_________________</w:t>
      </w:r>
      <w:r>
        <w:rPr>
          <w:rFonts w:hint="eastAsia" w:ascii="宋体" w:hAnsi="宋体"/>
          <w:color w:val="auto"/>
          <w:sz w:val="31"/>
          <w:u w:val="single"/>
        </w:rPr>
        <w:t>___     __</w:t>
      </w:r>
      <w:r>
        <w:rPr>
          <w:rFonts w:hint="eastAsia" w:ascii="宋体" w:hAnsi="宋体"/>
          <w:color w:val="auto"/>
          <w:sz w:val="31"/>
        </w:rPr>
        <w:t>_（项目名称）</w:t>
      </w:r>
    </w:p>
    <w:p>
      <w:pPr>
        <w:spacing w:line="800" w:lineRule="exact"/>
        <w:jc w:val="center"/>
        <w:rPr>
          <w:rFonts w:ascii="宋体" w:hAnsi="宋体"/>
          <w:b/>
          <w:color w:val="auto"/>
          <w:sz w:val="72"/>
        </w:rPr>
      </w:pPr>
    </w:p>
    <w:p>
      <w:pPr>
        <w:spacing w:line="800" w:lineRule="exact"/>
        <w:jc w:val="center"/>
        <w:rPr>
          <w:rFonts w:ascii="宋体" w:hAnsi="宋体"/>
          <w:b/>
          <w:color w:val="auto"/>
          <w:sz w:val="72"/>
        </w:rPr>
      </w:pPr>
      <w:r>
        <w:rPr>
          <w:rFonts w:hint="eastAsia" w:ascii="宋体" w:hAnsi="宋体"/>
          <w:b/>
          <w:color w:val="auto"/>
          <w:sz w:val="72"/>
        </w:rPr>
        <w:t>投 标 文 件</w:t>
      </w:r>
    </w:p>
    <w:p>
      <w:pPr>
        <w:spacing w:line="600" w:lineRule="exact"/>
        <w:jc w:val="left"/>
        <w:rPr>
          <w:rFonts w:ascii="宋体" w:hAnsi="宋体"/>
          <w:b/>
          <w:color w:val="auto"/>
          <w:sz w:val="72"/>
        </w:rPr>
      </w:pPr>
    </w:p>
    <w:p>
      <w:pPr>
        <w:spacing w:line="420" w:lineRule="auto"/>
        <w:jc w:val="center"/>
        <w:rPr>
          <w:rFonts w:ascii="宋体" w:hAnsi="宋体"/>
          <w:color w:val="auto"/>
          <w:sz w:val="28"/>
        </w:rPr>
      </w:pPr>
      <w:r>
        <w:rPr>
          <w:rFonts w:hint="eastAsia" w:ascii="宋体" w:hAnsi="宋体"/>
          <w:color w:val="auto"/>
          <w:sz w:val="28"/>
        </w:rPr>
        <w:t>项目编号：</w:t>
      </w:r>
    </w:p>
    <w:p>
      <w:pPr>
        <w:spacing w:line="600" w:lineRule="exact"/>
        <w:jc w:val="left"/>
        <w:rPr>
          <w:rFonts w:ascii="宋体" w:hAnsi="宋体"/>
          <w:b/>
          <w:color w:val="auto"/>
          <w:sz w:val="72"/>
        </w:rPr>
      </w:pPr>
    </w:p>
    <w:p>
      <w:pPr>
        <w:spacing w:line="600" w:lineRule="exact"/>
        <w:jc w:val="left"/>
        <w:rPr>
          <w:rFonts w:ascii="宋体" w:hAnsi="宋体"/>
          <w:b/>
          <w:color w:val="auto"/>
          <w:sz w:val="72"/>
        </w:rPr>
      </w:pPr>
    </w:p>
    <w:p>
      <w:pPr>
        <w:spacing w:line="600" w:lineRule="exact"/>
        <w:jc w:val="left"/>
        <w:rPr>
          <w:rFonts w:ascii="宋体" w:hAnsi="宋体"/>
          <w:b/>
          <w:color w:val="auto"/>
          <w:sz w:val="72"/>
        </w:rPr>
      </w:pPr>
    </w:p>
    <w:p>
      <w:pPr>
        <w:spacing w:line="600" w:lineRule="exact"/>
        <w:rPr>
          <w:rFonts w:ascii="宋体" w:hAnsi="宋体"/>
          <w:b/>
          <w:color w:val="auto"/>
          <w:sz w:val="32"/>
        </w:rPr>
      </w:pPr>
      <w:bookmarkStart w:id="510" w:name="_Toc8510"/>
      <w:bookmarkStart w:id="511" w:name="_Toc282"/>
    </w:p>
    <w:bookmarkEnd w:id="510"/>
    <w:bookmarkEnd w:id="511"/>
    <w:p>
      <w:pPr>
        <w:spacing w:line="420" w:lineRule="auto"/>
        <w:jc w:val="center"/>
        <w:rPr>
          <w:rFonts w:ascii="宋体" w:hAnsi="宋体"/>
          <w:color w:val="auto"/>
          <w:sz w:val="24"/>
          <w:u w:val="single"/>
        </w:rPr>
      </w:pPr>
      <w:r>
        <w:rPr>
          <w:rFonts w:hint="eastAsia" w:ascii="宋体" w:hAnsi="宋体"/>
          <w:color w:val="auto"/>
          <w:sz w:val="24"/>
        </w:rPr>
        <w:t>投  标 人：</w:t>
      </w:r>
      <w:r>
        <w:rPr>
          <w:rFonts w:hint="eastAsia" w:ascii="宋体" w:hAnsi="宋体"/>
          <w:color w:val="auto"/>
          <w:sz w:val="24"/>
          <w:u w:val="single"/>
        </w:rPr>
        <w:t xml:space="preserve">                  （盖</w:t>
      </w:r>
      <w:r>
        <w:rPr>
          <w:rFonts w:hint="eastAsia" w:ascii="宋体" w:hAnsi="宋体"/>
          <w:color w:val="auto"/>
          <w:sz w:val="24"/>
          <w:u w:val="single"/>
          <w:lang w:eastAsia="zh-CN"/>
        </w:rPr>
        <w:t>单位</w:t>
      </w:r>
      <w:r>
        <w:rPr>
          <w:rFonts w:hint="eastAsia" w:ascii="宋体" w:hAnsi="宋体"/>
          <w:color w:val="auto"/>
          <w:sz w:val="24"/>
          <w:u w:val="single"/>
        </w:rPr>
        <w:t>章）</w:t>
      </w:r>
    </w:p>
    <w:p>
      <w:pPr>
        <w:spacing w:line="420" w:lineRule="auto"/>
        <w:rPr>
          <w:rFonts w:ascii="宋体" w:hAnsi="宋体"/>
          <w:color w:val="auto"/>
          <w:sz w:val="24"/>
        </w:rPr>
      </w:pPr>
    </w:p>
    <w:p>
      <w:pPr>
        <w:spacing w:line="420" w:lineRule="auto"/>
        <w:jc w:val="center"/>
        <w:rPr>
          <w:rFonts w:ascii="宋体" w:hAnsi="宋体"/>
          <w:color w:val="auto"/>
          <w:sz w:val="24"/>
        </w:rPr>
      </w:pPr>
      <w:r>
        <w:rPr>
          <w:rFonts w:hint="eastAsia" w:ascii="宋体" w:hAnsi="宋体"/>
          <w:color w:val="auto"/>
          <w:sz w:val="24"/>
        </w:rPr>
        <w:t>法定代表人：</w:t>
      </w:r>
      <w:r>
        <w:rPr>
          <w:rFonts w:hint="eastAsia" w:ascii="宋体" w:hAnsi="宋体"/>
          <w:color w:val="auto"/>
          <w:sz w:val="24"/>
          <w:u w:val="single"/>
        </w:rPr>
        <w:t xml:space="preserve">                 (签字)</w:t>
      </w:r>
    </w:p>
    <w:p>
      <w:pPr>
        <w:spacing w:line="420" w:lineRule="auto"/>
        <w:ind w:left="4723"/>
        <w:rPr>
          <w:rFonts w:ascii="宋体" w:hAnsi="宋体"/>
          <w:color w:val="auto"/>
          <w:sz w:val="24"/>
        </w:rPr>
      </w:pPr>
    </w:p>
    <w:p>
      <w:pPr>
        <w:widowControl/>
        <w:jc w:val="center"/>
        <w:rPr>
          <w:rFonts w:ascii="宋体" w:hAnsi="宋体"/>
          <w:color w:val="auto"/>
          <w:sz w:val="24"/>
        </w:rPr>
      </w:pPr>
      <w:r>
        <w:rPr>
          <w:rFonts w:hint="eastAsia" w:ascii="宋体" w:hAnsi="宋体"/>
          <w:color w:val="auto"/>
          <w:sz w:val="24"/>
        </w:rPr>
        <w:t>日      期：______年_____月______日</w:t>
      </w:r>
    </w:p>
    <w:p>
      <w:pPr>
        <w:widowControl/>
        <w:jc w:val="center"/>
        <w:rPr>
          <w:rFonts w:ascii="宋体" w:hAnsi="宋体"/>
          <w:b/>
          <w:color w:val="auto"/>
          <w:sz w:val="32"/>
        </w:rPr>
      </w:pPr>
    </w:p>
    <w:p>
      <w:pPr>
        <w:widowControl/>
        <w:jc w:val="left"/>
        <w:rPr>
          <w:rFonts w:ascii="宋体" w:hAnsi="宋体"/>
          <w:b/>
          <w:color w:val="auto"/>
          <w:sz w:val="32"/>
        </w:rPr>
      </w:pPr>
      <w:r>
        <w:rPr>
          <w:rFonts w:ascii="宋体" w:hAnsi="宋体"/>
          <w:b/>
          <w:color w:val="auto"/>
          <w:sz w:val="32"/>
        </w:rPr>
        <w:br w:type="page"/>
      </w:r>
    </w:p>
    <w:p>
      <w:pPr>
        <w:spacing w:line="420" w:lineRule="auto"/>
        <w:jc w:val="center"/>
        <w:rPr>
          <w:rFonts w:hint="eastAsia" w:ascii="宋体" w:hAnsi="宋体"/>
          <w:b/>
          <w:color w:val="auto"/>
          <w:sz w:val="36"/>
          <w:szCs w:val="21"/>
        </w:rPr>
      </w:pPr>
      <w:r>
        <w:rPr>
          <w:rFonts w:hint="eastAsia" w:ascii="宋体" w:hAnsi="宋体"/>
          <w:b/>
          <w:color w:val="auto"/>
          <w:sz w:val="36"/>
          <w:szCs w:val="21"/>
        </w:rPr>
        <w:t>目     录</w:t>
      </w:r>
    </w:p>
    <w:p>
      <w:pPr>
        <w:spacing w:line="420" w:lineRule="auto"/>
        <w:jc w:val="center"/>
        <w:rPr>
          <w:rFonts w:hint="eastAsia" w:ascii="宋体" w:hAnsi="宋体"/>
          <w:b/>
          <w:color w:val="auto"/>
          <w:sz w:val="36"/>
          <w:szCs w:val="21"/>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HYPERLINK \l "_Toc497837108"</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lang w:eastAsia="zh-CN"/>
        </w:rPr>
        <w:t>一</w:t>
      </w:r>
      <w:r>
        <w:rPr>
          <w:rFonts w:hint="eastAsia" w:ascii="宋体" w:hAnsi="宋体" w:eastAsia="宋体" w:cs="宋体"/>
          <w:color w:val="auto"/>
          <w:sz w:val="28"/>
          <w:szCs w:val="28"/>
        </w:rPr>
        <w:t>、投标函</w:t>
      </w:r>
      <w:r>
        <w:rPr>
          <w:rFonts w:hint="eastAsia" w:ascii="宋体" w:hAnsi="宋体" w:eastAsia="宋体" w:cs="宋体"/>
          <w:color w:val="auto"/>
          <w:sz w:val="28"/>
          <w:szCs w:val="28"/>
          <w:lang w:eastAsia="zh-CN"/>
        </w:rPr>
        <w:t>及开标一览表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二、</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lang w:eastAsia="zh-CN"/>
        </w:rPr>
        <w:t>项目报价明细表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三</w:t>
      </w:r>
      <w:r>
        <w:rPr>
          <w:rFonts w:hint="eastAsia" w:ascii="宋体" w:hAnsi="宋体" w:eastAsia="宋体" w:cs="宋体"/>
          <w:color w:val="auto"/>
          <w:sz w:val="28"/>
          <w:szCs w:val="28"/>
          <w:lang w:eastAsia="zh-CN"/>
        </w:rPr>
        <w:t>、资格证明文件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"_Toc497837109"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lang w:eastAsia="zh-CN"/>
        </w:rPr>
        <w:t>四</w:t>
      </w:r>
      <w:r>
        <w:rPr>
          <w:rFonts w:hint="eastAsia" w:ascii="宋体" w:hAnsi="宋体" w:eastAsia="宋体" w:cs="宋体"/>
          <w:color w:val="auto"/>
          <w:sz w:val="28"/>
          <w:szCs w:val="28"/>
        </w:rPr>
        <w:t>、法定代表人身份证明</w:t>
      </w:r>
      <w:r>
        <w:rPr>
          <w:rFonts w:hint="eastAsia" w:ascii="宋体" w:hAnsi="宋体" w:eastAsia="宋体" w:cs="宋体"/>
          <w:color w:val="auto"/>
          <w:sz w:val="28"/>
          <w:szCs w:val="28"/>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"_Toc497837111"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lang w:eastAsia="zh-CN"/>
        </w:rPr>
        <w:t>五</w:t>
      </w:r>
      <w:r>
        <w:rPr>
          <w:rFonts w:hint="eastAsia" w:ascii="宋体" w:hAnsi="宋体" w:eastAsia="宋体" w:cs="宋体"/>
          <w:color w:val="auto"/>
          <w:sz w:val="28"/>
          <w:szCs w:val="28"/>
        </w:rPr>
        <w:t>、法人授权委托书</w:t>
      </w:r>
      <w:r>
        <w:rPr>
          <w:rFonts w:hint="eastAsia" w:ascii="宋体" w:hAnsi="宋体" w:eastAsia="宋体" w:cs="宋体"/>
          <w:color w:val="auto"/>
          <w:sz w:val="28"/>
          <w:szCs w:val="28"/>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"_Toc497837113"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lang w:eastAsia="zh-CN"/>
        </w:rPr>
        <w:t>六</w:t>
      </w:r>
      <w:r>
        <w:rPr>
          <w:rFonts w:hint="eastAsia" w:ascii="宋体" w:hAnsi="宋体" w:eastAsia="宋体" w:cs="宋体"/>
          <w:color w:val="auto"/>
          <w:sz w:val="28"/>
          <w:szCs w:val="28"/>
        </w:rPr>
        <w:t>、投标保证金缴纳情况</w:t>
      </w:r>
      <w:r>
        <w:rPr>
          <w:rFonts w:hint="eastAsia" w:ascii="宋体" w:hAnsi="宋体" w:eastAsia="宋体" w:cs="宋体"/>
          <w:color w:val="auto"/>
          <w:sz w:val="28"/>
          <w:szCs w:val="28"/>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"_Toc497837114"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lang w:eastAsia="zh-CN"/>
        </w:rPr>
        <w:t>七</w:t>
      </w:r>
      <w:r>
        <w:rPr>
          <w:rFonts w:hint="eastAsia" w:ascii="宋体" w:hAnsi="宋体" w:eastAsia="宋体" w:cs="宋体"/>
          <w:color w:val="auto"/>
          <w:sz w:val="28"/>
          <w:szCs w:val="28"/>
        </w:rPr>
        <w:t>、技术偏差表</w:t>
      </w:r>
      <w:r>
        <w:rPr>
          <w:rFonts w:hint="eastAsia" w:ascii="宋体" w:hAnsi="宋体" w:eastAsia="宋体" w:cs="宋体"/>
          <w:color w:val="auto"/>
          <w:sz w:val="28"/>
          <w:szCs w:val="28"/>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"_Toc497837115"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lang w:eastAsia="zh-CN"/>
        </w:rPr>
        <w:t>八</w:t>
      </w:r>
      <w:r>
        <w:rPr>
          <w:rFonts w:hint="eastAsia" w:ascii="宋体" w:hAnsi="宋体" w:eastAsia="宋体" w:cs="宋体"/>
          <w:color w:val="auto"/>
          <w:sz w:val="28"/>
          <w:szCs w:val="28"/>
        </w:rPr>
        <w:t>、</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lang w:eastAsia="zh-CN"/>
        </w:rPr>
        <w:t>技术方案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九、</w:t>
      </w:r>
      <w:r>
        <w:rPr>
          <w:rFonts w:hint="eastAsia" w:ascii="宋体" w:hAnsi="宋体" w:eastAsia="宋体" w:cs="宋体"/>
          <w:color w:val="auto"/>
          <w:sz w:val="28"/>
          <w:szCs w:val="28"/>
        </w:rPr>
        <w:t>售后服务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"_Toc497837116"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lang w:eastAsia="zh-CN"/>
        </w:rPr>
        <w:t>十</w:t>
      </w:r>
      <w:r>
        <w:rPr>
          <w:rFonts w:hint="eastAsia" w:ascii="宋体" w:hAnsi="宋体" w:eastAsia="宋体" w:cs="宋体"/>
          <w:color w:val="auto"/>
          <w:sz w:val="28"/>
          <w:szCs w:val="28"/>
        </w:rPr>
        <w:t>、代表业绩一览表</w:t>
      </w:r>
      <w:r>
        <w:rPr>
          <w:rFonts w:hint="eastAsia" w:ascii="宋体" w:hAnsi="宋体" w:eastAsia="宋体" w:cs="宋体"/>
          <w:color w:val="auto"/>
          <w:sz w:val="28"/>
          <w:szCs w:val="28"/>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"_Toc497837121"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lang w:eastAsia="zh-CN"/>
        </w:rPr>
        <w:t>十一</w:t>
      </w:r>
      <w:r>
        <w:rPr>
          <w:rFonts w:hint="eastAsia" w:ascii="宋体" w:hAnsi="宋体" w:eastAsia="宋体" w:cs="宋体"/>
          <w:color w:val="auto"/>
          <w:sz w:val="28"/>
          <w:szCs w:val="28"/>
        </w:rPr>
        <w:t>、其他材料</w:t>
      </w:r>
      <w:r>
        <w:rPr>
          <w:rFonts w:hint="eastAsia" w:ascii="宋体" w:hAnsi="宋体" w:eastAsia="宋体" w:cs="宋体"/>
          <w:color w:val="auto"/>
          <w:sz w:val="28"/>
          <w:szCs w:val="28"/>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ascii="宋体" w:hAnsi="宋体"/>
          <w:color w:val="auto"/>
          <w:sz w:val="44"/>
          <w:szCs w:val="28"/>
        </w:rPr>
      </w:pPr>
    </w:p>
    <w:p>
      <w:pPr>
        <w:spacing w:line="420" w:lineRule="auto"/>
        <w:outlineLvl w:val="2"/>
        <w:rPr>
          <w:rFonts w:ascii="宋体" w:hAnsi="宋体"/>
          <w:color w:val="auto"/>
          <w:kern w:val="0"/>
          <w:sz w:val="28"/>
        </w:rPr>
      </w:pPr>
      <w:bookmarkStart w:id="512" w:name="_Toc257210932"/>
      <w:bookmarkEnd w:id="512"/>
    </w:p>
    <w:p>
      <w:pPr>
        <w:widowControl/>
        <w:jc w:val="left"/>
        <w:rPr>
          <w:rFonts w:ascii="宋体" w:hAnsi="宋体"/>
          <w:b/>
          <w:color w:val="auto"/>
          <w:sz w:val="32"/>
        </w:rPr>
      </w:pPr>
      <w:bookmarkStart w:id="513" w:name="_Toc497493202"/>
      <w:r>
        <w:rPr>
          <w:rFonts w:ascii="宋体" w:hAnsi="宋体"/>
          <w:color w:val="auto"/>
        </w:rPr>
        <w:br w:type="page"/>
      </w:r>
    </w:p>
    <w:p>
      <w:pPr>
        <w:pStyle w:val="3"/>
        <w:numPr>
          <w:ilvl w:val="0"/>
          <w:numId w:val="4"/>
        </w:numPr>
        <w:jc w:val="center"/>
        <w:rPr>
          <w:rFonts w:hint="eastAsia" w:ascii="宋体" w:hAnsi="宋体"/>
          <w:color w:val="auto"/>
          <w:lang w:eastAsia="zh-CN"/>
        </w:rPr>
      </w:pPr>
      <w:bookmarkStart w:id="514" w:name="_Toc4550"/>
      <w:bookmarkStart w:id="544" w:name="_GoBack"/>
      <w:bookmarkEnd w:id="544"/>
      <w:r>
        <w:rPr>
          <w:rFonts w:hint="eastAsia" w:ascii="宋体" w:hAnsi="宋体"/>
          <w:color w:val="auto"/>
        </w:rPr>
        <w:t>投标函</w:t>
      </w:r>
      <w:bookmarkEnd w:id="513"/>
      <w:r>
        <w:rPr>
          <w:rFonts w:hint="eastAsia" w:ascii="宋体" w:hAnsi="宋体"/>
          <w:color w:val="auto"/>
          <w:lang w:eastAsia="zh-CN"/>
        </w:rPr>
        <w:t>及开标一览表</w:t>
      </w:r>
      <w:bookmarkEnd w:id="514"/>
    </w:p>
    <w:p>
      <w:pPr>
        <w:numPr>
          <w:ilvl w:val="0"/>
          <w:numId w:val="0"/>
        </w:numPr>
        <w:jc w:val="center"/>
        <w:rPr>
          <w:rFonts w:hint="eastAsia" w:eastAsia="宋体"/>
          <w:color w:val="auto"/>
          <w:lang w:val="en-US" w:eastAsia="zh-CN"/>
        </w:rPr>
      </w:pPr>
      <w:r>
        <w:rPr>
          <w:rFonts w:hint="eastAsia"/>
          <w:color w:val="auto"/>
          <w:lang w:val="en-US" w:eastAsia="zh-CN"/>
        </w:rPr>
        <w:t>1.投标函</w:t>
      </w:r>
    </w:p>
    <w:p>
      <w:pPr>
        <w:spacing w:line="420" w:lineRule="auto"/>
        <w:rPr>
          <w:rFonts w:ascii="宋体" w:hAnsi="宋体"/>
          <w:color w:val="auto"/>
          <w:szCs w:val="21"/>
        </w:rPr>
      </w:pPr>
      <w:r>
        <w:rPr>
          <w:rFonts w:hint="eastAsia" w:ascii="宋体" w:hAnsi="宋体"/>
          <w:color w:val="auto"/>
          <w:szCs w:val="21"/>
        </w:rPr>
        <w:t>致：</w:t>
      </w:r>
      <w:r>
        <w:rPr>
          <w:rFonts w:hint="eastAsia" w:ascii="宋体" w:hAnsi="宋体"/>
          <w:color w:val="auto"/>
          <w:szCs w:val="21"/>
          <w:u w:val="single"/>
        </w:rPr>
        <w:t xml:space="preserve">                  </w:t>
      </w:r>
      <w:r>
        <w:rPr>
          <w:rFonts w:hint="eastAsia" w:ascii="宋体" w:hAnsi="宋体"/>
          <w:color w:val="auto"/>
          <w:szCs w:val="21"/>
        </w:rPr>
        <w:t>（招标人）</w:t>
      </w:r>
    </w:p>
    <w:p>
      <w:pPr>
        <w:spacing w:line="420" w:lineRule="auto"/>
        <w:rPr>
          <w:rFonts w:ascii="宋体" w:hAnsi="宋体"/>
          <w:color w:val="auto"/>
          <w:szCs w:val="21"/>
          <w:u w:val="single"/>
        </w:rPr>
      </w:pPr>
      <w:r>
        <w:rPr>
          <w:rFonts w:hint="eastAsia" w:ascii="宋体" w:hAnsi="宋体"/>
          <w:color w:val="auto"/>
          <w:szCs w:val="21"/>
        </w:rPr>
        <w:t>我们收到了</w:t>
      </w:r>
      <w:r>
        <w:rPr>
          <w:rFonts w:hint="eastAsia" w:ascii="宋体" w:hAnsi="宋体"/>
          <w:color w:val="auto"/>
          <w:szCs w:val="21"/>
          <w:u w:val="none"/>
        </w:rPr>
        <w:t>项目编号</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的招标文件，经详细研究，我们决定参加</w:t>
      </w:r>
      <w:r>
        <w:rPr>
          <w:rFonts w:hint="eastAsia" w:ascii="宋体" w:hAnsi="宋体"/>
          <w:color w:val="auto"/>
          <w:szCs w:val="21"/>
          <w:u w:val="none"/>
        </w:rPr>
        <w:t xml:space="preserve"> </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u w:val="none"/>
          <w:lang w:eastAsia="zh-CN"/>
        </w:rPr>
        <w:t>（项目名称）</w:t>
      </w:r>
      <w:r>
        <w:rPr>
          <w:rFonts w:hint="eastAsia" w:ascii="宋体" w:hAnsi="宋体"/>
          <w:color w:val="auto"/>
          <w:szCs w:val="21"/>
        </w:rPr>
        <w:t>投标活动并投标，我们郑重声明以下诸点并负法律责任。</w:t>
      </w:r>
    </w:p>
    <w:p>
      <w:pPr>
        <w:widowControl/>
        <w:spacing w:line="492" w:lineRule="atLeast"/>
        <w:jc w:val="left"/>
        <w:rPr>
          <w:rFonts w:hint="eastAsia" w:ascii="宋体" w:hAnsi="宋体"/>
          <w:color w:val="auto"/>
          <w:kern w:val="0"/>
          <w:szCs w:val="21"/>
        </w:rPr>
      </w:pPr>
      <w:r>
        <w:rPr>
          <w:rFonts w:hint="eastAsia" w:ascii="宋体" w:hAnsi="宋体"/>
          <w:color w:val="auto"/>
          <w:szCs w:val="21"/>
        </w:rPr>
        <w:t>1、愿按照招标文件中的条款和要求，以</w:t>
      </w:r>
      <w:r>
        <w:rPr>
          <w:rFonts w:hint="eastAsia" w:ascii="宋体" w:hAnsi="宋体"/>
          <w:color w:val="auto"/>
          <w:szCs w:val="21"/>
          <w:lang w:eastAsia="zh-CN"/>
        </w:rPr>
        <w:t>投标总报价人民币</w:t>
      </w:r>
      <w:r>
        <w:rPr>
          <w:rFonts w:hint="eastAsia" w:ascii="宋体" w:hAnsi="宋体"/>
          <w:color w:val="auto"/>
          <w:szCs w:val="21"/>
          <w:u w:val="single"/>
          <w:lang w:val="en-US" w:eastAsia="zh-CN"/>
        </w:rPr>
        <w:t xml:space="preserve">     </w:t>
      </w:r>
      <w:r>
        <w:rPr>
          <w:rFonts w:hint="eastAsia" w:ascii="宋体" w:hAnsi="宋体"/>
          <w:color w:val="auto"/>
          <w:szCs w:val="21"/>
          <w:u w:val="none"/>
          <w:lang w:val="en-US" w:eastAsia="zh-CN"/>
        </w:rPr>
        <w:t>（大写）（¥：</w:t>
      </w:r>
      <w:r>
        <w:rPr>
          <w:rFonts w:hint="eastAsia" w:ascii="宋体" w:hAnsi="宋体"/>
          <w:color w:val="auto"/>
          <w:szCs w:val="21"/>
          <w:u w:val="single"/>
          <w:lang w:val="en-US" w:eastAsia="zh-CN"/>
        </w:rPr>
        <w:t xml:space="preserve">    </w:t>
      </w:r>
      <w:r>
        <w:rPr>
          <w:rFonts w:hint="eastAsia" w:ascii="宋体" w:hAnsi="宋体"/>
          <w:color w:val="auto"/>
          <w:szCs w:val="21"/>
          <w:u w:val="none"/>
          <w:lang w:val="en-US" w:eastAsia="zh-CN"/>
        </w:rPr>
        <w:t>元）</w:t>
      </w:r>
    </w:p>
    <w:p>
      <w:pPr>
        <w:spacing w:line="420" w:lineRule="auto"/>
        <w:rPr>
          <w:rFonts w:hint="eastAsia" w:ascii="宋体" w:hAnsi="宋体"/>
          <w:color w:val="auto"/>
          <w:szCs w:val="21"/>
        </w:rPr>
      </w:pPr>
      <w:r>
        <w:rPr>
          <w:rFonts w:hint="eastAsia" w:ascii="宋体" w:hAnsi="宋体"/>
          <w:color w:val="auto"/>
          <w:szCs w:val="21"/>
          <w:lang w:eastAsia="zh-CN"/>
        </w:rPr>
        <w:t>供货期</w:t>
      </w:r>
      <w:r>
        <w:rPr>
          <w:rFonts w:hint="eastAsia" w:ascii="宋体" w:hAnsi="宋体"/>
          <w:color w:val="auto"/>
          <w:szCs w:val="21"/>
          <w:u w:val="single"/>
        </w:rPr>
        <w:t xml:space="preserve">       </w:t>
      </w:r>
      <w:r>
        <w:rPr>
          <w:rFonts w:hint="eastAsia" w:ascii="宋体" w:hAnsi="宋体"/>
          <w:color w:val="auto"/>
          <w:szCs w:val="21"/>
        </w:rPr>
        <w:t>，质量要求_______参加投标。明细见“</w:t>
      </w:r>
      <w:r>
        <w:rPr>
          <w:rFonts w:hint="eastAsia" w:ascii="宋体" w:hAnsi="宋体"/>
          <w:color w:val="auto"/>
          <w:szCs w:val="21"/>
          <w:lang w:eastAsia="zh-CN"/>
        </w:rPr>
        <w:t>项目</w:t>
      </w:r>
      <w:r>
        <w:rPr>
          <w:rFonts w:hint="eastAsia" w:ascii="宋体" w:hAnsi="宋体"/>
          <w:color w:val="auto"/>
          <w:szCs w:val="21"/>
        </w:rPr>
        <w:t>报价</w:t>
      </w:r>
      <w:r>
        <w:rPr>
          <w:rFonts w:hint="eastAsia" w:ascii="宋体" w:hAnsi="宋体"/>
          <w:color w:val="auto"/>
          <w:szCs w:val="21"/>
          <w:lang w:eastAsia="zh-CN"/>
        </w:rPr>
        <w:t>明细表</w:t>
      </w:r>
      <w:r>
        <w:rPr>
          <w:rFonts w:hint="eastAsia" w:ascii="宋体" w:hAnsi="宋体"/>
          <w:color w:val="auto"/>
          <w:szCs w:val="21"/>
        </w:rPr>
        <w:t>”。</w:t>
      </w:r>
    </w:p>
    <w:p>
      <w:pPr>
        <w:spacing w:line="420" w:lineRule="auto"/>
        <w:rPr>
          <w:rFonts w:ascii="宋体" w:hAnsi="宋体"/>
          <w:color w:val="auto"/>
          <w:szCs w:val="21"/>
        </w:rPr>
      </w:pPr>
      <w:r>
        <w:rPr>
          <w:rFonts w:hint="eastAsia" w:ascii="宋体" w:hAnsi="宋体"/>
          <w:color w:val="auto"/>
          <w:szCs w:val="21"/>
        </w:rPr>
        <w:t>2、如果我们的投标文件被接受，我们将履行招标文件中规定的各项要求。</w:t>
      </w:r>
    </w:p>
    <w:p>
      <w:pPr>
        <w:spacing w:line="420" w:lineRule="auto"/>
        <w:rPr>
          <w:rFonts w:ascii="宋体" w:hAnsi="宋体"/>
          <w:color w:val="auto"/>
          <w:szCs w:val="21"/>
        </w:rPr>
      </w:pPr>
      <w:r>
        <w:rPr>
          <w:rFonts w:hint="eastAsia" w:ascii="宋体" w:hAnsi="宋体"/>
          <w:color w:val="auto"/>
          <w:szCs w:val="21"/>
        </w:rPr>
        <w:t>3、我们同意按招标文件中的规定，本投标文件的有效期为自投标截止之日起</w:t>
      </w:r>
      <w:r>
        <w:rPr>
          <w:rFonts w:hint="eastAsia" w:ascii="宋体" w:hAnsi="宋体"/>
          <w:color w:val="auto"/>
          <w:szCs w:val="21"/>
          <w:u w:val="single"/>
        </w:rPr>
        <w:t xml:space="preserve">     </w:t>
      </w:r>
      <w:r>
        <w:rPr>
          <w:rFonts w:hint="eastAsia" w:ascii="宋体" w:hAnsi="宋体"/>
          <w:color w:val="auto"/>
          <w:szCs w:val="21"/>
        </w:rPr>
        <w:t>日历天。如果中标，有效期延长至合同终止日止。</w:t>
      </w:r>
    </w:p>
    <w:p>
      <w:pPr>
        <w:spacing w:line="420" w:lineRule="auto"/>
        <w:rPr>
          <w:rFonts w:ascii="宋体" w:hAnsi="宋体"/>
          <w:color w:val="auto"/>
          <w:szCs w:val="21"/>
        </w:rPr>
      </w:pPr>
      <w:r>
        <w:rPr>
          <w:rFonts w:hint="eastAsia" w:ascii="宋体" w:hAnsi="宋体"/>
          <w:color w:val="auto"/>
          <w:szCs w:val="21"/>
        </w:rPr>
        <w:t>4、我们愿提供招标文件中要求的所有文件资料。</w:t>
      </w:r>
    </w:p>
    <w:p>
      <w:pPr>
        <w:spacing w:line="420" w:lineRule="auto"/>
        <w:ind w:left="425" w:hanging="424"/>
        <w:rPr>
          <w:rFonts w:ascii="宋体" w:hAnsi="宋体"/>
          <w:color w:val="auto"/>
          <w:szCs w:val="21"/>
        </w:rPr>
      </w:pPr>
      <w:r>
        <w:rPr>
          <w:rFonts w:hint="eastAsia" w:ascii="宋体" w:hAnsi="宋体"/>
          <w:color w:val="auto"/>
          <w:szCs w:val="21"/>
        </w:rPr>
        <w:t>5、我们已经按招标文件中的规定，交纳了__________</w:t>
      </w:r>
      <w:r>
        <w:rPr>
          <w:rFonts w:hint="eastAsia" w:ascii="宋体" w:hAnsi="宋体"/>
          <w:b/>
          <w:color w:val="auto"/>
          <w:szCs w:val="21"/>
        </w:rPr>
        <w:t>元</w:t>
      </w:r>
      <w:r>
        <w:rPr>
          <w:rStyle w:val="24"/>
          <w:rFonts w:ascii="Arial" w:hAnsi="Arial" w:cs="Arial"/>
          <w:color w:val="auto"/>
          <w:szCs w:val="21"/>
        </w:rPr>
        <w:t>（大写）</w:t>
      </w:r>
      <w:r>
        <w:rPr>
          <w:rFonts w:hint="eastAsia" w:ascii="宋体" w:hAnsi="宋体"/>
          <w:color w:val="auto"/>
          <w:szCs w:val="21"/>
        </w:rPr>
        <w:t>的投标保证金。</w:t>
      </w:r>
    </w:p>
    <w:p>
      <w:pPr>
        <w:spacing w:line="420" w:lineRule="auto"/>
        <w:ind w:left="425" w:hanging="424"/>
        <w:rPr>
          <w:rFonts w:ascii="宋体" w:hAnsi="宋体"/>
          <w:color w:val="auto"/>
          <w:szCs w:val="21"/>
        </w:rPr>
      </w:pPr>
      <w:r>
        <w:rPr>
          <w:rFonts w:hint="eastAsia" w:ascii="宋体" w:hAnsi="宋体"/>
          <w:color w:val="auto"/>
          <w:szCs w:val="21"/>
        </w:rPr>
        <w:t>6、我们承认最低报价是中标的重要选择，但不是唯一标准。</w:t>
      </w:r>
    </w:p>
    <w:p>
      <w:pPr>
        <w:spacing w:line="420" w:lineRule="auto"/>
        <w:rPr>
          <w:rFonts w:ascii="宋体" w:hAnsi="宋体"/>
          <w:color w:val="auto"/>
          <w:szCs w:val="21"/>
        </w:rPr>
      </w:pPr>
      <w:r>
        <w:rPr>
          <w:rFonts w:hint="eastAsia" w:ascii="宋体" w:hAnsi="宋体"/>
          <w:color w:val="auto"/>
          <w:szCs w:val="21"/>
        </w:rPr>
        <w:t>7、我们已经详细审核了全部招标文件，包括修改、补充的文件（如果有）及有关附件，我们完全理解并同意放弃对这方面有不明及误解的权利。</w:t>
      </w:r>
    </w:p>
    <w:p>
      <w:pPr>
        <w:spacing w:line="420" w:lineRule="auto"/>
        <w:rPr>
          <w:rFonts w:ascii="宋体" w:hAnsi="宋体"/>
          <w:color w:val="auto"/>
          <w:szCs w:val="21"/>
        </w:rPr>
      </w:pPr>
      <w:r>
        <w:rPr>
          <w:rFonts w:hint="eastAsia" w:ascii="宋体" w:hAnsi="宋体"/>
          <w:color w:val="auto"/>
          <w:szCs w:val="21"/>
        </w:rPr>
        <w:t>8、如我方中标，我方愿意按照投标人须知前附表中要求向招标代理机构支付本次招标代理服务费。</w:t>
      </w:r>
    </w:p>
    <w:p>
      <w:pPr>
        <w:tabs>
          <w:tab w:val="left" w:pos="1155"/>
        </w:tabs>
        <w:spacing w:line="276" w:lineRule="auto"/>
        <w:ind w:firstLine="4800"/>
        <w:rPr>
          <w:rFonts w:ascii="宋体" w:hAnsi="宋体"/>
          <w:color w:val="auto"/>
          <w:szCs w:val="21"/>
        </w:rPr>
      </w:pPr>
    </w:p>
    <w:p>
      <w:pPr>
        <w:tabs>
          <w:tab w:val="left" w:pos="1155"/>
        </w:tabs>
        <w:spacing w:line="276" w:lineRule="auto"/>
        <w:ind w:firstLine="3570" w:firstLineChars="1700"/>
        <w:rPr>
          <w:rFonts w:ascii="宋体" w:hAnsi="宋体"/>
          <w:color w:val="auto"/>
          <w:szCs w:val="21"/>
        </w:rPr>
      </w:pPr>
      <w:r>
        <w:rPr>
          <w:rFonts w:hint="eastAsia" w:ascii="宋体" w:hAnsi="宋体"/>
          <w:color w:val="auto"/>
          <w:szCs w:val="21"/>
        </w:rPr>
        <w:t>投标人名称：____________（企业电子签章）</w:t>
      </w:r>
    </w:p>
    <w:p>
      <w:pPr>
        <w:tabs>
          <w:tab w:val="left" w:pos="1155"/>
        </w:tabs>
        <w:spacing w:line="276" w:lineRule="auto"/>
        <w:ind w:firstLine="3570" w:firstLineChars="1700"/>
        <w:rPr>
          <w:rFonts w:hint="eastAsia" w:ascii="宋体" w:hAnsi="宋体"/>
          <w:color w:val="auto"/>
          <w:szCs w:val="21"/>
        </w:rPr>
      </w:pPr>
    </w:p>
    <w:p>
      <w:pPr>
        <w:tabs>
          <w:tab w:val="left" w:pos="1155"/>
        </w:tabs>
        <w:spacing w:line="276" w:lineRule="auto"/>
        <w:ind w:firstLine="3570" w:firstLineChars="1700"/>
        <w:rPr>
          <w:rFonts w:ascii="宋体" w:hAnsi="宋体"/>
          <w:color w:val="auto"/>
          <w:szCs w:val="21"/>
        </w:rPr>
      </w:pPr>
      <w:r>
        <w:rPr>
          <w:rFonts w:hint="eastAsia" w:ascii="宋体" w:hAnsi="宋体"/>
          <w:color w:val="auto"/>
          <w:szCs w:val="21"/>
        </w:rPr>
        <w:t>法定代表人：______（个人电子签章）</w:t>
      </w:r>
    </w:p>
    <w:p>
      <w:pPr>
        <w:widowControl/>
        <w:spacing w:line="312" w:lineRule="auto"/>
        <w:jc w:val="right"/>
        <w:rPr>
          <w:rFonts w:hint="eastAsia" w:ascii="宋体" w:hAnsi="宋体"/>
          <w:color w:val="auto"/>
          <w:szCs w:val="21"/>
        </w:rPr>
      </w:pPr>
      <w:r>
        <w:rPr>
          <w:rFonts w:hint="eastAsia" w:ascii="宋体" w:hAnsi="宋体"/>
          <w:color w:val="auto"/>
          <w:szCs w:val="21"/>
        </w:rPr>
        <w:t xml:space="preserve">                   </w:t>
      </w:r>
    </w:p>
    <w:p>
      <w:pPr>
        <w:widowControl/>
        <w:spacing w:line="312" w:lineRule="auto"/>
        <w:jc w:val="center"/>
        <w:rPr>
          <w:rFonts w:hint="eastAsia" w:ascii="宋体" w:hAnsi="宋体" w:cs="宋体"/>
          <w:color w:val="auto"/>
          <w:szCs w:val="21"/>
        </w:rPr>
      </w:pPr>
      <w:r>
        <w:rPr>
          <w:rFonts w:hint="eastAsia" w:ascii="宋体" w:hAnsi="宋体"/>
          <w:color w:val="auto"/>
          <w:szCs w:val="21"/>
        </w:rPr>
        <w:t xml:space="preserve">  ____年____月_____日</w:t>
      </w:r>
      <w:r>
        <w:rPr>
          <w:rFonts w:ascii="宋体" w:hAnsi="宋体" w:cs="宋体"/>
          <w:color w:val="auto"/>
          <w:szCs w:val="21"/>
        </w:rPr>
        <w:br w:type="page"/>
      </w:r>
    </w:p>
    <w:p>
      <w:pPr>
        <w:jc w:val="center"/>
        <w:rPr>
          <w:rFonts w:hint="eastAsia"/>
          <w:color w:val="auto"/>
          <w:sz w:val="24"/>
          <w:szCs w:val="18"/>
          <w:lang w:eastAsia="zh-CN"/>
        </w:rPr>
      </w:pPr>
    </w:p>
    <w:p>
      <w:pPr>
        <w:jc w:val="center"/>
        <w:rPr>
          <w:color w:val="auto"/>
          <w:sz w:val="21"/>
          <w:szCs w:val="15"/>
        </w:rPr>
      </w:pPr>
      <w:r>
        <w:rPr>
          <w:rFonts w:hint="eastAsia"/>
          <w:color w:val="auto"/>
          <w:sz w:val="24"/>
          <w:szCs w:val="18"/>
          <w:lang w:val="en-US" w:eastAsia="zh-CN"/>
        </w:rPr>
        <w:t>2.</w:t>
      </w:r>
      <w:r>
        <w:rPr>
          <w:rFonts w:hint="eastAsia"/>
          <w:color w:val="auto"/>
          <w:sz w:val="24"/>
          <w:szCs w:val="18"/>
        </w:rPr>
        <w:t>开标一览表</w:t>
      </w:r>
    </w:p>
    <w:p>
      <w:pPr>
        <w:jc w:val="center"/>
        <w:rPr>
          <w:color w:val="auto"/>
          <w:sz w:val="28"/>
        </w:rPr>
      </w:pPr>
    </w:p>
    <w:tbl>
      <w:tblPr>
        <w:tblStyle w:val="28"/>
        <w:tblW w:w="8536" w:type="dxa"/>
        <w:jc w:val="center"/>
        <w:tblInd w:w="0" w:type="dxa"/>
        <w:tblLayout w:type="fixed"/>
        <w:tblCellMar>
          <w:top w:w="0" w:type="dxa"/>
          <w:left w:w="0" w:type="dxa"/>
          <w:bottom w:w="0" w:type="dxa"/>
          <w:right w:w="0" w:type="dxa"/>
        </w:tblCellMar>
      </w:tblPr>
      <w:tblGrid>
        <w:gridCol w:w="2783"/>
        <w:gridCol w:w="5753"/>
      </w:tblGrid>
      <w:tr>
        <w:tblPrEx>
          <w:tblLayout w:type="fixed"/>
          <w:tblCellMar>
            <w:top w:w="0" w:type="dxa"/>
            <w:left w:w="0" w:type="dxa"/>
            <w:bottom w:w="0" w:type="dxa"/>
            <w:right w:w="0" w:type="dxa"/>
          </w:tblCellMar>
        </w:tblPrEx>
        <w:trPr>
          <w:trHeight w:val="831" w:hRule="atLeast"/>
          <w:jc w:val="center"/>
        </w:trPr>
        <w:tc>
          <w:tcPr>
            <w:tcW w:w="2783" w:type="dxa"/>
            <w:tcBorders>
              <w:top w:val="single" w:color="000000" w:sz="4" w:space="0"/>
              <w:left w:val="single" w:color="000000" w:sz="4" w:space="0"/>
              <w:bottom w:val="single" w:color="000000" w:sz="4" w:space="0"/>
              <w:right w:val="single" w:color="000000" w:sz="4" w:space="0"/>
            </w:tcBorders>
            <w:vAlign w:val="center"/>
          </w:tcPr>
          <w:p>
            <w:pPr>
              <w:spacing w:line="420" w:lineRule="auto"/>
              <w:jc w:val="center"/>
              <w:rPr>
                <w:rFonts w:ascii="宋体" w:hAnsi="宋体"/>
                <w:color w:val="auto"/>
                <w:sz w:val="24"/>
                <w:szCs w:val="22"/>
              </w:rPr>
            </w:pPr>
            <w:r>
              <w:rPr>
                <w:rFonts w:hint="eastAsia" w:ascii="宋体" w:hAnsi="宋体"/>
                <w:color w:val="auto"/>
                <w:sz w:val="24"/>
                <w:szCs w:val="22"/>
              </w:rPr>
              <w:t>投标人名称</w:t>
            </w:r>
          </w:p>
        </w:tc>
        <w:tc>
          <w:tcPr>
            <w:tcW w:w="5753" w:type="dxa"/>
            <w:tcBorders>
              <w:top w:val="single" w:color="000000" w:sz="4" w:space="0"/>
              <w:left w:val="single" w:color="000000" w:sz="4" w:space="0"/>
              <w:bottom w:val="single" w:color="000000" w:sz="4" w:space="0"/>
              <w:right w:val="single" w:color="000000" w:sz="4" w:space="0"/>
            </w:tcBorders>
            <w:vAlign w:val="center"/>
          </w:tcPr>
          <w:p>
            <w:pPr>
              <w:spacing w:line="420" w:lineRule="auto"/>
              <w:jc w:val="center"/>
              <w:rPr>
                <w:rFonts w:ascii="宋体" w:hAnsi="宋体"/>
                <w:color w:val="auto"/>
                <w:sz w:val="24"/>
                <w:szCs w:val="22"/>
              </w:rPr>
            </w:pPr>
          </w:p>
        </w:tc>
      </w:tr>
      <w:tr>
        <w:tblPrEx>
          <w:tblLayout w:type="fixed"/>
          <w:tblCellMar>
            <w:top w:w="0" w:type="dxa"/>
            <w:left w:w="0" w:type="dxa"/>
            <w:bottom w:w="0" w:type="dxa"/>
            <w:right w:w="0" w:type="dxa"/>
          </w:tblCellMar>
        </w:tblPrEx>
        <w:trPr>
          <w:trHeight w:val="880" w:hRule="atLeast"/>
          <w:jc w:val="center"/>
        </w:trPr>
        <w:tc>
          <w:tcPr>
            <w:tcW w:w="2783" w:type="dxa"/>
            <w:tcBorders>
              <w:top w:val="single" w:color="000000" w:sz="4" w:space="0"/>
              <w:left w:val="single" w:color="000000" w:sz="4" w:space="0"/>
              <w:bottom w:val="single" w:color="000000" w:sz="4" w:space="0"/>
              <w:right w:val="single" w:color="000000" w:sz="4" w:space="0"/>
            </w:tcBorders>
            <w:vAlign w:val="center"/>
          </w:tcPr>
          <w:p>
            <w:pPr>
              <w:spacing w:line="420" w:lineRule="auto"/>
              <w:jc w:val="center"/>
              <w:rPr>
                <w:rFonts w:ascii="宋体" w:hAnsi="宋体"/>
                <w:color w:val="auto"/>
                <w:sz w:val="24"/>
                <w:szCs w:val="22"/>
              </w:rPr>
            </w:pPr>
            <w:r>
              <w:rPr>
                <w:rFonts w:hint="eastAsia" w:ascii="宋体" w:hAnsi="宋体"/>
                <w:color w:val="auto"/>
                <w:sz w:val="24"/>
                <w:szCs w:val="22"/>
              </w:rPr>
              <w:t>项目名称</w:t>
            </w:r>
          </w:p>
        </w:tc>
        <w:tc>
          <w:tcPr>
            <w:tcW w:w="5753" w:type="dxa"/>
            <w:tcBorders>
              <w:top w:val="single" w:color="000000" w:sz="4" w:space="0"/>
              <w:left w:val="single" w:color="000000" w:sz="4" w:space="0"/>
              <w:bottom w:val="single" w:color="000000" w:sz="4" w:space="0"/>
              <w:right w:val="single" w:color="000000" w:sz="4" w:space="0"/>
            </w:tcBorders>
            <w:vAlign w:val="center"/>
          </w:tcPr>
          <w:p>
            <w:pPr>
              <w:spacing w:line="420" w:lineRule="auto"/>
              <w:jc w:val="center"/>
              <w:rPr>
                <w:rFonts w:ascii="宋体" w:hAnsi="宋体"/>
                <w:color w:val="auto"/>
                <w:sz w:val="24"/>
                <w:szCs w:val="22"/>
              </w:rPr>
            </w:pPr>
          </w:p>
        </w:tc>
      </w:tr>
      <w:tr>
        <w:tblPrEx>
          <w:tblLayout w:type="fixed"/>
          <w:tblCellMar>
            <w:top w:w="0" w:type="dxa"/>
            <w:left w:w="0" w:type="dxa"/>
            <w:bottom w:w="0" w:type="dxa"/>
            <w:right w:w="0" w:type="dxa"/>
          </w:tblCellMar>
        </w:tblPrEx>
        <w:trPr>
          <w:trHeight w:val="1066" w:hRule="atLeast"/>
          <w:jc w:val="center"/>
        </w:trPr>
        <w:tc>
          <w:tcPr>
            <w:tcW w:w="2783" w:type="dxa"/>
            <w:tcBorders>
              <w:top w:val="single" w:color="000000" w:sz="4" w:space="0"/>
              <w:left w:val="single" w:color="000000" w:sz="4" w:space="0"/>
              <w:bottom w:val="single" w:color="000000" w:sz="4" w:space="0"/>
              <w:right w:val="single" w:color="000000" w:sz="4" w:space="0"/>
            </w:tcBorders>
            <w:vAlign w:val="center"/>
          </w:tcPr>
          <w:p>
            <w:pPr>
              <w:spacing w:line="420" w:lineRule="auto"/>
              <w:jc w:val="center"/>
              <w:rPr>
                <w:rFonts w:ascii="宋体" w:hAnsi="宋体"/>
                <w:color w:val="auto"/>
                <w:sz w:val="24"/>
                <w:szCs w:val="22"/>
              </w:rPr>
            </w:pPr>
            <w:r>
              <w:rPr>
                <w:rFonts w:hint="eastAsia" w:ascii="宋体" w:hAnsi="宋体"/>
                <w:color w:val="auto"/>
                <w:sz w:val="24"/>
                <w:szCs w:val="22"/>
              </w:rPr>
              <w:t>投标总报价(元)</w:t>
            </w:r>
          </w:p>
        </w:tc>
        <w:tc>
          <w:tcPr>
            <w:tcW w:w="5753" w:type="dxa"/>
            <w:tcBorders>
              <w:top w:val="single" w:color="000000" w:sz="4" w:space="0"/>
              <w:left w:val="single" w:color="000000" w:sz="4" w:space="0"/>
              <w:bottom w:val="single" w:color="000000" w:sz="4" w:space="0"/>
              <w:right w:val="single" w:color="000000" w:sz="4" w:space="0"/>
            </w:tcBorders>
          </w:tcPr>
          <w:p>
            <w:pPr>
              <w:spacing w:line="420" w:lineRule="auto"/>
              <w:ind w:right="480"/>
              <w:jc w:val="left"/>
              <w:rPr>
                <w:rFonts w:ascii="宋体" w:hAnsi="宋体"/>
                <w:color w:val="auto"/>
                <w:sz w:val="24"/>
                <w:szCs w:val="22"/>
              </w:rPr>
            </w:pPr>
            <w:r>
              <w:rPr>
                <w:rFonts w:hint="eastAsia" w:ascii="宋体" w:hAnsi="宋体"/>
                <w:color w:val="auto"/>
                <w:sz w:val="24"/>
                <w:szCs w:val="22"/>
              </w:rPr>
              <w:t>（大写）</w:t>
            </w:r>
          </w:p>
          <w:p>
            <w:pPr>
              <w:spacing w:line="420" w:lineRule="auto"/>
              <w:ind w:right="480"/>
              <w:jc w:val="left"/>
              <w:rPr>
                <w:rFonts w:ascii="宋体" w:hAnsi="宋体"/>
                <w:color w:val="auto"/>
                <w:sz w:val="24"/>
                <w:szCs w:val="22"/>
              </w:rPr>
            </w:pPr>
          </w:p>
          <w:p>
            <w:pPr>
              <w:spacing w:line="420" w:lineRule="auto"/>
              <w:ind w:right="480"/>
              <w:jc w:val="left"/>
              <w:rPr>
                <w:rFonts w:ascii="宋体" w:hAnsi="宋体"/>
                <w:color w:val="auto"/>
                <w:sz w:val="24"/>
                <w:szCs w:val="22"/>
              </w:rPr>
            </w:pPr>
            <w:r>
              <w:rPr>
                <w:rFonts w:hint="eastAsia" w:ascii="宋体" w:hAnsi="宋体"/>
                <w:color w:val="auto"/>
                <w:sz w:val="24"/>
                <w:szCs w:val="22"/>
              </w:rPr>
              <w:t>（小写）</w:t>
            </w:r>
          </w:p>
        </w:tc>
      </w:tr>
      <w:tr>
        <w:tblPrEx>
          <w:tblLayout w:type="fixed"/>
          <w:tblCellMar>
            <w:top w:w="0" w:type="dxa"/>
            <w:left w:w="0" w:type="dxa"/>
            <w:bottom w:w="0" w:type="dxa"/>
            <w:right w:w="0" w:type="dxa"/>
          </w:tblCellMar>
        </w:tblPrEx>
        <w:trPr>
          <w:trHeight w:val="1066" w:hRule="atLeast"/>
          <w:jc w:val="center"/>
        </w:trPr>
        <w:tc>
          <w:tcPr>
            <w:tcW w:w="2783" w:type="dxa"/>
            <w:tcBorders>
              <w:top w:val="single" w:color="000000" w:sz="4" w:space="0"/>
              <w:left w:val="single" w:color="000000" w:sz="4" w:space="0"/>
              <w:bottom w:val="single" w:color="000000" w:sz="4" w:space="0"/>
              <w:right w:val="single" w:color="000000" w:sz="4" w:space="0"/>
            </w:tcBorders>
            <w:vAlign w:val="center"/>
          </w:tcPr>
          <w:p>
            <w:pPr>
              <w:spacing w:line="420" w:lineRule="auto"/>
              <w:jc w:val="center"/>
              <w:rPr>
                <w:rFonts w:hint="eastAsia" w:ascii="宋体" w:hAnsi="宋体" w:eastAsia="宋体"/>
                <w:color w:val="auto"/>
                <w:sz w:val="24"/>
                <w:szCs w:val="22"/>
                <w:lang w:eastAsia="zh-CN"/>
              </w:rPr>
            </w:pPr>
            <w:r>
              <w:rPr>
                <w:rFonts w:hint="eastAsia" w:ascii="宋体" w:hAnsi="宋体"/>
                <w:color w:val="auto"/>
                <w:sz w:val="24"/>
                <w:szCs w:val="22"/>
                <w:lang w:eastAsia="zh-CN"/>
              </w:rPr>
              <w:t>供货期</w:t>
            </w:r>
          </w:p>
        </w:tc>
        <w:tc>
          <w:tcPr>
            <w:tcW w:w="5753" w:type="dxa"/>
            <w:tcBorders>
              <w:top w:val="single" w:color="000000" w:sz="4" w:space="0"/>
              <w:left w:val="single" w:color="000000" w:sz="4" w:space="0"/>
              <w:bottom w:val="single" w:color="000000" w:sz="4" w:space="0"/>
              <w:right w:val="single" w:color="000000" w:sz="4" w:space="0"/>
            </w:tcBorders>
            <w:vAlign w:val="center"/>
          </w:tcPr>
          <w:p>
            <w:pPr>
              <w:spacing w:line="420" w:lineRule="auto"/>
              <w:jc w:val="center"/>
              <w:rPr>
                <w:rFonts w:ascii="宋体" w:hAnsi="宋体"/>
                <w:color w:val="auto"/>
                <w:sz w:val="24"/>
                <w:szCs w:val="22"/>
              </w:rPr>
            </w:pPr>
          </w:p>
        </w:tc>
      </w:tr>
      <w:tr>
        <w:tblPrEx>
          <w:tblLayout w:type="fixed"/>
          <w:tblCellMar>
            <w:top w:w="0" w:type="dxa"/>
            <w:left w:w="0" w:type="dxa"/>
            <w:bottom w:w="0" w:type="dxa"/>
            <w:right w:w="0" w:type="dxa"/>
          </w:tblCellMar>
        </w:tblPrEx>
        <w:trPr>
          <w:trHeight w:val="944" w:hRule="atLeast"/>
          <w:jc w:val="center"/>
        </w:trPr>
        <w:tc>
          <w:tcPr>
            <w:tcW w:w="2783" w:type="dxa"/>
            <w:tcBorders>
              <w:top w:val="single" w:color="000000" w:sz="4" w:space="0"/>
              <w:left w:val="single" w:color="000000" w:sz="4" w:space="0"/>
              <w:bottom w:val="single" w:color="000000" w:sz="4" w:space="0"/>
              <w:right w:val="single" w:color="000000" w:sz="4" w:space="0"/>
            </w:tcBorders>
            <w:vAlign w:val="center"/>
          </w:tcPr>
          <w:p>
            <w:pPr>
              <w:spacing w:line="420" w:lineRule="auto"/>
              <w:jc w:val="center"/>
              <w:rPr>
                <w:rFonts w:hint="eastAsia" w:ascii="宋体" w:hAnsi="宋体" w:eastAsia="宋体"/>
                <w:color w:val="auto"/>
                <w:sz w:val="24"/>
                <w:szCs w:val="22"/>
                <w:lang w:eastAsia="zh-CN"/>
              </w:rPr>
            </w:pPr>
            <w:r>
              <w:rPr>
                <w:rFonts w:hint="eastAsia" w:ascii="宋体" w:hAnsi="宋体"/>
                <w:color w:val="auto"/>
                <w:sz w:val="24"/>
                <w:szCs w:val="22"/>
                <w:lang w:eastAsia="zh-CN"/>
              </w:rPr>
              <w:t>质量要求</w:t>
            </w:r>
          </w:p>
        </w:tc>
        <w:tc>
          <w:tcPr>
            <w:tcW w:w="5753" w:type="dxa"/>
            <w:tcBorders>
              <w:top w:val="single" w:color="000000" w:sz="4" w:space="0"/>
              <w:left w:val="single" w:color="000000" w:sz="4" w:space="0"/>
              <w:bottom w:val="single" w:color="000000" w:sz="4" w:space="0"/>
              <w:right w:val="single" w:color="000000" w:sz="4" w:space="0"/>
            </w:tcBorders>
            <w:vAlign w:val="center"/>
          </w:tcPr>
          <w:p>
            <w:pPr>
              <w:spacing w:line="420" w:lineRule="auto"/>
              <w:jc w:val="center"/>
              <w:rPr>
                <w:rFonts w:ascii="宋体" w:hAnsi="宋体"/>
                <w:color w:val="auto"/>
                <w:sz w:val="24"/>
                <w:szCs w:val="22"/>
              </w:rPr>
            </w:pPr>
          </w:p>
        </w:tc>
      </w:tr>
      <w:tr>
        <w:tblPrEx>
          <w:tblLayout w:type="fixed"/>
          <w:tblCellMar>
            <w:top w:w="0" w:type="dxa"/>
            <w:left w:w="0" w:type="dxa"/>
            <w:bottom w:w="0" w:type="dxa"/>
            <w:right w:w="0" w:type="dxa"/>
          </w:tblCellMar>
        </w:tblPrEx>
        <w:trPr>
          <w:trHeight w:val="970" w:hRule="atLeast"/>
          <w:jc w:val="center"/>
        </w:trPr>
        <w:tc>
          <w:tcPr>
            <w:tcW w:w="2783" w:type="dxa"/>
            <w:tcBorders>
              <w:top w:val="single" w:color="000000" w:sz="4" w:space="0"/>
              <w:left w:val="single" w:color="000000" w:sz="4" w:space="0"/>
              <w:bottom w:val="single" w:color="000000" w:sz="4" w:space="0"/>
              <w:right w:val="single" w:color="000000" w:sz="4" w:space="0"/>
            </w:tcBorders>
            <w:vAlign w:val="center"/>
          </w:tcPr>
          <w:p>
            <w:pPr>
              <w:spacing w:line="420" w:lineRule="auto"/>
              <w:jc w:val="center"/>
              <w:rPr>
                <w:rFonts w:ascii="宋体" w:hAnsi="宋体"/>
                <w:color w:val="auto"/>
                <w:sz w:val="24"/>
                <w:szCs w:val="22"/>
              </w:rPr>
            </w:pPr>
            <w:r>
              <w:rPr>
                <w:rFonts w:hint="eastAsia" w:ascii="宋体" w:hAnsi="宋体"/>
                <w:color w:val="auto"/>
                <w:sz w:val="24"/>
                <w:szCs w:val="22"/>
              </w:rPr>
              <w:t>其它说明</w:t>
            </w:r>
          </w:p>
        </w:tc>
        <w:tc>
          <w:tcPr>
            <w:tcW w:w="5753" w:type="dxa"/>
            <w:tcBorders>
              <w:top w:val="single" w:color="000000" w:sz="4" w:space="0"/>
              <w:left w:val="single" w:color="000000" w:sz="4" w:space="0"/>
              <w:bottom w:val="single" w:color="000000" w:sz="4" w:space="0"/>
              <w:right w:val="single" w:color="000000" w:sz="4" w:space="0"/>
            </w:tcBorders>
            <w:vAlign w:val="center"/>
          </w:tcPr>
          <w:p>
            <w:pPr>
              <w:spacing w:line="420" w:lineRule="auto"/>
              <w:jc w:val="center"/>
              <w:rPr>
                <w:rFonts w:ascii="宋体" w:hAnsi="宋体"/>
                <w:color w:val="auto"/>
                <w:sz w:val="24"/>
                <w:szCs w:val="22"/>
              </w:rPr>
            </w:pPr>
          </w:p>
        </w:tc>
      </w:tr>
    </w:tbl>
    <w:p>
      <w:pPr>
        <w:spacing w:line="420" w:lineRule="auto"/>
        <w:rPr>
          <w:rFonts w:ascii="宋体" w:hAnsi="宋体"/>
          <w:color w:val="auto"/>
          <w:sz w:val="24"/>
        </w:rPr>
      </w:pPr>
    </w:p>
    <w:p>
      <w:pPr>
        <w:tabs>
          <w:tab w:val="left" w:pos="1155"/>
        </w:tabs>
        <w:spacing w:line="276" w:lineRule="auto"/>
        <w:ind w:firstLine="3570" w:firstLineChars="1700"/>
        <w:rPr>
          <w:rFonts w:ascii="宋体" w:hAnsi="宋体"/>
          <w:color w:val="auto"/>
          <w:szCs w:val="21"/>
        </w:rPr>
      </w:pPr>
      <w:r>
        <w:rPr>
          <w:rFonts w:hint="eastAsia" w:ascii="宋体" w:hAnsi="宋体"/>
          <w:color w:val="auto"/>
          <w:szCs w:val="21"/>
        </w:rPr>
        <w:t>投标人名称：____________（企业电子签章）</w:t>
      </w:r>
    </w:p>
    <w:p>
      <w:pPr>
        <w:tabs>
          <w:tab w:val="left" w:pos="1155"/>
        </w:tabs>
        <w:spacing w:line="276" w:lineRule="auto"/>
        <w:ind w:firstLine="3570" w:firstLineChars="1700"/>
        <w:rPr>
          <w:rFonts w:hint="eastAsia" w:ascii="宋体" w:hAnsi="宋体"/>
          <w:color w:val="auto"/>
          <w:szCs w:val="21"/>
        </w:rPr>
      </w:pPr>
    </w:p>
    <w:p>
      <w:pPr>
        <w:tabs>
          <w:tab w:val="left" w:pos="1155"/>
        </w:tabs>
        <w:spacing w:line="276" w:lineRule="auto"/>
        <w:ind w:firstLine="3570" w:firstLineChars="1700"/>
        <w:rPr>
          <w:rFonts w:hint="eastAsia" w:ascii="宋体" w:hAnsi="宋体"/>
          <w:color w:val="auto"/>
          <w:szCs w:val="21"/>
          <w:lang w:val="en-US" w:eastAsia="zh-CN"/>
        </w:rPr>
      </w:pPr>
      <w:r>
        <w:rPr>
          <w:rFonts w:hint="eastAsia" w:ascii="宋体" w:hAnsi="宋体"/>
          <w:color w:val="auto"/>
          <w:szCs w:val="21"/>
        </w:rPr>
        <w:t>法定代表人：______（个人电子签章）</w:t>
      </w:r>
    </w:p>
    <w:p>
      <w:pPr>
        <w:spacing w:line="420" w:lineRule="auto"/>
        <w:ind w:firstLine="3570" w:firstLineChars="1700"/>
        <w:rPr>
          <w:rFonts w:ascii="宋体" w:hAnsi="宋体"/>
          <w:color w:val="auto"/>
          <w:sz w:val="24"/>
        </w:rPr>
      </w:pPr>
      <w:r>
        <w:rPr>
          <w:rFonts w:hint="eastAsia" w:ascii="宋体" w:hAnsi="宋体"/>
          <w:color w:val="auto"/>
          <w:szCs w:val="21"/>
        </w:rPr>
        <w:t xml:space="preserve">  ____年____月_____日</w:t>
      </w:r>
    </w:p>
    <w:p>
      <w:pPr>
        <w:spacing w:line="420" w:lineRule="auto"/>
        <w:rPr>
          <w:rFonts w:ascii="宋体" w:hAnsi="宋体"/>
          <w:color w:val="auto"/>
          <w:sz w:val="24"/>
        </w:rPr>
      </w:pPr>
    </w:p>
    <w:p>
      <w:pPr>
        <w:spacing w:line="420" w:lineRule="auto"/>
        <w:rPr>
          <w:rFonts w:ascii="宋体" w:hAnsi="宋体"/>
          <w:color w:val="auto"/>
          <w:sz w:val="24"/>
        </w:rPr>
      </w:pPr>
    </w:p>
    <w:p>
      <w:pPr>
        <w:spacing w:line="420" w:lineRule="auto"/>
        <w:rPr>
          <w:rFonts w:ascii="宋体" w:hAnsi="宋体"/>
          <w:color w:val="auto"/>
          <w:sz w:val="24"/>
        </w:rPr>
      </w:pPr>
    </w:p>
    <w:p>
      <w:pPr>
        <w:spacing w:line="420" w:lineRule="auto"/>
        <w:rPr>
          <w:rFonts w:ascii="宋体" w:hAnsi="宋体"/>
          <w:color w:val="auto"/>
          <w:sz w:val="24"/>
        </w:rPr>
      </w:pPr>
    </w:p>
    <w:p>
      <w:pPr>
        <w:spacing w:line="420" w:lineRule="auto"/>
        <w:rPr>
          <w:rFonts w:ascii="宋体" w:hAnsi="宋体"/>
          <w:color w:val="auto"/>
          <w:sz w:val="24"/>
        </w:rPr>
      </w:pPr>
    </w:p>
    <w:p>
      <w:pPr>
        <w:spacing w:line="420" w:lineRule="auto"/>
        <w:rPr>
          <w:rFonts w:ascii="宋体" w:hAnsi="宋体"/>
          <w:color w:val="auto"/>
          <w:sz w:val="24"/>
        </w:rPr>
      </w:pPr>
    </w:p>
    <w:p>
      <w:pPr>
        <w:jc w:val="center"/>
        <w:rPr>
          <w:b/>
          <w:bCs/>
          <w:color w:val="auto"/>
          <w:sz w:val="36"/>
          <w:szCs w:val="22"/>
        </w:rPr>
      </w:pPr>
      <w:bookmarkStart w:id="515" w:name="_Toc257210933"/>
      <w:bookmarkEnd w:id="515"/>
      <w:r>
        <w:rPr>
          <w:rFonts w:hint="eastAsia"/>
          <w:b/>
          <w:bCs/>
          <w:color w:val="auto"/>
          <w:sz w:val="36"/>
          <w:szCs w:val="22"/>
          <w:lang w:eastAsia="zh-CN"/>
        </w:rPr>
        <w:t>二</w:t>
      </w:r>
      <w:r>
        <w:rPr>
          <w:rFonts w:hint="eastAsia"/>
          <w:b/>
          <w:bCs/>
          <w:color w:val="auto"/>
          <w:sz w:val="36"/>
          <w:szCs w:val="22"/>
        </w:rPr>
        <w:t>、</w:t>
      </w:r>
      <w:r>
        <w:rPr>
          <w:rFonts w:hint="eastAsia"/>
          <w:b/>
          <w:bCs/>
          <w:color w:val="auto"/>
          <w:sz w:val="36"/>
          <w:szCs w:val="22"/>
          <w:lang w:eastAsia="zh-CN"/>
        </w:rPr>
        <w:t>项目报价明细表</w:t>
      </w:r>
    </w:p>
    <w:p>
      <w:pPr>
        <w:spacing w:line="420" w:lineRule="auto"/>
        <w:ind w:firstLine="720"/>
        <w:rPr>
          <w:rFonts w:ascii="宋体" w:hAnsi="宋体"/>
          <w:color w:val="auto"/>
          <w:sz w:val="24"/>
          <w:u w:val="single"/>
        </w:rPr>
      </w:pPr>
      <w:r>
        <w:rPr>
          <w:rFonts w:hint="eastAsia" w:ascii="宋体" w:hAnsi="宋体"/>
          <w:color w:val="auto"/>
          <w:sz w:val="24"/>
        </w:rPr>
        <w:t>投标人名称：</w:t>
      </w:r>
    </w:p>
    <w:p>
      <w:pPr>
        <w:spacing w:line="420" w:lineRule="auto"/>
        <w:ind w:firstLine="720"/>
        <w:rPr>
          <w:rFonts w:ascii="宋体" w:hAnsi="宋体"/>
          <w:color w:val="auto"/>
          <w:sz w:val="24"/>
        </w:rPr>
      </w:pPr>
      <w:r>
        <w:rPr>
          <w:rFonts w:hint="eastAsia" w:ascii="宋体" w:hAnsi="宋体"/>
          <w:color w:val="auto"/>
          <w:sz w:val="24"/>
        </w:rPr>
        <w:t>项目名称：</w:t>
      </w:r>
    </w:p>
    <w:p>
      <w:pPr>
        <w:spacing w:line="420" w:lineRule="auto"/>
        <w:jc w:val="right"/>
        <w:rPr>
          <w:rFonts w:ascii="宋体" w:hAnsi="宋体"/>
          <w:color w:val="auto"/>
          <w:sz w:val="24"/>
        </w:rPr>
      </w:pPr>
      <w:r>
        <w:rPr>
          <w:rFonts w:hint="eastAsia" w:ascii="宋体" w:hAnsi="宋体"/>
          <w:color w:val="auto"/>
          <w:sz w:val="24"/>
        </w:rPr>
        <w:t xml:space="preserve">  单位：元/人民币      </w:t>
      </w:r>
    </w:p>
    <w:tbl>
      <w:tblPr>
        <w:tblStyle w:val="28"/>
        <w:tblW w:w="89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1456"/>
        <w:gridCol w:w="1532"/>
        <w:gridCol w:w="1532"/>
        <w:gridCol w:w="698"/>
        <w:gridCol w:w="682"/>
        <w:gridCol w:w="1049"/>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ascii="宋体" w:hAnsi="宋体"/>
                <w:color w:val="auto"/>
              </w:rPr>
              <w:t>序号</w:t>
            </w:r>
          </w:p>
        </w:tc>
        <w:tc>
          <w:tcPr>
            <w:tcW w:w="14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ascii="宋体" w:hAnsi="宋体"/>
                <w:color w:val="auto"/>
              </w:rPr>
              <w:t>设备名称</w:t>
            </w:r>
          </w:p>
        </w:tc>
        <w:tc>
          <w:tcPr>
            <w:tcW w:w="15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ascii="宋体" w:hAnsi="宋体"/>
                <w:color w:val="auto"/>
              </w:rPr>
              <w:t>品牌型号</w:t>
            </w:r>
          </w:p>
        </w:tc>
        <w:tc>
          <w:tcPr>
            <w:tcW w:w="15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ascii="宋体" w:hAnsi="宋体"/>
                <w:color w:val="auto"/>
              </w:rPr>
              <w:t>配置参数</w:t>
            </w:r>
          </w:p>
        </w:tc>
        <w:tc>
          <w:tcPr>
            <w:tcW w:w="6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ascii="宋体" w:hAnsi="宋体"/>
                <w:color w:val="auto"/>
              </w:rPr>
              <w:t>单位</w:t>
            </w:r>
          </w:p>
        </w:tc>
        <w:tc>
          <w:tcPr>
            <w:tcW w:w="6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ascii="宋体" w:hAnsi="宋体"/>
                <w:color w:val="auto"/>
              </w:rPr>
              <w:t>数量</w:t>
            </w:r>
          </w:p>
        </w:tc>
        <w:tc>
          <w:tcPr>
            <w:tcW w:w="10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ascii="宋体" w:hAnsi="宋体"/>
                <w:color w:val="auto"/>
              </w:rPr>
              <w:t>单价</w:t>
            </w:r>
          </w:p>
        </w:tc>
        <w:tc>
          <w:tcPr>
            <w:tcW w:w="136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ascii="宋体" w:hAnsi="宋体"/>
                <w:color w:val="auto"/>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r>
              <w:rPr>
                <w:rFonts w:ascii="宋体" w:hAnsi="宋体"/>
                <w:color w:val="auto"/>
                <w:sz w:val="28"/>
              </w:rPr>
              <w:t>1</w:t>
            </w:r>
          </w:p>
        </w:tc>
        <w:tc>
          <w:tcPr>
            <w:tcW w:w="1456"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98"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8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049"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36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r>
              <w:rPr>
                <w:rFonts w:ascii="宋体" w:hAnsi="宋体"/>
                <w:color w:val="auto"/>
                <w:sz w:val="28"/>
              </w:rPr>
              <w:t>2</w:t>
            </w:r>
          </w:p>
        </w:tc>
        <w:tc>
          <w:tcPr>
            <w:tcW w:w="1456"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98"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8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049"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36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r>
              <w:rPr>
                <w:rFonts w:ascii="宋体" w:hAnsi="宋体"/>
                <w:color w:val="auto"/>
                <w:sz w:val="28"/>
              </w:rPr>
              <w:t>3</w:t>
            </w:r>
          </w:p>
        </w:tc>
        <w:tc>
          <w:tcPr>
            <w:tcW w:w="1456"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98"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8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049"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36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r>
              <w:rPr>
                <w:rFonts w:ascii="宋体" w:hAnsi="宋体"/>
                <w:color w:val="auto"/>
                <w:sz w:val="28"/>
              </w:rPr>
              <w:t>4</w:t>
            </w:r>
          </w:p>
        </w:tc>
        <w:tc>
          <w:tcPr>
            <w:tcW w:w="1456"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98"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8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049"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36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r>
              <w:rPr>
                <w:rFonts w:ascii="宋体" w:hAnsi="宋体"/>
                <w:color w:val="auto"/>
                <w:sz w:val="28"/>
              </w:rPr>
              <w:t>5</w:t>
            </w:r>
          </w:p>
        </w:tc>
        <w:tc>
          <w:tcPr>
            <w:tcW w:w="1456"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98"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8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049"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36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r>
              <w:rPr>
                <w:rFonts w:ascii="宋体" w:hAnsi="宋体"/>
                <w:color w:val="auto"/>
                <w:sz w:val="28"/>
              </w:rPr>
              <w:t>6</w:t>
            </w:r>
          </w:p>
        </w:tc>
        <w:tc>
          <w:tcPr>
            <w:tcW w:w="1456"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98"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8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049"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36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456"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98"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8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049"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36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456"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98"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8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049"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36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456"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98"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8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049"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36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456"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98"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8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049"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36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456"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53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98"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68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049"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c>
          <w:tcPr>
            <w:tcW w:w="136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088" w:type="dxa"/>
            <w:gridSpan w:val="2"/>
            <w:tcBorders>
              <w:top w:val="single" w:color="auto" w:sz="4" w:space="0"/>
              <w:left w:val="single" w:color="auto" w:sz="4" w:space="0"/>
              <w:bottom w:val="single" w:color="auto" w:sz="4" w:space="0"/>
              <w:right w:val="single" w:color="auto" w:sz="4" w:space="0"/>
            </w:tcBorders>
            <w:vAlign w:val="top"/>
          </w:tcPr>
          <w:p>
            <w:pPr>
              <w:jc w:val="center"/>
              <w:rPr>
                <w:rFonts w:ascii="宋体" w:hAnsi="宋体"/>
                <w:color w:val="auto"/>
                <w:sz w:val="28"/>
              </w:rPr>
            </w:pPr>
            <w:r>
              <w:rPr>
                <w:rFonts w:ascii="宋体" w:hAnsi="宋体"/>
                <w:color w:val="auto"/>
                <w:sz w:val="28"/>
              </w:rPr>
              <w:t>投标总价：</w:t>
            </w:r>
          </w:p>
        </w:tc>
        <w:tc>
          <w:tcPr>
            <w:tcW w:w="6858" w:type="dxa"/>
            <w:gridSpan w:val="6"/>
            <w:tcBorders>
              <w:top w:val="single" w:color="auto" w:sz="4" w:space="0"/>
              <w:left w:val="single" w:color="auto" w:sz="4" w:space="0"/>
              <w:bottom w:val="single" w:color="auto" w:sz="4" w:space="0"/>
              <w:right w:val="single" w:color="auto" w:sz="4" w:space="0"/>
            </w:tcBorders>
            <w:vAlign w:val="top"/>
          </w:tcPr>
          <w:p>
            <w:pPr>
              <w:rPr>
                <w:rFonts w:ascii="宋体" w:hAnsi="宋体"/>
                <w:color w:val="auto"/>
                <w:sz w:val="28"/>
              </w:rPr>
            </w:pPr>
            <w:r>
              <w:rPr>
                <w:rFonts w:ascii="宋体" w:hAnsi="宋体"/>
                <w:color w:val="auto"/>
                <w:sz w:val="28"/>
              </w:rPr>
              <w:t xml:space="preserve">   佰  拾  万  仟  佰  拾  元整（            ）</w:t>
            </w:r>
          </w:p>
        </w:tc>
      </w:tr>
    </w:tbl>
    <w:p>
      <w:pPr>
        <w:spacing w:line="420" w:lineRule="auto"/>
        <w:rPr>
          <w:rFonts w:ascii="宋体" w:hAnsi="宋体"/>
          <w:color w:val="auto"/>
          <w:sz w:val="24"/>
        </w:rPr>
      </w:pPr>
    </w:p>
    <w:p>
      <w:pPr>
        <w:tabs>
          <w:tab w:val="left" w:pos="1155"/>
        </w:tabs>
        <w:spacing w:line="276" w:lineRule="auto"/>
        <w:ind w:firstLine="3570" w:firstLineChars="1700"/>
        <w:rPr>
          <w:rFonts w:ascii="宋体" w:hAnsi="宋体"/>
          <w:color w:val="auto"/>
          <w:szCs w:val="21"/>
        </w:rPr>
      </w:pPr>
      <w:r>
        <w:rPr>
          <w:rFonts w:hint="eastAsia" w:ascii="宋体" w:hAnsi="宋体"/>
          <w:color w:val="auto"/>
          <w:szCs w:val="21"/>
        </w:rPr>
        <w:t>投标人名称：____________（企业电子签章）</w:t>
      </w:r>
    </w:p>
    <w:p>
      <w:pPr>
        <w:tabs>
          <w:tab w:val="left" w:pos="1155"/>
        </w:tabs>
        <w:spacing w:line="276" w:lineRule="auto"/>
        <w:ind w:firstLine="3570" w:firstLineChars="1700"/>
        <w:rPr>
          <w:rFonts w:hint="eastAsia" w:ascii="宋体" w:hAnsi="宋体"/>
          <w:color w:val="auto"/>
          <w:szCs w:val="21"/>
        </w:rPr>
      </w:pP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法定代表人：______（个人电子签章）</w:t>
      </w: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 xml:space="preserve">   </w:t>
      </w: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 xml:space="preserve">  ____年____月_____日</w:t>
      </w:r>
    </w:p>
    <w:p>
      <w:pPr>
        <w:pStyle w:val="3"/>
        <w:numPr>
          <w:ilvl w:val="0"/>
          <w:numId w:val="0"/>
        </w:numPr>
        <w:ind w:leftChars="0"/>
        <w:jc w:val="center"/>
        <w:rPr>
          <w:rFonts w:hint="eastAsia" w:asciiTheme="minorEastAsia" w:hAnsiTheme="minorEastAsia" w:eastAsiaTheme="minorEastAsia"/>
          <w:color w:val="auto"/>
        </w:rPr>
      </w:pPr>
      <w:bookmarkStart w:id="516" w:name="_Toc401300016"/>
      <w:bookmarkEnd w:id="516"/>
      <w:bookmarkStart w:id="517" w:name="_Toc16992"/>
      <w:bookmarkStart w:id="518" w:name="_Toc497493203"/>
      <w:r>
        <w:rPr>
          <w:rFonts w:hint="eastAsia" w:asciiTheme="minorEastAsia" w:hAnsiTheme="minorEastAsia" w:eastAsiaTheme="minorEastAsia"/>
          <w:color w:val="auto"/>
          <w:lang w:eastAsia="zh-CN"/>
        </w:rPr>
        <w:t>三、</w:t>
      </w:r>
      <w:r>
        <w:rPr>
          <w:rFonts w:hint="eastAsia" w:asciiTheme="minorEastAsia" w:hAnsiTheme="minorEastAsia" w:eastAsiaTheme="minorEastAsia"/>
          <w:color w:val="auto"/>
        </w:rPr>
        <w:t>资格证明文件</w:t>
      </w:r>
      <w:bookmarkEnd w:id="517"/>
    </w:p>
    <w:p>
      <w:pPr>
        <w:pStyle w:val="56"/>
        <w:numPr>
          <w:ilvl w:val="0"/>
          <w:numId w:val="0"/>
        </w:numPr>
        <w:spacing w:line="360" w:lineRule="auto"/>
        <w:ind w:left="480" w:leftChars="0"/>
        <w:jc w:val="left"/>
        <w:rPr>
          <w:rFonts w:asciiTheme="minorEastAsia" w:hAnsiTheme="minorEastAsia" w:eastAsiaTheme="minorEastAsia"/>
          <w:b/>
          <w:color w:val="auto"/>
          <w:sz w:val="24"/>
        </w:rPr>
      </w:pPr>
      <w:r>
        <w:rPr>
          <w:rFonts w:hint="eastAsia" w:asciiTheme="minorEastAsia" w:hAnsiTheme="minorEastAsia" w:eastAsiaTheme="minorEastAsia"/>
          <w:b/>
          <w:color w:val="auto"/>
          <w:sz w:val="24"/>
          <w:lang w:val="en-US" w:eastAsia="zh-CN"/>
        </w:rPr>
        <w:t>1、</w:t>
      </w:r>
      <w:r>
        <w:rPr>
          <w:rFonts w:hint="eastAsia" w:asciiTheme="minorEastAsia" w:hAnsiTheme="minorEastAsia" w:eastAsiaTheme="minorEastAsia"/>
          <w:b/>
          <w:color w:val="auto"/>
          <w:sz w:val="24"/>
        </w:rPr>
        <w:t>供应商营业执照副本、税务登记证副本、组织机构代码证副本</w:t>
      </w:r>
      <w:r>
        <w:rPr>
          <w:rFonts w:hint="eastAsia" w:cs="微软雅黑" w:asciiTheme="minorEastAsia" w:hAnsiTheme="minorEastAsia" w:eastAsiaTheme="minorEastAsia"/>
          <w:b/>
          <w:color w:val="auto"/>
          <w:sz w:val="24"/>
        </w:rPr>
        <w:t>﹙</w:t>
      </w:r>
      <w:r>
        <w:rPr>
          <w:rFonts w:hint="eastAsia" w:cs="仿宋_GB2312" w:asciiTheme="minorEastAsia" w:hAnsiTheme="minorEastAsia" w:eastAsiaTheme="minorEastAsia"/>
          <w:b/>
          <w:color w:val="auto"/>
          <w:sz w:val="24"/>
        </w:rPr>
        <w:t>或三证合一营业执照</w:t>
      </w:r>
      <w:r>
        <w:rPr>
          <w:rFonts w:hint="eastAsia" w:cs="微软雅黑" w:asciiTheme="minorEastAsia" w:hAnsiTheme="minorEastAsia" w:eastAsiaTheme="minorEastAsia"/>
          <w:b/>
          <w:color w:val="auto"/>
          <w:sz w:val="24"/>
        </w:rPr>
        <w:t>﹚</w:t>
      </w:r>
    </w:p>
    <w:p>
      <w:pPr>
        <w:spacing w:line="360" w:lineRule="auto"/>
        <w:ind w:firstLine="482" w:firstLineChars="200"/>
        <w:jc w:val="left"/>
        <w:rPr>
          <w:rFonts w:hint="eastAsia" w:asciiTheme="minorEastAsia" w:hAnsiTheme="minorEastAsia" w:eastAsiaTheme="minorEastAsia"/>
          <w:b/>
          <w:color w:val="auto"/>
          <w:sz w:val="24"/>
          <w:szCs w:val="22"/>
        </w:rPr>
      </w:pPr>
      <w:r>
        <w:rPr>
          <w:rFonts w:hint="eastAsia" w:asciiTheme="minorEastAsia" w:hAnsiTheme="minorEastAsia" w:eastAsiaTheme="minorEastAsia"/>
          <w:b/>
          <w:color w:val="auto"/>
          <w:sz w:val="24"/>
          <w:szCs w:val="22"/>
          <w:lang w:val="en-US" w:eastAsia="zh-CN"/>
        </w:rPr>
        <w:t>2、</w:t>
      </w:r>
      <w:r>
        <w:rPr>
          <w:rFonts w:hint="eastAsia" w:asciiTheme="minorEastAsia" w:hAnsiTheme="minorEastAsia" w:eastAsiaTheme="minorEastAsia"/>
          <w:b/>
          <w:color w:val="auto"/>
          <w:sz w:val="24"/>
          <w:szCs w:val="22"/>
        </w:rPr>
        <w:t>财务状况报告；（须提供企业审计报告，近年财务状况良好无亏损，没有财产被接管冻结状况）</w:t>
      </w:r>
    </w:p>
    <w:p>
      <w:pPr>
        <w:pStyle w:val="56"/>
        <w:numPr>
          <w:ilvl w:val="0"/>
          <w:numId w:val="0"/>
        </w:numPr>
        <w:spacing w:line="360" w:lineRule="auto"/>
        <w:ind w:left="480" w:leftChars="0"/>
        <w:jc w:val="left"/>
        <w:rPr>
          <w:rFonts w:hint="eastAsia" w:asciiTheme="minorEastAsia" w:hAnsiTheme="minorEastAsia" w:eastAsiaTheme="minorEastAsia"/>
          <w:b/>
          <w:color w:val="auto"/>
          <w:sz w:val="24"/>
          <w:szCs w:val="22"/>
        </w:rPr>
      </w:pPr>
      <w:r>
        <w:rPr>
          <w:rFonts w:hint="eastAsia" w:asciiTheme="minorEastAsia" w:hAnsiTheme="minorEastAsia" w:eastAsiaTheme="minorEastAsia"/>
          <w:b/>
          <w:color w:val="auto"/>
          <w:sz w:val="24"/>
          <w:szCs w:val="22"/>
        </w:rPr>
        <w:t>3</w:t>
      </w:r>
      <w:r>
        <w:rPr>
          <w:rFonts w:hint="eastAsia" w:asciiTheme="minorEastAsia" w:hAnsiTheme="minorEastAsia" w:eastAsiaTheme="minorEastAsia"/>
          <w:b/>
          <w:color w:val="auto"/>
          <w:sz w:val="24"/>
          <w:szCs w:val="22"/>
          <w:lang w:eastAsia="zh-CN"/>
        </w:rPr>
        <w:t>、</w:t>
      </w:r>
      <w:r>
        <w:rPr>
          <w:rFonts w:hint="eastAsia" w:asciiTheme="minorEastAsia" w:hAnsiTheme="minorEastAsia" w:eastAsiaTheme="minorEastAsia"/>
          <w:b/>
          <w:color w:val="auto"/>
          <w:sz w:val="24"/>
          <w:szCs w:val="22"/>
        </w:rPr>
        <w:t>依法缴纳税收的证明材料</w:t>
      </w:r>
    </w:p>
    <w:p>
      <w:pPr>
        <w:pStyle w:val="56"/>
        <w:numPr>
          <w:ilvl w:val="0"/>
          <w:numId w:val="0"/>
        </w:numPr>
        <w:spacing w:line="360" w:lineRule="auto"/>
        <w:ind w:left="480" w:leftChars="0"/>
        <w:jc w:val="left"/>
        <w:rPr>
          <w:rFonts w:hint="eastAsia" w:asciiTheme="minorEastAsia" w:hAnsiTheme="minorEastAsia" w:eastAsiaTheme="minorEastAsia"/>
          <w:b/>
          <w:color w:val="auto"/>
          <w:sz w:val="24"/>
          <w:szCs w:val="22"/>
        </w:rPr>
      </w:pPr>
      <w:r>
        <w:rPr>
          <w:rFonts w:hint="eastAsia" w:asciiTheme="minorEastAsia" w:hAnsiTheme="minorEastAsia" w:eastAsiaTheme="minorEastAsia"/>
          <w:b/>
          <w:color w:val="auto"/>
          <w:sz w:val="24"/>
          <w:szCs w:val="22"/>
        </w:rPr>
        <w:t>4</w:t>
      </w:r>
      <w:r>
        <w:rPr>
          <w:rFonts w:hint="eastAsia" w:asciiTheme="minorEastAsia" w:hAnsiTheme="minorEastAsia" w:eastAsiaTheme="minorEastAsia"/>
          <w:b/>
          <w:color w:val="auto"/>
          <w:sz w:val="24"/>
          <w:szCs w:val="22"/>
          <w:lang w:eastAsia="zh-CN"/>
        </w:rPr>
        <w:t>、</w:t>
      </w:r>
      <w:r>
        <w:rPr>
          <w:rFonts w:hint="eastAsia" w:asciiTheme="minorEastAsia" w:hAnsiTheme="minorEastAsia" w:eastAsiaTheme="minorEastAsia"/>
          <w:b/>
          <w:color w:val="auto"/>
          <w:sz w:val="24"/>
          <w:szCs w:val="22"/>
        </w:rPr>
        <w:t>依法缴纳社会保障资金的证明材料</w:t>
      </w:r>
    </w:p>
    <w:p>
      <w:pPr>
        <w:pStyle w:val="56"/>
        <w:numPr>
          <w:ilvl w:val="0"/>
          <w:numId w:val="0"/>
        </w:numPr>
        <w:spacing w:line="360" w:lineRule="auto"/>
        <w:ind w:left="480" w:leftChars="0"/>
        <w:jc w:val="left"/>
        <w:rPr>
          <w:rFonts w:hint="eastAsia" w:asciiTheme="minorEastAsia" w:hAnsiTheme="minorEastAsia" w:eastAsiaTheme="minorEastAsia"/>
          <w:b/>
          <w:color w:val="auto"/>
          <w:sz w:val="24"/>
          <w:szCs w:val="22"/>
        </w:rPr>
      </w:pPr>
      <w:r>
        <w:rPr>
          <w:rFonts w:hint="eastAsia" w:asciiTheme="minorEastAsia" w:hAnsiTheme="minorEastAsia" w:eastAsiaTheme="minorEastAsia"/>
          <w:b/>
          <w:color w:val="auto"/>
          <w:sz w:val="24"/>
          <w:szCs w:val="22"/>
          <w:lang w:val="en-US" w:eastAsia="zh-CN"/>
        </w:rPr>
        <w:t>5、</w:t>
      </w:r>
      <w:r>
        <w:rPr>
          <w:rFonts w:hint="eastAsia" w:asciiTheme="minorEastAsia" w:hAnsiTheme="minorEastAsia" w:eastAsiaTheme="minorEastAsia"/>
          <w:b/>
          <w:color w:val="auto"/>
          <w:sz w:val="24"/>
          <w:szCs w:val="22"/>
        </w:rPr>
        <w:t>投标人开标前三年内在经营活动中无重大违法记录的书面声明</w:t>
      </w:r>
    </w:p>
    <w:p>
      <w:pPr>
        <w:pStyle w:val="56"/>
        <w:numPr>
          <w:ilvl w:val="0"/>
          <w:numId w:val="0"/>
        </w:numPr>
        <w:spacing w:line="360" w:lineRule="auto"/>
        <w:ind w:left="480" w:leftChars="0"/>
        <w:jc w:val="left"/>
        <w:rPr>
          <w:rFonts w:asciiTheme="minorEastAsia" w:hAnsiTheme="minorEastAsia" w:eastAsiaTheme="minorEastAsia"/>
          <w:b/>
          <w:color w:val="auto"/>
          <w:sz w:val="24"/>
        </w:rPr>
      </w:pPr>
      <w:r>
        <w:rPr>
          <w:rFonts w:hint="eastAsia" w:asciiTheme="minorEastAsia" w:hAnsiTheme="minorEastAsia" w:eastAsiaTheme="minorEastAsia"/>
          <w:b/>
          <w:color w:val="auto"/>
          <w:sz w:val="24"/>
          <w:lang w:val="en-US" w:eastAsia="zh-CN"/>
        </w:rPr>
        <w:t>6、</w:t>
      </w:r>
      <w:r>
        <w:rPr>
          <w:rFonts w:hint="eastAsia" w:asciiTheme="minorEastAsia" w:hAnsiTheme="minorEastAsia" w:eastAsiaTheme="minorEastAsia"/>
          <w:b/>
          <w:color w:val="auto"/>
          <w:sz w:val="24"/>
        </w:rPr>
        <w:t>投标人资格要求中其他资料</w:t>
      </w:r>
    </w:p>
    <w:p>
      <w:pPr>
        <w:widowControl/>
        <w:spacing w:line="360" w:lineRule="auto"/>
        <w:jc w:val="left"/>
        <w:rPr>
          <w:rFonts w:hint="eastAsia" w:ascii="宋体" w:hAnsi="宋体"/>
          <w:color w:val="auto"/>
        </w:rPr>
      </w:pPr>
      <w:r>
        <w:rPr>
          <w:rFonts w:asciiTheme="minorEastAsia" w:hAnsiTheme="minorEastAsia" w:eastAsiaTheme="minorEastAsia"/>
          <w:color w:val="auto"/>
        </w:rPr>
        <w:br w:type="page"/>
      </w:r>
    </w:p>
    <w:p>
      <w:pPr>
        <w:pStyle w:val="3"/>
        <w:jc w:val="center"/>
        <w:rPr>
          <w:rFonts w:ascii="宋体" w:hAnsi="宋体"/>
          <w:color w:val="auto"/>
          <w:kern w:val="0"/>
        </w:rPr>
      </w:pPr>
      <w:bookmarkStart w:id="519" w:name="_Toc4417"/>
      <w:r>
        <w:rPr>
          <w:rFonts w:hint="eastAsia" w:ascii="宋体" w:hAnsi="宋体"/>
          <w:color w:val="auto"/>
          <w:lang w:eastAsia="zh-CN"/>
        </w:rPr>
        <w:t>四</w:t>
      </w:r>
      <w:r>
        <w:rPr>
          <w:rFonts w:hint="eastAsia" w:ascii="宋体" w:hAnsi="宋体"/>
          <w:color w:val="auto"/>
        </w:rPr>
        <w:t>、法定代表人身份证明</w:t>
      </w:r>
      <w:bookmarkEnd w:id="518"/>
      <w:bookmarkEnd w:id="519"/>
    </w:p>
    <w:p>
      <w:pPr>
        <w:spacing w:line="420" w:lineRule="auto"/>
        <w:rPr>
          <w:rFonts w:ascii="宋体" w:hAnsi="宋体"/>
          <w:color w:val="auto"/>
          <w:sz w:val="28"/>
        </w:rPr>
      </w:pPr>
    </w:p>
    <w:p>
      <w:pPr>
        <w:spacing w:line="420" w:lineRule="auto"/>
        <w:ind w:firstLine="1320"/>
        <w:jc w:val="left"/>
        <w:rPr>
          <w:rFonts w:ascii="宋体" w:hAnsi="宋体"/>
          <w:color w:val="auto"/>
          <w:sz w:val="24"/>
        </w:rPr>
      </w:pPr>
      <w:r>
        <w:rPr>
          <w:rFonts w:hint="eastAsia" w:ascii="宋体" w:hAnsi="宋体"/>
          <w:color w:val="auto"/>
          <w:sz w:val="24"/>
        </w:rPr>
        <w:t>投标人名称：_________________________</w:t>
      </w:r>
    </w:p>
    <w:p>
      <w:pPr>
        <w:spacing w:line="420" w:lineRule="auto"/>
        <w:ind w:firstLine="1320"/>
        <w:jc w:val="left"/>
        <w:rPr>
          <w:rFonts w:ascii="宋体" w:hAnsi="宋体"/>
          <w:color w:val="auto"/>
          <w:sz w:val="24"/>
        </w:rPr>
      </w:pPr>
      <w:r>
        <w:rPr>
          <w:rFonts w:hint="eastAsia" w:ascii="宋体" w:hAnsi="宋体"/>
          <w:color w:val="auto"/>
          <w:sz w:val="24"/>
        </w:rPr>
        <w:t>单位性质：_______________________</w:t>
      </w:r>
    </w:p>
    <w:p>
      <w:pPr>
        <w:spacing w:line="420" w:lineRule="auto"/>
        <w:ind w:firstLine="1320"/>
        <w:jc w:val="left"/>
        <w:rPr>
          <w:rFonts w:ascii="宋体" w:hAnsi="宋体"/>
          <w:color w:val="auto"/>
          <w:sz w:val="24"/>
        </w:rPr>
      </w:pPr>
      <w:r>
        <w:rPr>
          <w:rFonts w:hint="eastAsia" w:ascii="宋体" w:hAnsi="宋体"/>
          <w:color w:val="auto"/>
          <w:sz w:val="24"/>
        </w:rPr>
        <w:t>地    址：___________________________</w:t>
      </w:r>
    </w:p>
    <w:p>
      <w:pPr>
        <w:spacing w:line="420" w:lineRule="auto"/>
        <w:ind w:firstLine="1320"/>
        <w:jc w:val="left"/>
        <w:rPr>
          <w:rFonts w:ascii="宋体" w:hAnsi="宋体"/>
          <w:color w:val="auto"/>
          <w:sz w:val="24"/>
        </w:rPr>
      </w:pPr>
      <w:r>
        <w:rPr>
          <w:rFonts w:hint="eastAsia" w:ascii="宋体" w:hAnsi="宋体"/>
          <w:color w:val="auto"/>
          <w:sz w:val="24"/>
        </w:rPr>
        <w:t>成立时间：_____年____月_____日</w:t>
      </w:r>
    </w:p>
    <w:p>
      <w:pPr>
        <w:spacing w:line="420" w:lineRule="auto"/>
        <w:ind w:firstLine="1320"/>
        <w:jc w:val="left"/>
        <w:rPr>
          <w:rFonts w:ascii="宋体" w:hAnsi="宋体"/>
          <w:color w:val="auto"/>
          <w:sz w:val="24"/>
        </w:rPr>
      </w:pPr>
      <w:r>
        <w:rPr>
          <w:rFonts w:hint="eastAsia" w:ascii="宋体" w:hAnsi="宋体"/>
          <w:color w:val="auto"/>
          <w:sz w:val="24"/>
        </w:rPr>
        <w:t>经营期限：_____________________</w:t>
      </w:r>
    </w:p>
    <w:p>
      <w:pPr>
        <w:spacing w:line="420" w:lineRule="auto"/>
        <w:ind w:firstLine="1320"/>
        <w:jc w:val="left"/>
        <w:rPr>
          <w:rFonts w:ascii="宋体" w:hAnsi="宋体"/>
          <w:color w:val="auto"/>
          <w:sz w:val="24"/>
        </w:rPr>
      </w:pPr>
      <w:r>
        <w:rPr>
          <w:rFonts w:hint="eastAsia" w:ascii="宋体" w:hAnsi="宋体"/>
          <w:color w:val="auto"/>
          <w:sz w:val="24"/>
        </w:rPr>
        <w:t>姓名：_______性别：_______年龄：________职务：___________</w:t>
      </w:r>
    </w:p>
    <w:p>
      <w:pPr>
        <w:spacing w:line="420" w:lineRule="auto"/>
        <w:ind w:firstLine="1080"/>
        <w:jc w:val="left"/>
        <w:rPr>
          <w:rFonts w:ascii="宋体" w:hAnsi="宋体"/>
          <w:color w:val="auto"/>
          <w:sz w:val="24"/>
        </w:rPr>
      </w:pPr>
      <w:r>
        <w:rPr>
          <w:rFonts w:hint="eastAsia" w:ascii="宋体" w:hAnsi="宋体"/>
          <w:color w:val="auto"/>
          <w:sz w:val="24"/>
        </w:rPr>
        <w:t>系___________________________（投标人名称）的法定代表人。</w:t>
      </w:r>
    </w:p>
    <w:p>
      <w:pPr>
        <w:spacing w:line="420" w:lineRule="auto"/>
        <w:ind w:firstLine="480"/>
        <w:jc w:val="left"/>
        <w:rPr>
          <w:rFonts w:ascii="宋体" w:hAnsi="宋体"/>
          <w:color w:val="auto"/>
          <w:sz w:val="24"/>
        </w:rPr>
      </w:pPr>
    </w:p>
    <w:p>
      <w:pPr>
        <w:spacing w:line="420" w:lineRule="auto"/>
        <w:ind w:firstLine="480"/>
        <w:jc w:val="left"/>
        <w:rPr>
          <w:rFonts w:ascii="宋体" w:hAnsi="宋体"/>
          <w:color w:val="auto"/>
          <w:sz w:val="24"/>
        </w:rPr>
      </w:pPr>
      <w:r>
        <w:rPr>
          <w:rFonts w:hint="eastAsia" w:ascii="宋体" w:hAnsi="宋体"/>
          <w:color w:val="auto"/>
          <w:sz w:val="24"/>
        </w:rPr>
        <w:t>特此证明</w:t>
      </w:r>
    </w:p>
    <w:p>
      <w:pPr>
        <w:spacing w:line="420" w:lineRule="auto"/>
        <w:ind w:firstLine="480"/>
        <w:jc w:val="left"/>
        <w:rPr>
          <w:rFonts w:ascii="宋体" w:hAnsi="宋体"/>
          <w:color w:val="auto"/>
          <w:sz w:val="24"/>
        </w:rPr>
      </w:pPr>
    </w:p>
    <w:p>
      <w:pPr>
        <w:tabs>
          <w:tab w:val="left" w:pos="1155"/>
        </w:tabs>
        <w:spacing w:line="276" w:lineRule="auto"/>
        <w:ind w:firstLine="3570" w:firstLineChars="1700"/>
        <w:rPr>
          <w:rFonts w:ascii="宋体" w:hAnsi="宋体"/>
          <w:color w:val="auto"/>
          <w:szCs w:val="21"/>
        </w:rPr>
      </w:pPr>
      <w:bookmarkStart w:id="520" w:name="_Toc497836819"/>
      <w:bookmarkStart w:id="521" w:name="_Toc497493204"/>
      <w:bookmarkStart w:id="522" w:name="_Toc497837110"/>
      <w:r>
        <w:rPr>
          <w:rFonts w:hint="eastAsia" w:ascii="宋体" w:hAnsi="宋体"/>
          <w:color w:val="auto"/>
          <w:szCs w:val="21"/>
        </w:rPr>
        <w:t>投标人名称：____________（企业电子签章）</w:t>
      </w:r>
    </w:p>
    <w:p>
      <w:pPr>
        <w:tabs>
          <w:tab w:val="left" w:pos="1155"/>
        </w:tabs>
        <w:spacing w:line="276" w:lineRule="auto"/>
        <w:ind w:firstLine="3570" w:firstLineChars="1700"/>
        <w:rPr>
          <w:rFonts w:hint="eastAsia" w:ascii="宋体" w:hAnsi="宋体"/>
          <w:color w:val="auto"/>
          <w:szCs w:val="21"/>
        </w:rPr>
      </w:pP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法定代表人：______（个人电子签章）</w:t>
      </w: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 xml:space="preserve">   </w:t>
      </w: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 xml:space="preserve">  ____年____月_____日</w:t>
      </w:r>
    </w:p>
    <w:p>
      <w:pPr>
        <w:pStyle w:val="3"/>
        <w:jc w:val="center"/>
        <w:rPr>
          <w:color w:val="auto"/>
        </w:rPr>
      </w:pPr>
      <w:bookmarkStart w:id="523" w:name="_Toc11009"/>
      <w:r>
        <w:rPr>
          <w:rFonts w:hint="eastAsia" w:ascii="宋体" w:hAnsi="宋体"/>
          <w:color w:val="auto"/>
          <w:sz w:val="24"/>
        </w:rPr>
        <w:t>注：附法定代表人身份证复印件。</w:t>
      </w:r>
      <w:r>
        <w:rPr>
          <w:rFonts w:hint="eastAsia" w:ascii="宋体" w:hAnsi="宋体"/>
          <w:color w:val="auto"/>
          <w:sz w:val="24"/>
        </w:rPr>
        <w:br w:type="page"/>
      </w:r>
      <w:bookmarkStart w:id="524" w:name="_Toc257210934"/>
      <w:bookmarkEnd w:id="524"/>
      <w:bookmarkStart w:id="525" w:name="_Toc246157414"/>
      <w:bookmarkEnd w:id="525"/>
      <w:bookmarkStart w:id="526" w:name="_Toc497493205"/>
      <w:r>
        <w:rPr>
          <w:rFonts w:hint="eastAsia"/>
          <w:color w:val="auto"/>
          <w:lang w:eastAsia="zh-CN"/>
        </w:rPr>
        <w:t>五</w:t>
      </w:r>
      <w:r>
        <w:rPr>
          <w:rFonts w:hint="eastAsia"/>
          <w:color w:val="auto"/>
        </w:rPr>
        <w:t>、法人授权委托书</w:t>
      </w:r>
      <w:bookmarkEnd w:id="520"/>
      <w:bookmarkEnd w:id="521"/>
      <w:bookmarkEnd w:id="522"/>
      <w:bookmarkEnd w:id="523"/>
      <w:bookmarkEnd w:id="526"/>
    </w:p>
    <w:p>
      <w:pPr>
        <w:spacing w:line="420" w:lineRule="auto"/>
        <w:rPr>
          <w:rFonts w:ascii="宋体" w:hAnsi="宋体"/>
          <w:color w:val="auto"/>
          <w:sz w:val="24"/>
        </w:rPr>
      </w:pPr>
    </w:p>
    <w:p>
      <w:pPr>
        <w:spacing w:line="420" w:lineRule="auto"/>
        <w:ind w:firstLine="480"/>
        <w:jc w:val="left"/>
        <w:rPr>
          <w:rFonts w:ascii="宋体" w:hAnsi="宋体"/>
          <w:color w:val="auto"/>
          <w:sz w:val="24"/>
        </w:rPr>
      </w:pPr>
      <w:r>
        <w:rPr>
          <w:rFonts w:hint="eastAsia" w:ascii="宋体" w:hAnsi="宋体"/>
          <w:color w:val="auto"/>
          <w:sz w:val="24"/>
        </w:rPr>
        <w:t>本人 _______（姓名）</w:t>
      </w:r>
      <w:r>
        <w:rPr>
          <w:rFonts w:hint="eastAsia" w:ascii="宋体" w:hAnsi="宋体"/>
          <w:color w:val="auto"/>
          <w:sz w:val="24"/>
          <w:u w:val="single"/>
        </w:rPr>
        <w:t xml:space="preserve">             （身份证号）</w:t>
      </w:r>
      <w:r>
        <w:rPr>
          <w:rFonts w:hint="eastAsia" w:ascii="宋体" w:hAnsi="宋体"/>
          <w:color w:val="auto"/>
          <w:sz w:val="24"/>
        </w:rPr>
        <w:t>系____________（投标人名称）的法定代表人，现委托______（姓名）</w:t>
      </w:r>
      <w:r>
        <w:rPr>
          <w:rFonts w:hint="eastAsia" w:ascii="宋体" w:hAnsi="宋体"/>
          <w:color w:val="auto"/>
          <w:sz w:val="24"/>
          <w:u w:val="single"/>
        </w:rPr>
        <w:t xml:space="preserve">            （身份证号）</w:t>
      </w:r>
      <w:r>
        <w:rPr>
          <w:rFonts w:hint="eastAsia" w:ascii="宋体" w:hAnsi="宋体"/>
          <w:color w:val="auto"/>
          <w:sz w:val="24"/>
        </w:rPr>
        <w:t>为我方代理人。代理人根据授权，以我方名义签署、澄清、说明、补正、递交、撤回、修改</w:t>
      </w:r>
      <w:r>
        <w:rPr>
          <w:rFonts w:hint="eastAsia" w:ascii="宋体" w:hAnsi="宋体"/>
          <w:color w:val="auto"/>
          <w:sz w:val="24"/>
          <w:u w:val="single"/>
        </w:rPr>
        <w:t xml:space="preserve">        （项目名称）   </w:t>
      </w:r>
      <w:r>
        <w:rPr>
          <w:rFonts w:hint="eastAsia" w:ascii="宋体" w:hAnsi="宋体"/>
          <w:color w:val="auto"/>
          <w:sz w:val="24"/>
        </w:rPr>
        <w:t>投标文件、签订合同和处理有关事宜，其法律后果由我方承担。</w:t>
      </w:r>
    </w:p>
    <w:p>
      <w:pPr>
        <w:spacing w:line="420" w:lineRule="auto"/>
        <w:ind w:firstLine="480"/>
        <w:jc w:val="left"/>
        <w:rPr>
          <w:rFonts w:ascii="宋体" w:hAnsi="宋体"/>
          <w:color w:val="auto"/>
          <w:sz w:val="24"/>
        </w:rPr>
      </w:pPr>
      <w:r>
        <w:rPr>
          <w:rFonts w:hint="eastAsia" w:ascii="宋体" w:hAnsi="宋体"/>
          <w:color w:val="auto"/>
          <w:sz w:val="24"/>
        </w:rPr>
        <w:t>委托期限：___________。</w:t>
      </w:r>
    </w:p>
    <w:p>
      <w:pPr>
        <w:spacing w:line="420" w:lineRule="auto"/>
        <w:ind w:firstLine="480"/>
        <w:jc w:val="left"/>
        <w:rPr>
          <w:rFonts w:ascii="宋体" w:hAnsi="宋体"/>
          <w:color w:val="auto"/>
          <w:sz w:val="24"/>
        </w:rPr>
      </w:pPr>
      <w:r>
        <w:rPr>
          <w:rFonts w:hint="eastAsia" w:ascii="宋体" w:hAnsi="宋体"/>
          <w:color w:val="auto"/>
          <w:sz w:val="24"/>
        </w:rPr>
        <w:t>代理人无转委托权。</w:t>
      </w:r>
    </w:p>
    <w:p>
      <w:pPr>
        <w:spacing w:line="420" w:lineRule="auto"/>
        <w:ind w:firstLine="480"/>
        <w:jc w:val="left"/>
        <w:rPr>
          <w:rFonts w:ascii="宋体" w:hAnsi="宋体"/>
          <w:color w:val="auto"/>
          <w:sz w:val="24"/>
        </w:rPr>
      </w:pPr>
    </w:p>
    <w:p>
      <w:pPr>
        <w:spacing w:line="420" w:lineRule="auto"/>
        <w:ind w:firstLine="480"/>
        <w:jc w:val="left"/>
        <w:rPr>
          <w:rFonts w:ascii="宋体" w:hAnsi="宋体"/>
          <w:color w:val="auto"/>
          <w:sz w:val="24"/>
        </w:rPr>
      </w:pPr>
    </w:p>
    <w:p>
      <w:pPr>
        <w:tabs>
          <w:tab w:val="left" w:pos="1155"/>
        </w:tabs>
        <w:spacing w:line="276" w:lineRule="auto"/>
        <w:ind w:firstLine="3570" w:firstLineChars="1700"/>
        <w:rPr>
          <w:rFonts w:ascii="宋体" w:hAnsi="宋体"/>
          <w:color w:val="auto"/>
          <w:szCs w:val="21"/>
        </w:rPr>
      </w:pPr>
      <w:bookmarkStart w:id="527" w:name="_Toc497493206"/>
      <w:bookmarkStart w:id="528" w:name="_Toc497837112"/>
      <w:bookmarkStart w:id="529" w:name="_Toc497836821"/>
      <w:r>
        <w:rPr>
          <w:rFonts w:hint="eastAsia" w:ascii="宋体" w:hAnsi="宋体"/>
          <w:color w:val="auto"/>
          <w:szCs w:val="21"/>
        </w:rPr>
        <w:t>投标人名称：____________（企业电子签章）</w:t>
      </w:r>
    </w:p>
    <w:p>
      <w:pPr>
        <w:tabs>
          <w:tab w:val="left" w:pos="1155"/>
        </w:tabs>
        <w:spacing w:line="276" w:lineRule="auto"/>
        <w:ind w:firstLine="3570" w:firstLineChars="1700"/>
        <w:rPr>
          <w:rFonts w:hint="eastAsia" w:ascii="宋体" w:hAnsi="宋体"/>
          <w:color w:val="auto"/>
          <w:szCs w:val="21"/>
        </w:rPr>
      </w:pP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法定代表人：______（个人电子签章）</w:t>
      </w: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 xml:space="preserve">   </w:t>
      </w: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 xml:space="preserve">  ____年____月_____日</w:t>
      </w:r>
    </w:p>
    <w:p>
      <w:pPr>
        <w:pStyle w:val="3"/>
        <w:jc w:val="center"/>
        <w:rPr>
          <w:rFonts w:ascii="宋体" w:hAnsi="宋体"/>
          <w:color w:val="auto"/>
          <w:sz w:val="24"/>
        </w:rPr>
      </w:pPr>
      <w:bookmarkStart w:id="530" w:name="_Toc4426"/>
      <w:r>
        <w:rPr>
          <w:rFonts w:hint="eastAsia" w:ascii="宋体" w:hAnsi="宋体"/>
          <w:color w:val="auto"/>
          <w:sz w:val="24"/>
        </w:rPr>
        <w:t>注：附授权委托人身份证复印件。</w:t>
      </w:r>
      <w:r>
        <w:rPr>
          <w:rFonts w:hint="eastAsia" w:ascii="宋体" w:hAnsi="宋体"/>
          <w:color w:val="auto"/>
          <w:sz w:val="24"/>
        </w:rPr>
        <w:br w:type="page"/>
      </w:r>
      <w:bookmarkStart w:id="531" w:name="_Toc257210935"/>
      <w:bookmarkEnd w:id="531"/>
      <w:bookmarkStart w:id="532" w:name="_Toc497493207"/>
      <w:r>
        <w:rPr>
          <w:rFonts w:hint="eastAsia" w:ascii="宋体" w:hAnsi="宋体"/>
          <w:color w:val="auto"/>
          <w:lang w:eastAsia="zh-CN"/>
        </w:rPr>
        <w:t>六</w:t>
      </w:r>
      <w:r>
        <w:rPr>
          <w:rFonts w:hint="eastAsia" w:ascii="宋体" w:hAnsi="宋体"/>
          <w:color w:val="auto"/>
        </w:rPr>
        <w:t>、投标保证金缴纳情况</w:t>
      </w:r>
      <w:bookmarkEnd w:id="527"/>
      <w:bookmarkEnd w:id="528"/>
      <w:bookmarkEnd w:id="529"/>
      <w:bookmarkEnd w:id="530"/>
      <w:bookmarkEnd w:id="532"/>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rPr>
          <w:rFonts w:ascii="宋体" w:hAnsi="宋体"/>
          <w:color w:val="auto"/>
          <w:sz w:val="28"/>
        </w:rPr>
      </w:pPr>
    </w:p>
    <w:p>
      <w:pPr>
        <w:spacing w:line="420" w:lineRule="auto"/>
        <w:outlineLvl w:val="2"/>
        <w:rPr>
          <w:rFonts w:ascii="宋体" w:hAnsi="宋体"/>
          <w:b/>
          <w:color w:val="auto"/>
          <w:sz w:val="28"/>
        </w:rPr>
      </w:pPr>
      <w:bookmarkStart w:id="533" w:name="_Toc257210937"/>
      <w:bookmarkEnd w:id="533"/>
    </w:p>
    <w:p>
      <w:pPr>
        <w:pStyle w:val="3"/>
        <w:jc w:val="center"/>
        <w:rPr>
          <w:rFonts w:ascii="宋体" w:hAnsi="宋体"/>
          <w:color w:val="auto"/>
          <w:kern w:val="0"/>
        </w:rPr>
      </w:pPr>
      <w:bookmarkStart w:id="534" w:name="_Toc497493208"/>
      <w:bookmarkStart w:id="535" w:name="_Toc12225"/>
      <w:r>
        <w:rPr>
          <w:rFonts w:hint="eastAsia" w:ascii="宋体" w:hAnsi="宋体"/>
          <w:color w:val="auto"/>
          <w:lang w:eastAsia="zh-CN"/>
        </w:rPr>
        <w:t>七</w:t>
      </w:r>
      <w:r>
        <w:rPr>
          <w:rFonts w:hint="eastAsia" w:ascii="宋体" w:hAnsi="宋体"/>
          <w:color w:val="auto"/>
        </w:rPr>
        <w:t>、技术偏差表</w:t>
      </w:r>
      <w:bookmarkEnd w:id="534"/>
      <w:bookmarkEnd w:id="535"/>
    </w:p>
    <w:p>
      <w:pPr>
        <w:rPr>
          <w:rFonts w:ascii="宋体" w:hAnsi="宋体"/>
          <w:color w:val="auto"/>
          <w:sz w:val="24"/>
        </w:rPr>
      </w:pPr>
      <w:r>
        <w:rPr>
          <w:rFonts w:hint="eastAsia" w:ascii="宋体" w:hAnsi="宋体"/>
          <w:color w:val="auto"/>
          <w:sz w:val="24"/>
        </w:rPr>
        <w:t>项目名称：　　　</w:t>
      </w:r>
    </w:p>
    <w:p>
      <w:pPr>
        <w:rPr>
          <w:rFonts w:hint="eastAsia" w:ascii="宋体" w:hAnsi="宋体"/>
          <w:color w:val="auto"/>
          <w:sz w:val="24"/>
        </w:rPr>
      </w:pPr>
    </w:p>
    <w:p>
      <w:pPr>
        <w:rPr>
          <w:rFonts w:ascii="宋体" w:hAnsi="宋体"/>
          <w:color w:val="auto"/>
          <w:sz w:val="24"/>
        </w:rPr>
      </w:pPr>
      <w:r>
        <w:rPr>
          <w:rFonts w:hint="eastAsia" w:ascii="宋体" w:hAnsi="宋体"/>
          <w:color w:val="auto"/>
          <w:sz w:val="24"/>
        </w:rPr>
        <w:t>项目编号：</w:t>
      </w:r>
    </w:p>
    <w:p>
      <w:pPr>
        <w:rPr>
          <w:rFonts w:ascii="宋体" w:hAnsi="宋体"/>
          <w:color w:val="auto"/>
          <w:sz w:val="24"/>
          <w:u w:val="single"/>
        </w:rPr>
      </w:pPr>
    </w:p>
    <w:tbl>
      <w:tblPr>
        <w:tblStyle w:val="28"/>
        <w:tblW w:w="9227" w:type="dxa"/>
        <w:jc w:val="center"/>
        <w:tblInd w:w="-6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050"/>
        <w:gridCol w:w="2050"/>
        <w:gridCol w:w="2038"/>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auto"/>
                <w:sz w:val="24"/>
                <w:lang w:eastAsia="zh-CN"/>
              </w:rPr>
            </w:pPr>
            <w:r>
              <w:rPr>
                <w:rFonts w:hint="eastAsia" w:ascii="宋体" w:hAnsi="宋体"/>
                <w:color w:val="auto"/>
                <w:sz w:val="24"/>
                <w:lang w:eastAsia="zh-CN"/>
              </w:rPr>
              <w:t>序号</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olor w:val="auto"/>
                <w:sz w:val="24"/>
                <w:lang w:eastAsia="zh-CN"/>
              </w:rPr>
            </w:pPr>
            <w:r>
              <w:rPr>
                <w:rFonts w:hint="eastAsia" w:ascii="宋体" w:hAnsi="宋体"/>
                <w:color w:val="auto"/>
                <w:sz w:val="24"/>
                <w:lang w:eastAsia="zh-CN"/>
              </w:rPr>
              <w:t>设备名称</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auto"/>
                <w:sz w:val="24"/>
                <w:lang w:eastAsia="zh-CN"/>
              </w:rPr>
            </w:pPr>
            <w:r>
              <w:rPr>
                <w:rFonts w:ascii="宋体" w:hAnsi="宋体"/>
                <w:color w:val="auto"/>
                <w:sz w:val="24"/>
              </w:rPr>
              <w:t>招标文件</w:t>
            </w:r>
            <w:r>
              <w:rPr>
                <w:rFonts w:hint="eastAsia" w:ascii="宋体" w:hAnsi="宋体"/>
                <w:color w:val="auto"/>
                <w:sz w:val="24"/>
                <w:lang w:eastAsia="zh-CN"/>
              </w:rPr>
              <w:t>参数</w:t>
            </w:r>
          </w:p>
        </w:tc>
        <w:tc>
          <w:tcPr>
            <w:tcW w:w="20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4"/>
              </w:rPr>
            </w:pPr>
            <w:r>
              <w:rPr>
                <w:rFonts w:ascii="宋体" w:hAnsi="宋体"/>
                <w:color w:val="auto"/>
                <w:sz w:val="24"/>
              </w:rPr>
              <w:t>投标设备参数</w:t>
            </w:r>
          </w:p>
        </w:tc>
        <w:tc>
          <w:tcPr>
            <w:tcW w:w="21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4"/>
              </w:rPr>
            </w:pPr>
            <w:r>
              <w:rPr>
                <w:rFonts w:ascii="宋体" w:hAnsi="宋体"/>
                <w:color w:val="auto"/>
                <w:sz w:val="24"/>
              </w:rPr>
              <w:t>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925"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38"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164"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25"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38"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164"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25"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38"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164"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25"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38"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164"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25"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38"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164"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25"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38"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164"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25"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38"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164"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25"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38"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164"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25"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50"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038"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c>
          <w:tcPr>
            <w:tcW w:w="2164" w:type="dxa"/>
            <w:tcBorders>
              <w:top w:val="single" w:color="auto" w:sz="4" w:space="0"/>
              <w:left w:val="single" w:color="auto" w:sz="4" w:space="0"/>
              <w:bottom w:val="single" w:color="auto" w:sz="4" w:space="0"/>
              <w:right w:val="single" w:color="auto" w:sz="4" w:space="0"/>
            </w:tcBorders>
            <w:vAlign w:val="top"/>
          </w:tcPr>
          <w:p>
            <w:pPr>
              <w:rPr>
                <w:rFonts w:ascii="宋体" w:hAnsi="宋体"/>
                <w:color w:val="auto"/>
              </w:rPr>
            </w:pPr>
          </w:p>
        </w:tc>
      </w:tr>
    </w:tbl>
    <w:p>
      <w:pPr>
        <w:rPr>
          <w:rFonts w:ascii="宋体" w:hAnsi="宋体"/>
          <w:color w:val="auto"/>
          <w:sz w:val="24"/>
        </w:rPr>
      </w:pPr>
    </w:p>
    <w:p>
      <w:pPr>
        <w:rPr>
          <w:rFonts w:ascii="宋体" w:hAnsi="宋体"/>
          <w:color w:val="auto"/>
          <w:sz w:val="24"/>
        </w:rPr>
      </w:pPr>
    </w:p>
    <w:p>
      <w:pPr>
        <w:rPr>
          <w:rFonts w:ascii="宋体" w:hAnsi="宋体"/>
          <w:color w:val="auto"/>
          <w:sz w:val="24"/>
        </w:rPr>
      </w:pPr>
      <w:r>
        <w:rPr>
          <w:rFonts w:hint="eastAsia" w:ascii="宋体" w:hAnsi="宋体"/>
          <w:color w:val="auto"/>
          <w:sz w:val="24"/>
        </w:rPr>
        <w:t>注：</w:t>
      </w:r>
    </w:p>
    <w:p>
      <w:pPr>
        <w:ind w:firstLine="480"/>
        <w:rPr>
          <w:rFonts w:ascii="宋体" w:hAnsi="宋体"/>
          <w:color w:val="auto"/>
          <w:sz w:val="24"/>
        </w:rPr>
      </w:pPr>
      <w:r>
        <w:rPr>
          <w:rFonts w:hint="eastAsia" w:ascii="宋体" w:hAnsi="宋体"/>
          <w:color w:val="auto"/>
          <w:sz w:val="24"/>
        </w:rPr>
        <w:t>1、“偏差说明”栏中详细注明所投设备参数与招标文件要求有何不同，并说明其符合性；</w:t>
      </w:r>
    </w:p>
    <w:p>
      <w:pPr>
        <w:ind w:firstLine="480"/>
        <w:rPr>
          <w:rFonts w:ascii="宋体" w:hAnsi="宋体"/>
          <w:color w:val="auto"/>
          <w:sz w:val="24"/>
        </w:rPr>
      </w:pPr>
      <w:r>
        <w:rPr>
          <w:rFonts w:hint="eastAsia" w:ascii="宋体" w:hAnsi="宋体"/>
          <w:color w:val="auto"/>
          <w:sz w:val="24"/>
        </w:rPr>
        <w:t>2、全部无偏差时可以不再填列，直接在“偏差说明”栏内注明“无偏差”。</w:t>
      </w:r>
    </w:p>
    <w:p>
      <w:pPr>
        <w:ind w:firstLine="480"/>
        <w:rPr>
          <w:rFonts w:ascii="宋体" w:hAnsi="宋体"/>
          <w:color w:val="auto"/>
          <w:sz w:val="24"/>
        </w:rPr>
      </w:pPr>
    </w:p>
    <w:p>
      <w:pPr>
        <w:ind w:firstLine="480"/>
        <w:rPr>
          <w:rFonts w:ascii="宋体" w:hAnsi="宋体"/>
          <w:color w:val="auto"/>
          <w:sz w:val="24"/>
        </w:rPr>
      </w:pPr>
    </w:p>
    <w:p>
      <w:pPr>
        <w:ind w:firstLine="480"/>
        <w:rPr>
          <w:rFonts w:ascii="宋体" w:hAnsi="宋体"/>
          <w:color w:val="auto"/>
          <w:sz w:val="24"/>
        </w:rPr>
      </w:pPr>
    </w:p>
    <w:p>
      <w:pPr>
        <w:tabs>
          <w:tab w:val="left" w:pos="1155"/>
        </w:tabs>
        <w:spacing w:line="276" w:lineRule="auto"/>
        <w:ind w:firstLine="3570" w:firstLineChars="1700"/>
        <w:rPr>
          <w:rFonts w:ascii="宋体" w:hAnsi="宋体"/>
          <w:color w:val="auto"/>
          <w:szCs w:val="21"/>
        </w:rPr>
      </w:pPr>
      <w:r>
        <w:rPr>
          <w:rFonts w:hint="eastAsia" w:ascii="宋体" w:hAnsi="宋体"/>
          <w:color w:val="auto"/>
          <w:szCs w:val="21"/>
        </w:rPr>
        <w:t>投标人名称：____________（企业电子签章）</w:t>
      </w:r>
    </w:p>
    <w:p>
      <w:pPr>
        <w:tabs>
          <w:tab w:val="left" w:pos="1155"/>
        </w:tabs>
        <w:spacing w:line="276" w:lineRule="auto"/>
        <w:ind w:firstLine="3570" w:firstLineChars="1700"/>
        <w:rPr>
          <w:rFonts w:hint="eastAsia" w:ascii="宋体" w:hAnsi="宋体"/>
          <w:color w:val="auto"/>
          <w:szCs w:val="21"/>
        </w:rPr>
      </w:pP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法定代表人：______（个人电子签章）</w:t>
      </w: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 xml:space="preserve">   </w:t>
      </w: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 xml:space="preserve">  ____年____月_____日</w:t>
      </w:r>
    </w:p>
    <w:p>
      <w:pPr>
        <w:spacing w:line="420" w:lineRule="auto"/>
        <w:rPr>
          <w:rFonts w:ascii="宋体" w:hAnsi="宋体"/>
          <w:b/>
          <w:color w:val="auto"/>
          <w:sz w:val="28"/>
        </w:rPr>
      </w:pPr>
    </w:p>
    <w:p>
      <w:pPr>
        <w:pStyle w:val="3"/>
        <w:jc w:val="center"/>
        <w:rPr>
          <w:rFonts w:ascii="宋体" w:hAnsi="宋体"/>
          <w:color w:val="auto"/>
        </w:rPr>
      </w:pPr>
      <w:bookmarkStart w:id="536" w:name="_Toc497493209"/>
      <w:bookmarkStart w:id="537" w:name="_Toc23703"/>
      <w:r>
        <w:rPr>
          <w:rFonts w:hint="eastAsia" w:ascii="宋体" w:hAnsi="宋体"/>
          <w:color w:val="auto"/>
          <w:lang w:eastAsia="zh-CN"/>
        </w:rPr>
        <w:t>八</w:t>
      </w:r>
      <w:r>
        <w:rPr>
          <w:rFonts w:hint="eastAsia" w:ascii="宋体" w:hAnsi="宋体"/>
          <w:color w:val="auto"/>
        </w:rPr>
        <w:t>、</w:t>
      </w:r>
      <w:bookmarkEnd w:id="536"/>
      <w:r>
        <w:rPr>
          <w:rFonts w:hint="eastAsia" w:ascii="宋体" w:hAnsi="宋体"/>
          <w:color w:val="auto"/>
        </w:rPr>
        <w:t>技术方案</w:t>
      </w:r>
      <w:bookmarkEnd w:id="537"/>
    </w:p>
    <w:p>
      <w:pPr>
        <w:jc w:val="center"/>
        <w:rPr>
          <w:color w:val="auto"/>
        </w:rPr>
      </w:pPr>
      <w:r>
        <w:rPr>
          <w:rFonts w:hint="eastAsia"/>
          <w:color w:val="auto"/>
        </w:rPr>
        <w:t>格式自拟</w:t>
      </w: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jc w:val="center"/>
        <w:outlineLvl w:val="2"/>
        <w:rPr>
          <w:rFonts w:ascii="宋体" w:hAnsi="宋体"/>
          <w:b/>
          <w:color w:val="auto"/>
          <w:sz w:val="28"/>
        </w:rPr>
      </w:pPr>
    </w:p>
    <w:p>
      <w:pPr>
        <w:spacing w:line="420" w:lineRule="auto"/>
        <w:outlineLvl w:val="2"/>
        <w:rPr>
          <w:rFonts w:ascii="宋体" w:hAnsi="宋体"/>
          <w:b/>
          <w:color w:val="auto"/>
          <w:sz w:val="28"/>
        </w:rPr>
      </w:pPr>
    </w:p>
    <w:p>
      <w:pPr>
        <w:pStyle w:val="3"/>
        <w:jc w:val="center"/>
        <w:rPr>
          <w:rFonts w:hint="eastAsia" w:ascii="宋体" w:hAnsi="宋体" w:eastAsia="宋体"/>
          <w:color w:val="auto"/>
          <w:lang w:eastAsia="zh-CN"/>
        </w:rPr>
      </w:pPr>
      <w:bookmarkStart w:id="538" w:name="_Toc2256"/>
      <w:bookmarkStart w:id="539" w:name="_Toc497493210"/>
      <w:r>
        <w:rPr>
          <w:rFonts w:hint="eastAsia" w:ascii="宋体" w:hAnsi="宋体"/>
          <w:color w:val="auto"/>
          <w:lang w:eastAsia="zh-CN"/>
        </w:rPr>
        <w:t>九、售后服务</w:t>
      </w:r>
      <w:bookmarkEnd w:id="538"/>
    </w:p>
    <w:p>
      <w:pPr>
        <w:jc w:val="center"/>
        <w:rPr>
          <w:color w:val="auto"/>
        </w:rPr>
      </w:pPr>
      <w:r>
        <w:rPr>
          <w:rFonts w:hint="eastAsia"/>
          <w:color w:val="auto"/>
        </w:rPr>
        <w:t>格式自拟</w:t>
      </w:r>
    </w:p>
    <w:p>
      <w:pPr>
        <w:pStyle w:val="3"/>
        <w:jc w:val="cente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pStyle w:val="3"/>
        <w:jc w:val="center"/>
        <w:rPr>
          <w:rFonts w:ascii="宋体" w:hAnsi="宋体"/>
          <w:color w:val="auto"/>
          <w:kern w:val="0"/>
        </w:rPr>
      </w:pPr>
      <w:bookmarkStart w:id="540" w:name="_Toc18851"/>
      <w:r>
        <w:rPr>
          <w:rFonts w:hint="eastAsia" w:ascii="宋体" w:hAnsi="宋体"/>
          <w:color w:val="auto"/>
          <w:lang w:eastAsia="zh-CN"/>
        </w:rPr>
        <w:t>十</w:t>
      </w:r>
      <w:r>
        <w:rPr>
          <w:rFonts w:hint="eastAsia" w:ascii="宋体" w:hAnsi="宋体"/>
          <w:color w:val="auto"/>
        </w:rPr>
        <w:t>、</w:t>
      </w:r>
      <w:bookmarkEnd w:id="539"/>
      <w:r>
        <w:rPr>
          <w:rFonts w:hint="eastAsia" w:ascii="宋体" w:hAnsi="宋体"/>
          <w:color w:val="auto"/>
        </w:rPr>
        <w:t>代表业绩一览表</w:t>
      </w:r>
      <w:bookmarkEnd w:id="540"/>
    </w:p>
    <w:tbl>
      <w:tblPr>
        <w:tblStyle w:val="28"/>
        <w:tblW w:w="93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2744"/>
        <w:gridCol w:w="1375"/>
        <w:gridCol w:w="4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pStyle w:val="31"/>
              <w:widowControl/>
              <w:ind w:firstLine="0"/>
              <w:jc w:val="center"/>
              <w:rPr>
                <w:rFonts w:ascii="宋体" w:hAnsi="宋体"/>
                <w:color w:val="auto"/>
                <w:sz w:val="21"/>
                <w:szCs w:val="22"/>
              </w:rPr>
            </w:pPr>
            <w:r>
              <w:rPr>
                <w:rFonts w:hint="eastAsia" w:ascii="宋体" w:hAnsi="宋体"/>
                <w:color w:val="auto"/>
                <w:sz w:val="21"/>
                <w:szCs w:val="22"/>
              </w:rPr>
              <w:t>序号</w:t>
            </w:r>
          </w:p>
        </w:tc>
        <w:tc>
          <w:tcPr>
            <w:tcW w:w="2744" w:type="dxa"/>
            <w:tcBorders>
              <w:top w:val="single" w:color="auto" w:sz="4" w:space="0"/>
              <w:left w:val="single" w:color="auto" w:sz="4" w:space="0"/>
              <w:bottom w:val="single" w:color="auto" w:sz="4" w:space="0"/>
              <w:right w:val="single" w:color="auto" w:sz="4" w:space="0"/>
            </w:tcBorders>
            <w:vAlign w:val="center"/>
          </w:tcPr>
          <w:p>
            <w:pPr>
              <w:pStyle w:val="31"/>
              <w:widowControl/>
              <w:ind w:firstLine="0"/>
              <w:jc w:val="center"/>
              <w:rPr>
                <w:rFonts w:ascii="宋体" w:hAnsi="宋体"/>
                <w:color w:val="auto"/>
                <w:sz w:val="21"/>
                <w:szCs w:val="22"/>
              </w:rPr>
            </w:pPr>
            <w:r>
              <w:rPr>
                <w:rFonts w:hint="eastAsia" w:ascii="宋体" w:hAnsi="宋体"/>
                <w:color w:val="auto"/>
                <w:sz w:val="21"/>
                <w:szCs w:val="22"/>
              </w:rPr>
              <w:t>合同名称和地点</w:t>
            </w:r>
          </w:p>
        </w:tc>
        <w:tc>
          <w:tcPr>
            <w:tcW w:w="1375" w:type="dxa"/>
            <w:tcBorders>
              <w:top w:val="single" w:color="auto" w:sz="4" w:space="0"/>
              <w:left w:val="single" w:color="auto" w:sz="4" w:space="0"/>
              <w:bottom w:val="single" w:color="auto" w:sz="4" w:space="0"/>
              <w:right w:val="single" w:color="auto" w:sz="4" w:space="0"/>
            </w:tcBorders>
            <w:vAlign w:val="center"/>
          </w:tcPr>
          <w:p>
            <w:pPr>
              <w:pStyle w:val="31"/>
              <w:widowControl/>
              <w:ind w:firstLine="0"/>
              <w:jc w:val="center"/>
              <w:rPr>
                <w:rFonts w:ascii="宋体" w:hAnsi="宋体"/>
                <w:color w:val="auto"/>
                <w:sz w:val="21"/>
                <w:szCs w:val="22"/>
              </w:rPr>
            </w:pPr>
            <w:r>
              <w:rPr>
                <w:rFonts w:hint="eastAsia" w:ascii="宋体" w:hAnsi="宋体"/>
                <w:color w:val="auto"/>
                <w:sz w:val="21"/>
                <w:szCs w:val="22"/>
              </w:rPr>
              <w:t>合同总价</w:t>
            </w:r>
          </w:p>
        </w:tc>
        <w:tc>
          <w:tcPr>
            <w:tcW w:w="4169" w:type="dxa"/>
            <w:tcBorders>
              <w:top w:val="single" w:color="auto" w:sz="4" w:space="0"/>
              <w:left w:val="single" w:color="auto" w:sz="4" w:space="0"/>
              <w:bottom w:val="single" w:color="auto" w:sz="4" w:space="0"/>
              <w:right w:val="single" w:color="auto" w:sz="4" w:space="0"/>
            </w:tcBorders>
            <w:vAlign w:val="center"/>
          </w:tcPr>
          <w:p>
            <w:pPr>
              <w:pStyle w:val="31"/>
              <w:widowControl/>
              <w:ind w:firstLine="0"/>
              <w:jc w:val="center"/>
              <w:rPr>
                <w:rFonts w:ascii="宋体" w:hAnsi="宋体"/>
                <w:color w:val="auto"/>
                <w:sz w:val="21"/>
                <w:szCs w:val="22"/>
              </w:rPr>
            </w:pPr>
            <w:r>
              <w:rPr>
                <w:rFonts w:hint="eastAsia" w:ascii="宋体" w:hAnsi="宋体"/>
                <w:color w:val="auto"/>
                <w:sz w:val="21"/>
                <w:szCs w:val="22"/>
              </w:rPr>
              <w:t>业主及联系方式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pStyle w:val="31"/>
              <w:widowControl/>
              <w:jc w:val="center"/>
              <w:rPr>
                <w:rFonts w:ascii="宋体" w:hAnsi="宋体"/>
                <w:color w:val="auto"/>
                <w:sz w:val="21"/>
                <w:szCs w:val="22"/>
              </w:rPr>
            </w:pPr>
          </w:p>
        </w:tc>
        <w:tc>
          <w:tcPr>
            <w:tcW w:w="2744" w:type="dxa"/>
            <w:tcBorders>
              <w:top w:val="single" w:color="auto" w:sz="4" w:space="0"/>
              <w:left w:val="single" w:color="auto" w:sz="4" w:space="0"/>
              <w:bottom w:val="single" w:color="auto" w:sz="4" w:space="0"/>
              <w:right w:val="single" w:color="auto" w:sz="4" w:space="0"/>
            </w:tcBorders>
            <w:vAlign w:val="center"/>
          </w:tcPr>
          <w:p>
            <w:pPr>
              <w:pStyle w:val="31"/>
              <w:widowControl/>
              <w:ind w:firstLine="0"/>
              <w:rPr>
                <w:rFonts w:ascii="宋体" w:hAnsi="宋体"/>
                <w:color w:val="auto"/>
                <w:sz w:val="21"/>
                <w:szCs w:val="22"/>
              </w:rPr>
            </w:pPr>
          </w:p>
        </w:tc>
        <w:tc>
          <w:tcPr>
            <w:tcW w:w="1375" w:type="dxa"/>
            <w:tcBorders>
              <w:top w:val="single" w:color="auto" w:sz="4" w:space="0"/>
              <w:left w:val="single" w:color="auto" w:sz="4" w:space="0"/>
              <w:bottom w:val="single" w:color="auto" w:sz="4" w:space="0"/>
              <w:right w:val="single" w:color="auto" w:sz="4" w:space="0"/>
            </w:tcBorders>
            <w:vAlign w:val="center"/>
          </w:tcPr>
          <w:p>
            <w:pPr>
              <w:pStyle w:val="31"/>
              <w:widowControl/>
              <w:rPr>
                <w:rFonts w:ascii="宋体" w:hAnsi="宋体"/>
                <w:color w:val="auto"/>
                <w:sz w:val="21"/>
                <w:szCs w:val="22"/>
              </w:rPr>
            </w:pPr>
          </w:p>
        </w:tc>
        <w:tc>
          <w:tcPr>
            <w:tcW w:w="4169" w:type="dxa"/>
            <w:tcBorders>
              <w:top w:val="single" w:color="auto" w:sz="4" w:space="0"/>
              <w:left w:val="single" w:color="auto" w:sz="4" w:space="0"/>
              <w:bottom w:val="single" w:color="auto" w:sz="4" w:space="0"/>
              <w:right w:val="single" w:color="auto" w:sz="4" w:space="0"/>
            </w:tcBorders>
            <w:vAlign w:val="center"/>
          </w:tcPr>
          <w:p>
            <w:pPr>
              <w:pStyle w:val="31"/>
              <w:widowControl/>
              <w:jc w:val="center"/>
              <w:rPr>
                <w:rFonts w:ascii="宋体" w:hAnsi="宋体"/>
                <w:color w:val="auto"/>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pStyle w:val="31"/>
              <w:widowControl/>
              <w:jc w:val="center"/>
              <w:rPr>
                <w:rFonts w:ascii="宋体" w:hAnsi="宋体"/>
                <w:color w:val="auto"/>
                <w:sz w:val="21"/>
                <w:szCs w:val="22"/>
              </w:rPr>
            </w:pPr>
          </w:p>
        </w:tc>
        <w:tc>
          <w:tcPr>
            <w:tcW w:w="2744" w:type="dxa"/>
            <w:tcBorders>
              <w:top w:val="single" w:color="auto" w:sz="4" w:space="0"/>
              <w:left w:val="single" w:color="auto" w:sz="4" w:space="0"/>
              <w:bottom w:val="single" w:color="auto" w:sz="4" w:space="0"/>
              <w:right w:val="single" w:color="auto" w:sz="4" w:space="0"/>
            </w:tcBorders>
            <w:vAlign w:val="center"/>
          </w:tcPr>
          <w:p>
            <w:pPr>
              <w:pStyle w:val="31"/>
              <w:widowControl/>
              <w:ind w:firstLine="0"/>
              <w:rPr>
                <w:rFonts w:ascii="宋体" w:hAnsi="宋体"/>
                <w:color w:val="auto"/>
                <w:sz w:val="21"/>
                <w:szCs w:val="22"/>
              </w:rPr>
            </w:pPr>
          </w:p>
        </w:tc>
        <w:tc>
          <w:tcPr>
            <w:tcW w:w="1375" w:type="dxa"/>
            <w:tcBorders>
              <w:top w:val="single" w:color="auto" w:sz="4" w:space="0"/>
              <w:left w:val="single" w:color="auto" w:sz="4" w:space="0"/>
              <w:bottom w:val="single" w:color="auto" w:sz="4" w:space="0"/>
              <w:right w:val="single" w:color="auto" w:sz="4" w:space="0"/>
            </w:tcBorders>
            <w:vAlign w:val="center"/>
          </w:tcPr>
          <w:p>
            <w:pPr>
              <w:pStyle w:val="31"/>
              <w:widowControl/>
              <w:jc w:val="center"/>
              <w:rPr>
                <w:rFonts w:ascii="宋体" w:hAnsi="宋体"/>
                <w:color w:val="auto"/>
                <w:sz w:val="21"/>
                <w:szCs w:val="22"/>
              </w:rPr>
            </w:pPr>
          </w:p>
        </w:tc>
        <w:tc>
          <w:tcPr>
            <w:tcW w:w="4169" w:type="dxa"/>
            <w:tcBorders>
              <w:top w:val="single" w:color="auto" w:sz="4" w:space="0"/>
              <w:left w:val="single" w:color="auto" w:sz="4" w:space="0"/>
              <w:bottom w:val="single" w:color="auto" w:sz="4" w:space="0"/>
              <w:right w:val="single" w:color="auto" w:sz="4" w:space="0"/>
            </w:tcBorders>
            <w:vAlign w:val="center"/>
          </w:tcPr>
          <w:p>
            <w:pPr>
              <w:pStyle w:val="31"/>
              <w:widowControl/>
              <w:jc w:val="center"/>
              <w:rPr>
                <w:rFonts w:ascii="宋体" w:hAnsi="宋体"/>
                <w:color w:val="auto"/>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pStyle w:val="31"/>
              <w:widowControl/>
              <w:jc w:val="center"/>
              <w:rPr>
                <w:rFonts w:ascii="宋体" w:hAnsi="宋体"/>
                <w:color w:val="auto"/>
                <w:sz w:val="21"/>
                <w:szCs w:val="22"/>
              </w:rPr>
            </w:pPr>
          </w:p>
        </w:tc>
        <w:tc>
          <w:tcPr>
            <w:tcW w:w="2744" w:type="dxa"/>
            <w:tcBorders>
              <w:top w:val="single" w:color="auto" w:sz="4" w:space="0"/>
              <w:left w:val="single" w:color="auto" w:sz="4" w:space="0"/>
              <w:bottom w:val="single" w:color="auto" w:sz="4" w:space="0"/>
              <w:right w:val="single" w:color="auto" w:sz="4" w:space="0"/>
            </w:tcBorders>
            <w:vAlign w:val="center"/>
          </w:tcPr>
          <w:p>
            <w:pPr>
              <w:pStyle w:val="31"/>
              <w:widowControl/>
              <w:ind w:firstLine="0"/>
              <w:rPr>
                <w:rFonts w:ascii="宋体" w:hAnsi="宋体"/>
                <w:color w:val="auto"/>
                <w:sz w:val="21"/>
                <w:szCs w:val="22"/>
              </w:rPr>
            </w:pPr>
          </w:p>
        </w:tc>
        <w:tc>
          <w:tcPr>
            <w:tcW w:w="1375" w:type="dxa"/>
            <w:tcBorders>
              <w:top w:val="single" w:color="auto" w:sz="4" w:space="0"/>
              <w:left w:val="single" w:color="auto" w:sz="4" w:space="0"/>
              <w:bottom w:val="single" w:color="auto" w:sz="4" w:space="0"/>
              <w:right w:val="single" w:color="auto" w:sz="4" w:space="0"/>
            </w:tcBorders>
            <w:vAlign w:val="center"/>
          </w:tcPr>
          <w:p>
            <w:pPr>
              <w:pStyle w:val="31"/>
              <w:widowControl/>
              <w:jc w:val="center"/>
              <w:rPr>
                <w:rFonts w:ascii="宋体" w:hAnsi="宋体"/>
                <w:color w:val="auto"/>
                <w:sz w:val="21"/>
                <w:szCs w:val="22"/>
              </w:rPr>
            </w:pPr>
          </w:p>
        </w:tc>
        <w:tc>
          <w:tcPr>
            <w:tcW w:w="4169" w:type="dxa"/>
            <w:tcBorders>
              <w:top w:val="single" w:color="auto" w:sz="4" w:space="0"/>
              <w:left w:val="single" w:color="auto" w:sz="4" w:space="0"/>
              <w:bottom w:val="single" w:color="auto" w:sz="4" w:space="0"/>
              <w:right w:val="single" w:color="auto" w:sz="4" w:space="0"/>
            </w:tcBorders>
            <w:vAlign w:val="center"/>
          </w:tcPr>
          <w:p>
            <w:pPr>
              <w:pStyle w:val="31"/>
              <w:widowControl/>
              <w:jc w:val="center"/>
              <w:rPr>
                <w:rFonts w:ascii="宋体" w:hAnsi="宋体"/>
                <w:color w:val="auto"/>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pStyle w:val="31"/>
              <w:widowControl/>
              <w:ind w:firstLine="0"/>
              <w:rPr>
                <w:rFonts w:ascii="宋体" w:hAnsi="宋体"/>
                <w:color w:val="auto"/>
                <w:sz w:val="21"/>
                <w:szCs w:val="22"/>
              </w:rPr>
            </w:pPr>
          </w:p>
        </w:tc>
        <w:tc>
          <w:tcPr>
            <w:tcW w:w="2744" w:type="dxa"/>
            <w:tcBorders>
              <w:top w:val="single" w:color="auto" w:sz="4" w:space="0"/>
              <w:left w:val="single" w:color="auto" w:sz="4" w:space="0"/>
              <w:bottom w:val="single" w:color="auto" w:sz="4" w:space="0"/>
              <w:right w:val="single" w:color="auto" w:sz="4" w:space="0"/>
            </w:tcBorders>
            <w:vAlign w:val="center"/>
          </w:tcPr>
          <w:p>
            <w:pPr>
              <w:pStyle w:val="31"/>
              <w:widowControl/>
              <w:ind w:firstLine="0"/>
              <w:rPr>
                <w:rFonts w:ascii="宋体" w:hAnsi="宋体"/>
                <w:color w:val="auto"/>
                <w:sz w:val="21"/>
                <w:szCs w:val="22"/>
              </w:rPr>
            </w:pPr>
          </w:p>
        </w:tc>
        <w:tc>
          <w:tcPr>
            <w:tcW w:w="1375" w:type="dxa"/>
            <w:tcBorders>
              <w:top w:val="single" w:color="auto" w:sz="4" w:space="0"/>
              <w:left w:val="single" w:color="auto" w:sz="4" w:space="0"/>
              <w:bottom w:val="single" w:color="auto" w:sz="4" w:space="0"/>
              <w:right w:val="single" w:color="auto" w:sz="4" w:space="0"/>
            </w:tcBorders>
            <w:vAlign w:val="center"/>
          </w:tcPr>
          <w:p>
            <w:pPr>
              <w:pStyle w:val="31"/>
              <w:widowControl/>
              <w:ind w:firstLine="0"/>
              <w:rPr>
                <w:rFonts w:ascii="宋体" w:hAnsi="宋体"/>
                <w:color w:val="auto"/>
                <w:sz w:val="21"/>
                <w:szCs w:val="22"/>
              </w:rPr>
            </w:pPr>
          </w:p>
        </w:tc>
        <w:tc>
          <w:tcPr>
            <w:tcW w:w="4169" w:type="dxa"/>
            <w:tcBorders>
              <w:top w:val="single" w:color="auto" w:sz="4" w:space="0"/>
              <w:left w:val="single" w:color="auto" w:sz="4" w:space="0"/>
              <w:bottom w:val="single" w:color="auto" w:sz="4" w:space="0"/>
              <w:right w:val="single" w:color="auto" w:sz="4" w:space="0"/>
            </w:tcBorders>
            <w:vAlign w:val="center"/>
          </w:tcPr>
          <w:p>
            <w:pPr>
              <w:pStyle w:val="31"/>
              <w:widowControl/>
              <w:ind w:firstLine="0"/>
              <w:rPr>
                <w:rFonts w:ascii="宋体" w:hAnsi="宋体"/>
                <w:color w:val="auto"/>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pStyle w:val="31"/>
              <w:widowControl/>
              <w:jc w:val="center"/>
              <w:rPr>
                <w:rFonts w:ascii="宋体" w:hAnsi="宋体"/>
                <w:color w:val="auto"/>
                <w:sz w:val="21"/>
                <w:szCs w:val="22"/>
              </w:rPr>
            </w:pPr>
          </w:p>
        </w:tc>
        <w:tc>
          <w:tcPr>
            <w:tcW w:w="2744" w:type="dxa"/>
            <w:tcBorders>
              <w:top w:val="single" w:color="auto" w:sz="4" w:space="0"/>
              <w:left w:val="single" w:color="auto" w:sz="4" w:space="0"/>
              <w:bottom w:val="single" w:color="auto" w:sz="4" w:space="0"/>
              <w:right w:val="single" w:color="auto" w:sz="4" w:space="0"/>
            </w:tcBorders>
            <w:vAlign w:val="center"/>
          </w:tcPr>
          <w:p>
            <w:pPr>
              <w:pStyle w:val="31"/>
              <w:widowControl/>
              <w:ind w:firstLine="0"/>
              <w:rPr>
                <w:rFonts w:ascii="宋体" w:hAnsi="宋体"/>
                <w:color w:val="auto"/>
                <w:sz w:val="21"/>
                <w:szCs w:val="22"/>
              </w:rPr>
            </w:pPr>
          </w:p>
        </w:tc>
        <w:tc>
          <w:tcPr>
            <w:tcW w:w="1375" w:type="dxa"/>
            <w:tcBorders>
              <w:top w:val="single" w:color="auto" w:sz="4" w:space="0"/>
              <w:left w:val="single" w:color="auto" w:sz="4" w:space="0"/>
              <w:bottom w:val="single" w:color="auto" w:sz="4" w:space="0"/>
              <w:right w:val="single" w:color="auto" w:sz="4" w:space="0"/>
            </w:tcBorders>
            <w:vAlign w:val="center"/>
          </w:tcPr>
          <w:p>
            <w:pPr>
              <w:pStyle w:val="31"/>
              <w:widowControl/>
              <w:jc w:val="center"/>
              <w:rPr>
                <w:rFonts w:ascii="宋体" w:hAnsi="宋体"/>
                <w:color w:val="auto"/>
                <w:sz w:val="21"/>
                <w:szCs w:val="22"/>
              </w:rPr>
            </w:pPr>
          </w:p>
        </w:tc>
        <w:tc>
          <w:tcPr>
            <w:tcW w:w="4169" w:type="dxa"/>
            <w:tcBorders>
              <w:top w:val="single" w:color="auto" w:sz="4" w:space="0"/>
              <w:left w:val="single" w:color="auto" w:sz="4" w:space="0"/>
              <w:bottom w:val="single" w:color="auto" w:sz="4" w:space="0"/>
              <w:right w:val="single" w:color="auto" w:sz="4" w:space="0"/>
            </w:tcBorders>
            <w:vAlign w:val="center"/>
          </w:tcPr>
          <w:p>
            <w:pPr>
              <w:pStyle w:val="31"/>
              <w:widowControl/>
              <w:jc w:val="center"/>
              <w:rPr>
                <w:rFonts w:ascii="宋体" w:hAnsi="宋体"/>
                <w:color w:val="auto"/>
                <w:sz w:val="21"/>
                <w:szCs w:val="22"/>
              </w:rPr>
            </w:pPr>
          </w:p>
        </w:tc>
      </w:tr>
    </w:tbl>
    <w:p>
      <w:pPr>
        <w:spacing w:line="420" w:lineRule="auto"/>
        <w:jc w:val="left"/>
        <w:rPr>
          <w:rFonts w:ascii="宋体" w:hAnsi="宋体"/>
          <w:color w:val="auto"/>
        </w:rPr>
      </w:pPr>
      <w:r>
        <w:rPr>
          <w:rFonts w:hint="eastAsia" w:ascii="宋体" w:hAnsi="宋体"/>
          <w:color w:val="auto"/>
        </w:rPr>
        <w:t>附合同复印件</w:t>
      </w:r>
    </w:p>
    <w:p>
      <w:pPr>
        <w:spacing w:line="420" w:lineRule="auto"/>
        <w:rPr>
          <w:rFonts w:ascii="宋体" w:hAnsi="宋体"/>
          <w:color w:val="auto"/>
          <w:sz w:val="24"/>
        </w:rPr>
      </w:pPr>
    </w:p>
    <w:p>
      <w:pPr>
        <w:tabs>
          <w:tab w:val="left" w:pos="1155"/>
        </w:tabs>
        <w:spacing w:line="276" w:lineRule="auto"/>
        <w:ind w:firstLine="3570" w:firstLineChars="1700"/>
        <w:rPr>
          <w:rFonts w:ascii="宋体" w:hAnsi="宋体"/>
          <w:color w:val="auto"/>
          <w:szCs w:val="21"/>
        </w:rPr>
      </w:pPr>
      <w:bookmarkStart w:id="541" w:name="_Toc497493213"/>
      <w:bookmarkStart w:id="542" w:name="_Toc497837120"/>
      <w:r>
        <w:rPr>
          <w:rFonts w:hint="eastAsia" w:ascii="宋体" w:hAnsi="宋体"/>
          <w:color w:val="auto"/>
          <w:szCs w:val="21"/>
        </w:rPr>
        <w:t>投标人名称：____________（企业电子签章）</w:t>
      </w:r>
    </w:p>
    <w:p>
      <w:pPr>
        <w:tabs>
          <w:tab w:val="left" w:pos="1155"/>
        </w:tabs>
        <w:spacing w:line="276" w:lineRule="auto"/>
        <w:ind w:firstLine="3570" w:firstLineChars="1700"/>
        <w:rPr>
          <w:rFonts w:hint="eastAsia" w:ascii="宋体" w:hAnsi="宋体"/>
          <w:color w:val="auto"/>
          <w:szCs w:val="21"/>
        </w:rPr>
      </w:pP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法定代表人：______（个人电子签章）</w:t>
      </w: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 xml:space="preserve">   </w:t>
      </w:r>
    </w:p>
    <w:p>
      <w:pPr>
        <w:tabs>
          <w:tab w:val="left" w:pos="1155"/>
        </w:tabs>
        <w:spacing w:line="276" w:lineRule="auto"/>
        <w:ind w:firstLine="3570" w:firstLineChars="1700"/>
        <w:rPr>
          <w:rFonts w:hint="eastAsia" w:ascii="宋体" w:hAnsi="宋体"/>
          <w:color w:val="auto"/>
          <w:szCs w:val="21"/>
        </w:rPr>
      </w:pPr>
      <w:r>
        <w:rPr>
          <w:rFonts w:hint="eastAsia" w:ascii="宋体" w:hAnsi="宋体"/>
          <w:color w:val="auto"/>
          <w:szCs w:val="21"/>
        </w:rPr>
        <w:t xml:space="preserve">  ____年____月_____日</w:t>
      </w:r>
    </w:p>
    <w:p>
      <w:pPr>
        <w:spacing w:line="420" w:lineRule="auto"/>
        <w:rPr>
          <w:rFonts w:ascii="仿宋_GB2312" w:hAnsi="仿宋_GB2312" w:eastAsia="仿宋"/>
          <w:color w:val="auto"/>
          <w:sz w:val="24"/>
        </w:rPr>
      </w:pPr>
    </w:p>
    <w:p>
      <w:pPr>
        <w:spacing w:line="420" w:lineRule="auto"/>
        <w:rPr>
          <w:rFonts w:ascii="宋体" w:hAnsi="宋体"/>
          <w:b/>
          <w:color w:val="auto"/>
          <w:sz w:val="28"/>
        </w:rPr>
      </w:pPr>
    </w:p>
    <w:p>
      <w:pPr>
        <w:spacing w:line="420" w:lineRule="auto"/>
        <w:rPr>
          <w:rFonts w:ascii="宋体" w:hAnsi="宋体"/>
          <w:b/>
          <w:color w:val="auto"/>
          <w:sz w:val="28"/>
        </w:rPr>
      </w:pPr>
    </w:p>
    <w:p>
      <w:pPr>
        <w:spacing w:line="420" w:lineRule="auto"/>
        <w:rPr>
          <w:rFonts w:ascii="宋体" w:hAnsi="宋体"/>
          <w:b/>
          <w:color w:val="auto"/>
          <w:sz w:val="28"/>
        </w:rPr>
      </w:pPr>
    </w:p>
    <w:p>
      <w:pPr>
        <w:spacing w:line="420" w:lineRule="auto"/>
        <w:rPr>
          <w:rFonts w:ascii="宋体" w:hAnsi="宋体"/>
          <w:b/>
          <w:color w:val="auto"/>
          <w:sz w:val="28"/>
        </w:rPr>
      </w:pPr>
    </w:p>
    <w:p>
      <w:pPr>
        <w:spacing w:line="420" w:lineRule="auto"/>
        <w:rPr>
          <w:rFonts w:ascii="宋体" w:hAnsi="宋体"/>
          <w:b/>
          <w:color w:val="auto"/>
          <w:sz w:val="28"/>
        </w:rPr>
      </w:pPr>
    </w:p>
    <w:p>
      <w:pPr>
        <w:spacing w:line="420" w:lineRule="auto"/>
        <w:rPr>
          <w:rFonts w:ascii="宋体" w:hAnsi="宋体"/>
          <w:b/>
          <w:color w:val="auto"/>
          <w:sz w:val="28"/>
        </w:rPr>
      </w:pPr>
    </w:p>
    <w:p>
      <w:pPr>
        <w:rPr>
          <w:rFonts w:ascii="宋体" w:hAnsi="宋体"/>
          <w:b/>
          <w:color w:val="auto"/>
          <w:sz w:val="32"/>
        </w:rPr>
      </w:pPr>
    </w:p>
    <w:p>
      <w:pPr>
        <w:pStyle w:val="3"/>
        <w:jc w:val="center"/>
        <w:rPr>
          <w:rFonts w:ascii="宋体" w:hAnsi="宋体"/>
          <w:color w:val="auto"/>
        </w:rPr>
      </w:pPr>
      <w:bookmarkStart w:id="543" w:name="_Toc23973"/>
      <w:r>
        <w:rPr>
          <w:rFonts w:hint="eastAsia" w:ascii="宋体" w:hAnsi="宋体"/>
          <w:color w:val="auto"/>
        </w:rPr>
        <w:t>十一、</w:t>
      </w:r>
      <w:bookmarkEnd w:id="541"/>
      <w:bookmarkEnd w:id="542"/>
      <w:r>
        <w:rPr>
          <w:rFonts w:hint="eastAsia" w:ascii="宋体" w:hAnsi="宋体"/>
          <w:color w:val="auto"/>
        </w:rPr>
        <w:t>其他材料</w:t>
      </w:r>
      <w:bookmarkEnd w:id="543"/>
    </w:p>
    <w:p>
      <w:pPr>
        <w:spacing w:line="360" w:lineRule="auto"/>
        <w:rPr>
          <w:rFonts w:hint="eastAsia" w:eastAsia="宋体"/>
          <w:b/>
          <w:color w:val="auto"/>
          <w:sz w:val="24"/>
          <w:lang w:val="en-US" w:eastAsia="zh-CN"/>
        </w:rPr>
      </w:pPr>
      <w:r>
        <w:rPr>
          <w:rFonts w:hint="eastAsia"/>
          <w:b/>
          <w:color w:val="auto"/>
          <w:sz w:val="24"/>
          <w:lang w:val="en-US" w:eastAsia="zh-CN"/>
        </w:rPr>
        <w:t>1.承诺书</w:t>
      </w:r>
    </w:p>
    <w:p>
      <w:pPr>
        <w:spacing w:line="360" w:lineRule="auto"/>
        <w:rPr>
          <w:b/>
          <w:color w:val="auto"/>
          <w:sz w:val="24"/>
        </w:rPr>
      </w:pPr>
    </w:p>
    <w:p>
      <w:pPr>
        <w:pStyle w:val="6"/>
        <w:rPr>
          <w:b/>
          <w:color w:val="auto"/>
          <w:sz w:val="24"/>
        </w:rPr>
      </w:pPr>
    </w:p>
    <w:p>
      <w:pPr>
        <w:pStyle w:val="6"/>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
          <w:color w:val="auto"/>
          <w:sz w:val="24"/>
          <w:lang w:val="en-US" w:eastAsia="zh-CN"/>
        </w:rPr>
      </w:pPr>
      <w:r>
        <w:rPr>
          <w:rFonts w:hint="eastAsia"/>
          <w:b/>
          <w:color w:val="auto"/>
          <w:sz w:val="24"/>
          <w:lang w:val="en-US" w:eastAsia="zh-CN"/>
        </w:rPr>
        <w:t xml:space="preserve">   我公司独立制作、修改和上传投标文件，并承担因“硬件特征码一致”所造成的不良后果。</w:t>
      </w:r>
    </w:p>
    <w:p>
      <w:pPr>
        <w:pStyle w:val="6"/>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
          <w:color w:val="auto"/>
          <w:sz w:val="24"/>
          <w:lang w:val="en-US" w:eastAsia="zh-CN"/>
        </w:rPr>
      </w:pPr>
    </w:p>
    <w:p>
      <w:pPr>
        <w:pStyle w:val="6"/>
        <w:rPr>
          <w:rFonts w:hint="eastAsia"/>
          <w:b/>
          <w:color w:val="auto"/>
          <w:sz w:val="24"/>
          <w:lang w:val="en-US" w:eastAsia="zh-CN"/>
        </w:rPr>
      </w:pPr>
    </w:p>
    <w:p>
      <w:pPr>
        <w:pStyle w:val="6"/>
        <w:rPr>
          <w:rFonts w:hint="eastAsia"/>
          <w:b/>
          <w:color w:val="auto"/>
          <w:sz w:val="24"/>
          <w:lang w:val="en-US" w:eastAsia="zh-CN"/>
        </w:rPr>
      </w:pPr>
    </w:p>
    <w:p>
      <w:pPr>
        <w:pStyle w:val="6"/>
        <w:rPr>
          <w:rFonts w:hint="eastAsia"/>
          <w:b/>
          <w:color w:val="auto"/>
          <w:sz w:val="24"/>
          <w:lang w:val="en-US" w:eastAsia="zh-CN"/>
        </w:rPr>
      </w:pPr>
    </w:p>
    <w:p>
      <w:pPr>
        <w:pStyle w:val="6"/>
        <w:rPr>
          <w:rFonts w:hint="eastAsia"/>
          <w:b/>
          <w:color w:val="auto"/>
          <w:sz w:val="24"/>
          <w:lang w:val="en-US" w:eastAsia="zh-CN"/>
        </w:rPr>
      </w:pPr>
    </w:p>
    <w:p>
      <w:pPr>
        <w:pStyle w:val="6"/>
        <w:rPr>
          <w:rFonts w:hint="eastAsia"/>
          <w:b/>
          <w:color w:val="auto"/>
          <w:sz w:val="24"/>
          <w:lang w:val="en-US" w:eastAsia="zh-CN"/>
        </w:rPr>
      </w:pPr>
    </w:p>
    <w:p>
      <w:pPr>
        <w:pStyle w:val="6"/>
        <w:ind w:left="0" w:leftChars="0" w:firstLine="0" w:firstLineChars="0"/>
        <w:rPr>
          <w:rFonts w:hint="eastAsia"/>
          <w:b/>
          <w:color w:val="auto"/>
          <w:sz w:val="24"/>
          <w:lang w:val="en-US" w:eastAsia="zh-CN"/>
        </w:rPr>
      </w:pPr>
    </w:p>
    <w:p>
      <w:pPr>
        <w:pStyle w:val="6"/>
        <w:rPr>
          <w:rFonts w:hint="eastAsia"/>
          <w:b/>
          <w:color w:val="auto"/>
          <w:sz w:val="24"/>
          <w:lang w:val="en-US" w:eastAsia="zh-CN"/>
        </w:rPr>
      </w:pPr>
    </w:p>
    <w:p>
      <w:pPr>
        <w:pStyle w:val="6"/>
        <w:ind w:firstLine="1928" w:firstLineChars="800"/>
        <w:rPr>
          <w:rFonts w:hint="eastAsia"/>
          <w:b/>
          <w:color w:val="auto"/>
          <w:sz w:val="24"/>
          <w:u w:val="single"/>
          <w:lang w:val="en-US" w:eastAsia="zh-CN"/>
        </w:rPr>
      </w:pPr>
      <w:r>
        <w:rPr>
          <w:rFonts w:hint="eastAsia"/>
          <w:b/>
          <w:color w:val="auto"/>
          <w:sz w:val="24"/>
          <w:lang w:val="en-US" w:eastAsia="zh-CN"/>
        </w:rPr>
        <w:t>承诺人：</w:t>
      </w:r>
      <w:r>
        <w:rPr>
          <w:rFonts w:hint="eastAsia"/>
          <w:b/>
          <w:color w:val="auto"/>
          <w:sz w:val="24"/>
          <w:u w:val="single"/>
          <w:lang w:val="en-US" w:eastAsia="zh-CN"/>
        </w:rPr>
        <w:t xml:space="preserve">                            </w:t>
      </w:r>
      <w:r>
        <w:rPr>
          <w:rFonts w:hint="eastAsia"/>
          <w:b/>
          <w:color w:val="auto"/>
          <w:sz w:val="24"/>
          <w:u w:val="none"/>
          <w:lang w:val="en-US" w:eastAsia="zh-CN"/>
        </w:rPr>
        <w:t>（企业电子签章）</w:t>
      </w:r>
    </w:p>
    <w:p>
      <w:pPr>
        <w:pStyle w:val="6"/>
        <w:rPr>
          <w:rFonts w:hint="eastAsia"/>
          <w:b/>
          <w:color w:val="auto"/>
          <w:sz w:val="24"/>
          <w:szCs w:val="22"/>
          <w:lang w:val="en-US" w:eastAsia="zh-CN"/>
        </w:rPr>
      </w:pPr>
    </w:p>
    <w:p>
      <w:pPr>
        <w:pStyle w:val="6"/>
        <w:ind w:firstLine="1928" w:firstLineChars="800"/>
        <w:rPr>
          <w:rFonts w:hint="eastAsia"/>
          <w:b/>
          <w:color w:val="auto"/>
          <w:sz w:val="24"/>
          <w:szCs w:val="22"/>
          <w:u w:val="single"/>
          <w:lang w:val="en-US" w:eastAsia="zh-CN"/>
        </w:rPr>
      </w:pPr>
      <w:r>
        <w:rPr>
          <w:rFonts w:hint="eastAsia"/>
          <w:b/>
          <w:color w:val="auto"/>
          <w:sz w:val="24"/>
          <w:szCs w:val="22"/>
          <w:lang w:val="en-US" w:eastAsia="zh-CN"/>
        </w:rPr>
        <w:t>法定代表人：</w:t>
      </w:r>
      <w:r>
        <w:rPr>
          <w:rFonts w:hint="eastAsia"/>
          <w:b/>
          <w:color w:val="auto"/>
          <w:sz w:val="24"/>
          <w:szCs w:val="22"/>
          <w:u w:val="single"/>
          <w:lang w:val="en-US" w:eastAsia="zh-CN"/>
        </w:rPr>
        <w:t xml:space="preserve">                 </w:t>
      </w:r>
      <w:r>
        <w:rPr>
          <w:rFonts w:hint="eastAsia"/>
          <w:b/>
          <w:color w:val="auto"/>
          <w:sz w:val="24"/>
          <w:szCs w:val="22"/>
          <w:u w:val="none"/>
          <w:lang w:val="en-US" w:eastAsia="zh-CN"/>
        </w:rPr>
        <w:t xml:space="preserve"> （个人电子签章）</w:t>
      </w:r>
    </w:p>
    <w:p>
      <w:pPr>
        <w:pStyle w:val="6"/>
        <w:ind w:firstLine="2650" w:firstLineChars="1100"/>
        <w:rPr>
          <w:rFonts w:hint="eastAsia"/>
          <w:b/>
          <w:color w:val="auto"/>
          <w:sz w:val="24"/>
          <w:szCs w:val="22"/>
          <w:lang w:val="en-US" w:eastAsia="zh-CN"/>
        </w:rPr>
      </w:pPr>
    </w:p>
    <w:p>
      <w:pPr>
        <w:pStyle w:val="6"/>
        <w:ind w:firstLine="1928" w:firstLineChars="800"/>
        <w:rPr>
          <w:rFonts w:hint="eastAsia"/>
          <w:b/>
          <w:color w:val="auto"/>
          <w:sz w:val="24"/>
          <w:szCs w:val="22"/>
          <w:lang w:val="en-US" w:eastAsia="zh-CN"/>
        </w:rPr>
      </w:pPr>
      <w:r>
        <w:rPr>
          <w:rFonts w:hint="eastAsia"/>
          <w:b/>
          <w:color w:val="auto"/>
          <w:sz w:val="24"/>
          <w:szCs w:val="22"/>
          <w:lang w:val="en-US" w:eastAsia="zh-CN"/>
        </w:rPr>
        <w:t>日   期：      年    月   日</w:t>
      </w:r>
    </w:p>
    <w:p>
      <w:pPr>
        <w:spacing w:line="360" w:lineRule="auto"/>
        <w:jc w:val="both"/>
        <w:rPr>
          <w:rFonts w:hint="eastAsia"/>
          <w:color w:val="auto"/>
          <w:szCs w:val="16"/>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p>
    <w:p>
      <w:pPr>
        <w:jc w:val="both"/>
        <w:rPr>
          <w:rFonts w:hint="eastAsia"/>
          <w:color w:val="auto"/>
          <w:lang w:val="en-US" w:eastAsia="zh-CN"/>
        </w:rPr>
      </w:pPr>
      <w:r>
        <w:rPr>
          <w:rFonts w:hint="eastAsia"/>
          <w:color w:val="auto"/>
          <w:lang w:val="en-US" w:eastAsia="zh-CN"/>
        </w:rPr>
        <w:t>2.信用证明。</w:t>
      </w:r>
    </w:p>
    <w:p>
      <w:pPr>
        <w:jc w:val="both"/>
        <w:rPr>
          <w:rFonts w:hint="eastAsia"/>
          <w:color w:val="auto"/>
          <w:szCs w:val="16"/>
          <w:lang w:val="en-US" w:eastAsia="zh-CN"/>
        </w:rPr>
      </w:pPr>
    </w:p>
    <w:p>
      <w:pPr>
        <w:jc w:val="both"/>
        <w:rPr>
          <w:rFonts w:hint="eastAsia"/>
          <w:color w:val="auto"/>
          <w:szCs w:val="16"/>
        </w:rPr>
      </w:pPr>
      <w:r>
        <w:rPr>
          <w:rFonts w:hint="eastAsia"/>
          <w:color w:val="auto"/>
          <w:szCs w:val="16"/>
          <w:lang w:val="en-US" w:eastAsia="zh-CN"/>
        </w:rPr>
        <w:t>3.</w:t>
      </w:r>
      <w:r>
        <w:rPr>
          <w:rFonts w:hint="eastAsia"/>
          <w:color w:val="auto"/>
          <w:szCs w:val="16"/>
        </w:rPr>
        <w:t>查询行贿犯罪档案结果告知函</w:t>
      </w:r>
      <w:r>
        <w:rPr>
          <w:rFonts w:hint="eastAsia"/>
          <w:color w:val="auto"/>
          <w:szCs w:val="16"/>
          <w:lang w:eastAsia="zh-CN"/>
        </w:rPr>
        <w:t>复印件。</w:t>
      </w:r>
    </w:p>
    <w:p>
      <w:pPr>
        <w:spacing w:line="360" w:lineRule="auto"/>
        <w:rPr>
          <w:rFonts w:hint="eastAsia"/>
          <w:color w:val="auto"/>
          <w:szCs w:val="16"/>
          <w:lang w:val="en-US" w:eastAsia="zh-CN"/>
        </w:rPr>
      </w:pPr>
    </w:p>
    <w:p>
      <w:pPr>
        <w:spacing w:line="360" w:lineRule="auto"/>
        <w:rPr>
          <w:color w:val="auto"/>
          <w:szCs w:val="16"/>
        </w:rPr>
      </w:pPr>
      <w:r>
        <w:rPr>
          <w:rFonts w:hint="eastAsia"/>
          <w:color w:val="auto"/>
          <w:szCs w:val="16"/>
          <w:lang w:val="en-US" w:eastAsia="zh-CN"/>
        </w:rPr>
        <w:t>4.</w:t>
      </w:r>
      <w:r>
        <w:rPr>
          <w:rFonts w:hint="eastAsia"/>
          <w:color w:val="auto"/>
          <w:szCs w:val="16"/>
        </w:rPr>
        <w:t>投标单位认为其它有必要的材料。</w:t>
      </w:r>
    </w:p>
    <w:p>
      <w:pPr>
        <w:rPr>
          <w:rFonts w:hint="eastAsia" w:eastAsia="宋体"/>
          <w:color w:val="auto"/>
          <w:lang w:val="en-US" w:eastAsia="zh-CN"/>
        </w:rPr>
      </w:pPr>
    </w:p>
    <w:p>
      <w:pPr>
        <w:rPr>
          <w:color w:val="auto"/>
        </w:rPr>
      </w:pPr>
    </w:p>
    <w:p>
      <w:pPr>
        <w:rPr>
          <w:color w:val="auto"/>
        </w:rPr>
      </w:pPr>
    </w:p>
    <w:p>
      <w:pPr>
        <w:rPr>
          <w:color w:val="auto"/>
        </w:rPr>
      </w:pPr>
    </w:p>
    <w:p>
      <w:pPr>
        <w:rPr>
          <w:color w:val="auto"/>
        </w:rPr>
      </w:pPr>
    </w:p>
    <w:p>
      <w:pPr>
        <w:rPr>
          <w:color w:val="auto"/>
        </w:rPr>
      </w:pPr>
    </w:p>
    <w:p>
      <w:pPr>
        <w:rPr>
          <w:color w:val="auto"/>
        </w:rPr>
      </w:pPr>
    </w:p>
    <w:p>
      <w:pPr>
        <w:pStyle w:val="3"/>
        <w:jc w:val="center"/>
        <w:rPr>
          <w:rFonts w:ascii="宋体" w:hAnsi="宋体"/>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widowControl/>
        <w:jc w:val="left"/>
        <w:rPr>
          <w:rFonts w:ascii="宋体" w:hAnsi="宋体"/>
          <w:color w:val="auto"/>
        </w:rPr>
      </w:pPr>
    </w:p>
    <w:sectPr>
      <w:headerReference r:id="rId8" w:type="default"/>
      <w:footerReference r:id="rId9" w:type="default"/>
      <w:pgSz w:w="11906" w:h="16838"/>
      <w:pgMar w:top="1440" w:right="1278" w:bottom="1871"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长城仿宋">
    <w:altName w:val="宋体"/>
    <w:panose1 w:val="00000000000000000000"/>
    <w:charset w:val="86"/>
    <w:family w:val="modern"/>
    <w:pitch w:val="default"/>
    <w:sig w:usb0="00000000" w:usb1="00000000" w:usb2="00000010" w:usb3="00000000" w:csb0="00040000" w:csb1="00000000"/>
  </w:font>
  <w:font w:name="微软雅黑 宋体">
    <w:altName w:val="宋体"/>
    <w:panose1 w:val="00000000000000000000"/>
    <w:charset w:val="00"/>
    <w:family w:val="auto"/>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4097" o:spid="_x0000_s4097" o:spt="202" type="#_x0000_t202" style="position:absolute;left:0pt;margin-top:0pt;height:10.35pt;width:9.05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fldChar w:fldCharType="begin"/>
    </w:r>
    <w:r>
      <w:instrText xml:space="preserve"> PAGE   \* MERGEFORMAT </w:instrText>
    </w:r>
    <w:r>
      <w:fldChar w:fldCharType="separate"/>
    </w:r>
    <w:r>
      <w:rPr>
        <w:lang w:val="zh-CN"/>
      </w:rPr>
      <w:t>49</w:t>
    </w:r>
    <w:r>
      <w:rPr>
        <w:lang w:val="zh-CN"/>
      </w:rPr>
      <w:fldChar w:fldCharType="end"/>
    </w: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rPr>
        <w:color w:val="000000"/>
        <w:sz w:val="15"/>
      </w:rPr>
    </w:pPr>
  </w:p>
  <w:p>
    <w:pPr>
      <w:pStyle w:val="18"/>
      <w:pBdr>
        <w:bottom w:val="none" w:color="auto" w:sz="0" w:space="0"/>
      </w:pBdr>
      <w:jc w:val="both"/>
      <w:rPr>
        <w:color w:val="000000"/>
        <w:sz w:val="15"/>
      </w:rPr>
    </w:pPr>
  </w:p>
  <w:p>
    <w:pPr>
      <w:pStyle w:val="18"/>
      <w:pBdr>
        <w:bottom w:val="none" w:color="auto" w:sz="0" w:space="0"/>
      </w:pBdr>
      <w:rPr>
        <w:sz w:val="15"/>
      </w:rPr>
    </w:pPr>
    <w:r>
      <w:rPr>
        <w:rFonts w:hint="eastAsia"/>
        <w:color w:val="000000"/>
        <w:sz w:val="15"/>
        <w:szCs w:val="22"/>
        <w:lang w:eastAsia="zh-CN"/>
      </w:rPr>
      <w:t xml:space="preserve">开封市顺河回族区苹果园办事处社区卫生服务中心数字化X线摄影成像系统（DR）采购项目 </w:t>
    </w:r>
    <w:r>
      <w:rPr>
        <w:rFonts w:hint="eastAsia"/>
        <w:color w:val="000000"/>
        <w:sz w:val="15"/>
      </w:rPr>
      <w:t>-----</w:t>
    </w:r>
    <w:r>
      <w:rPr>
        <w:rFonts w:hint="eastAsia"/>
        <w:color w:val="000000"/>
        <w:sz w:val="15"/>
        <w:lang w:val="en-US" w:eastAsia="zh-CN"/>
      </w:rPr>
      <w:t>----------------------------</w:t>
    </w:r>
    <w:r>
      <w:rPr>
        <w:rFonts w:hint="eastAsia"/>
        <w:color w:val="000000"/>
        <w:sz w:val="15"/>
      </w:rPr>
      <w:t>-------</w:t>
    </w:r>
    <w:r>
      <w:rPr>
        <w:rFonts w:hint="eastAsia"/>
        <w:color w:val="000000"/>
        <w:sz w:val="15"/>
        <w:lang w:eastAsia="zh-CN"/>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32CC28"/>
    <w:multiLevelType w:val="singleLevel"/>
    <w:tmpl w:val="F232CC28"/>
    <w:lvl w:ilvl="0" w:tentative="0">
      <w:start w:val="3"/>
      <w:numFmt w:val="chineseCounting"/>
      <w:suff w:val="space"/>
      <w:lvlText w:val="第%1章"/>
      <w:lvlJc w:val="left"/>
      <w:rPr>
        <w:rFonts w:hint="eastAsia"/>
      </w:rPr>
    </w:lvl>
  </w:abstractNum>
  <w:abstractNum w:abstractNumId="1">
    <w:nsid w:val="00000003"/>
    <w:multiLevelType w:val="multilevel"/>
    <w:tmpl w:val="00000003"/>
    <w:lvl w:ilvl="0" w:tentative="0">
      <w:start w:val="1"/>
      <w:numFmt w:val="decimal"/>
      <w:lvlText w:val="%1、"/>
      <w:lvlJc w:val="left"/>
      <w:pPr>
        <w:tabs>
          <w:tab w:val="left" w:pos="1360"/>
        </w:tabs>
        <w:ind w:left="1360" w:hanging="720"/>
      </w:pPr>
      <w:rPr>
        <w:rFonts w:hint="default"/>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abstractNum w:abstractNumId="2">
    <w:nsid w:val="043B60F7"/>
    <w:multiLevelType w:val="singleLevel"/>
    <w:tmpl w:val="043B60F7"/>
    <w:lvl w:ilvl="0" w:tentative="0">
      <w:start w:val="5"/>
      <w:numFmt w:val="chineseCounting"/>
      <w:suff w:val="nothing"/>
      <w:lvlText w:val="%1、"/>
      <w:lvlJc w:val="left"/>
      <w:rPr>
        <w:rFonts w:hint="eastAsia"/>
      </w:rPr>
    </w:lvl>
  </w:abstractNum>
  <w:abstractNum w:abstractNumId="3">
    <w:nsid w:val="41C05776"/>
    <w:multiLevelType w:val="singleLevel"/>
    <w:tmpl w:val="41C05776"/>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0"/>
  <w:bordersDoNotSurroundFooter w:val="0"/>
  <w:documentProtection w:enforcement="0"/>
  <w:defaultTabStop w:val="420"/>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74256"/>
    <w:rsid w:val="000A4845"/>
    <w:rsid w:val="000B1DC2"/>
    <w:rsid w:val="00172A27"/>
    <w:rsid w:val="00180F55"/>
    <w:rsid w:val="001A2E6C"/>
    <w:rsid w:val="001C788E"/>
    <w:rsid w:val="001F63BC"/>
    <w:rsid w:val="00203716"/>
    <w:rsid w:val="00220CC7"/>
    <w:rsid w:val="00247295"/>
    <w:rsid w:val="00254E94"/>
    <w:rsid w:val="00276EA6"/>
    <w:rsid w:val="002813FB"/>
    <w:rsid w:val="00283841"/>
    <w:rsid w:val="00293DDA"/>
    <w:rsid w:val="002D4A3A"/>
    <w:rsid w:val="0030514B"/>
    <w:rsid w:val="003456BF"/>
    <w:rsid w:val="00354803"/>
    <w:rsid w:val="0039024B"/>
    <w:rsid w:val="003A7ADA"/>
    <w:rsid w:val="003C54F0"/>
    <w:rsid w:val="003D7ABB"/>
    <w:rsid w:val="00420605"/>
    <w:rsid w:val="0044536E"/>
    <w:rsid w:val="00454897"/>
    <w:rsid w:val="004977F9"/>
    <w:rsid w:val="004A34FA"/>
    <w:rsid w:val="004B3E9D"/>
    <w:rsid w:val="004B47A1"/>
    <w:rsid w:val="004D23C5"/>
    <w:rsid w:val="004D2504"/>
    <w:rsid w:val="005030C0"/>
    <w:rsid w:val="0053457A"/>
    <w:rsid w:val="005F2C4C"/>
    <w:rsid w:val="006002C5"/>
    <w:rsid w:val="006250A2"/>
    <w:rsid w:val="00626413"/>
    <w:rsid w:val="0064467E"/>
    <w:rsid w:val="00644F07"/>
    <w:rsid w:val="006638F7"/>
    <w:rsid w:val="006C5FF2"/>
    <w:rsid w:val="006F04D6"/>
    <w:rsid w:val="00730E84"/>
    <w:rsid w:val="00736292"/>
    <w:rsid w:val="0079728B"/>
    <w:rsid w:val="007C722A"/>
    <w:rsid w:val="007D48EB"/>
    <w:rsid w:val="007F60E8"/>
    <w:rsid w:val="00805577"/>
    <w:rsid w:val="00834A7C"/>
    <w:rsid w:val="00876CA0"/>
    <w:rsid w:val="00887E39"/>
    <w:rsid w:val="008C0849"/>
    <w:rsid w:val="008C52C2"/>
    <w:rsid w:val="008D3611"/>
    <w:rsid w:val="008D46D1"/>
    <w:rsid w:val="00900D93"/>
    <w:rsid w:val="009176DE"/>
    <w:rsid w:val="0092504B"/>
    <w:rsid w:val="00952C98"/>
    <w:rsid w:val="00953A11"/>
    <w:rsid w:val="00961BC1"/>
    <w:rsid w:val="00972714"/>
    <w:rsid w:val="00976494"/>
    <w:rsid w:val="009830F2"/>
    <w:rsid w:val="009A6C43"/>
    <w:rsid w:val="009C342F"/>
    <w:rsid w:val="00A644C2"/>
    <w:rsid w:val="00A6482C"/>
    <w:rsid w:val="00A71F6D"/>
    <w:rsid w:val="00AB5620"/>
    <w:rsid w:val="00AB5960"/>
    <w:rsid w:val="00B23658"/>
    <w:rsid w:val="00B2584D"/>
    <w:rsid w:val="00B25D9D"/>
    <w:rsid w:val="00B25FF6"/>
    <w:rsid w:val="00B54086"/>
    <w:rsid w:val="00B75770"/>
    <w:rsid w:val="00B8046B"/>
    <w:rsid w:val="00BD535F"/>
    <w:rsid w:val="00BF34C0"/>
    <w:rsid w:val="00BF7BB2"/>
    <w:rsid w:val="00C10EB3"/>
    <w:rsid w:val="00C4443F"/>
    <w:rsid w:val="00C721F1"/>
    <w:rsid w:val="00CC4071"/>
    <w:rsid w:val="00CD5849"/>
    <w:rsid w:val="00CE267B"/>
    <w:rsid w:val="00D211BB"/>
    <w:rsid w:val="00D240A4"/>
    <w:rsid w:val="00D50FE9"/>
    <w:rsid w:val="00D53907"/>
    <w:rsid w:val="00D642CF"/>
    <w:rsid w:val="00D73F64"/>
    <w:rsid w:val="00DC1ABC"/>
    <w:rsid w:val="00E05B29"/>
    <w:rsid w:val="00E14E10"/>
    <w:rsid w:val="00E45CAA"/>
    <w:rsid w:val="00E45D78"/>
    <w:rsid w:val="00E91A17"/>
    <w:rsid w:val="00EB3A8A"/>
    <w:rsid w:val="00EB7075"/>
    <w:rsid w:val="00F03B3C"/>
    <w:rsid w:val="00F31D86"/>
    <w:rsid w:val="00F35624"/>
    <w:rsid w:val="00FD726D"/>
    <w:rsid w:val="00FE0365"/>
    <w:rsid w:val="036B5D71"/>
    <w:rsid w:val="04345DE1"/>
    <w:rsid w:val="043A7148"/>
    <w:rsid w:val="09782CF6"/>
    <w:rsid w:val="0B187761"/>
    <w:rsid w:val="0C1A2E3E"/>
    <w:rsid w:val="0C1D1C85"/>
    <w:rsid w:val="0D903632"/>
    <w:rsid w:val="0E357AE3"/>
    <w:rsid w:val="103334F0"/>
    <w:rsid w:val="106A617E"/>
    <w:rsid w:val="111E7481"/>
    <w:rsid w:val="11856A5F"/>
    <w:rsid w:val="12C543C9"/>
    <w:rsid w:val="13054039"/>
    <w:rsid w:val="152A4D45"/>
    <w:rsid w:val="165F18C8"/>
    <w:rsid w:val="16C15E68"/>
    <w:rsid w:val="16C91BF4"/>
    <w:rsid w:val="16FC4D2A"/>
    <w:rsid w:val="171E36EC"/>
    <w:rsid w:val="17997D6B"/>
    <w:rsid w:val="17A82A2F"/>
    <w:rsid w:val="18AD40AF"/>
    <w:rsid w:val="18E06FB8"/>
    <w:rsid w:val="195D3B4A"/>
    <w:rsid w:val="196D3080"/>
    <w:rsid w:val="19844DE5"/>
    <w:rsid w:val="1ACE06EC"/>
    <w:rsid w:val="1B8E76A5"/>
    <w:rsid w:val="1CDE0C50"/>
    <w:rsid w:val="1D3174BB"/>
    <w:rsid w:val="1E745EAD"/>
    <w:rsid w:val="1F1379B9"/>
    <w:rsid w:val="20C21E1B"/>
    <w:rsid w:val="20F37CF4"/>
    <w:rsid w:val="244E2FF8"/>
    <w:rsid w:val="245B6B8D"/>
    <w:rsid w:val="24F3145B"/>
    <w:rsid w:val="255670D4"/>
    <w:rsid w:val="2629479A"/>
    <w:rsid w:val="26C23A95"/>
    <w:rsid w:val="27B16410"/>
    <w:rsid w:val="28EF6728"/>
    <w:rsid w:val="2A1E0E56"/>
    <w:rsid w:val="2D415A89"/>
    <w:rsid w:val="2D4E0660"/>
    <w:rsid w:val="2D776384"/>
    <w:rsid w:val="2D9A36CD"/>
    <w:rsid w:val="2E0C44E0"/>
    <w:rsid w:val="30402AB7"/>
    <w:rsid w:val="30DE3F31"/>
    <w:rsid w:val="31153A7A"/>
    <w:rsid w:val="31414466"/>
    <w:rsid w:val="32147029"/>
    <w:rsid w:val="33255FF9"/>
    <w:rsid w:val="346610A1"/>
    <w:rsid w:val="355F13CE"/>
    <w:rsid w:val="35F977A9"/>
    <w:rsid w:val="364B0A8C"/>
    <w:rsid w:val="36C604A3"/>
    <w:rsid w:val="380245C1"/>
    <w:rsid w:val="3A1678FB"/>
    <w:rsid w:val="3A4978F1"/>
    <w:rsid w:val="3AA86D84"/>
    <w:rsid w:val="3B8B2434"/>
    <w:rsid w:val="3C4C0C44"/>
    <w:rsid w:val="3C761BD5"/>
    <w:rsid w:val="3F3A4FEA"/>
    <w:rsid w:val="3F9D796D"/>
    <w:rsid w:val="41F63F99"/>
    <w:rsid w:val="43706233"/>
    <w:rsid w:val="43F14DF6"/>
    <w:rsid w:val="445767C6"/>
    <w:rsid w:val="45080F8B"/>
    <w:rsid w:val="46172614"/>
    <w:rsid w:val="467F51A6"/>
    <w:rsid w:val="47D3031B"/>
    <w:rsid w:val="4A2C3DC3"/>
    <w:rsid w:val="4A5324A3"/>
    <w:rsid w:val="4B5E0395"/>
    <w:rsid w:val="4C093FF7"/>
    <w:rsid w:val="4C5819C5"/>
    <w:rsid w:val="4C782ED3"/>
    <w:rsid w:val="4E0666DF"/>
    <w:rsid w:val="4EA354E9"/>
    <w:rsid w:val="4EBA2C51"/>
    <w:rsid w:val="4F1A2F86"/>
    <w:rsid w:val="4F587A3C"/>
    <w:rsid w:val="51AE4DE6"/>
    <w:rsid w:val="539E6EC9"/>
    <w:rsid w:val="55A27328"/>
    <w:rsid w:val="566471C9"/>
    <w:rsid w:val="56F7223E"/>
    <w:rsid w:val="575B448E"/>
    <w:rsid w:val="58F233A8"/>
    <w:rsid w:val="5AB1365B"/>
    <w:rsid w:val="5B0D5502"/>
    <w:rsid w:val="5C941662"/>
    <w:rsid w:val="5FF80FFF"/>
    <w:rsid w:val="63833DFA"/>
    <w:rsid w:val="64FB6B55"/>
    <w:rsid w:val="67D83E7F"/>
    <w:rsid w:val="67EF6E40"/>
    <w:rsid w:val="6AA0161D"/>
    <w:rsid w:val="6BA14136"/>
    <w:rsid w:val="6C512067"/>
    <w:rsid w:val="6C6A0504"/>
    <w:rsid w:val="6F1E59B8"/>
    <w:rsid w:val="730F086D"/>
    <w:rsid w:val="73B30217"/>
    <w:rsid w:val="7672649B"/>
    <w:rsid w:val="76D34861"/>
    <w:rsid w:val="76D73528"/>
    <w:rsid w:val="778F5AF1"/>
    <w:rsid w:val="77AC3A75"/>
    <w:rsid w:val="7A111946"/>
    <w:rsid w:val="7C9D32B2"/>
    <w:rsid w:val="7D2B43A1"/>
    <w:rsid w:val="7E235823"/>
    <w:rsid w:val="7F3859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2"/>
    <w:qFormat/>
    <w:uiPriority w:val="0"/>
    <w:pPr>
      <w:keepNext/>
      <w:keepLines/>
      <w:spacing w:before="340" w:after="330" w:line="576" w:lineRule="auto"/>
      <w:ind w:left="425" w:hanging="425"/>
      <w:outlineLvl w:val="0"/>
    </w:pPr>
    <w:rPr>
      <w:b/>
      <w:kern w:val="44"/>
      <w:sz w:val="44"/>
    </w:rPr>
  </w:style>
  <w:style w:type="paragraph" w:styleId="3">
    <w:name w:val="heading 2"/>
    <w:basedOn w:val="1"/>
    <w:next w:val="1"/>
    <w:link w:val="43"/>
    <w:qFormat/>
    <w:uiPriority w:val="0"/>
    <w:pPr>
      <w:keepNext/>
      <w:keepLines/>
      <w:spacing w:before="260" w:after="260" w:line="415" w:lineRule="auto"/>
      <w:outlineLvl w:val="1"/>
    </w:pPr>
    <w:rPr>
      <w:rFonts w:ascii="Calibri Light" w:hAnsi="Calibri Light"/>
      <w:b/>
      <w:sz w:val="32"/>
    </w:rPr>
  </w:style>
  <w:style w:type="paragraph" w:styleId="4">
    <w:name w:val="heading 3"/>
    <w:basedOn w:val="1"/>
    <w:next w:val="1"/>
    <w:link w:val="38"/>
    <w:qFormat/>
    <w:uiPriority w:val="0"/>
    <w:pPr>
      <w:keepNext/>
      <w:keepLines/>
      <w:spacing w:before="260" w:after="260" w:line="415" w:lineRule="auto"/>
      <w:outlineLvl w:val="2"/>
    </w:pPr>
    <w:rPr>
      <w:b/>
      <w:sz w:val="32"/>
    </w:rPr>
  </w:style>
  <w:style w:type="paragraph" w:styleId="5">
    <w:name w:val="heading 4"/>
    <w:basedOn w:val="1"/>
    <w:next w:val="1"/>
    <w:link w:val="41"/>
    <w:qFormat/>
    <w:uiPriority w:val="0"/>
    <w:pPr>
      <w:keepNext/>
      <w:keepLines/>
      <w:spacing w:before="280" w:after="290" w:line="374" w:lineRule="auto"/>
      <w:outlineLvl w:val="3"/>
    </w:pPr>
    <w:rPr>
      <w:rFonts w:ascii="Calibri Light" w:hAnsi="Calibri Light"/>
      <w:b/>
      <w:sz w:val="28"/>
    </w:rPr>
  </w:style>
  <w:style w:type="character" w:default="1" w:styleId="23">
    <w:name w:val="Default Paragraph Font"/>
    <w:semiHidden/>
    <w:unhideWhenUsed/>
    <w:qFormat/>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6">
    <w:name w:val="Body Text First Indent"/>
    <w:basedOn w:val="7"/>
    <w:next w:val="8"/>
    <w:semiHidden/>
    <w:unhideWhenUsed/>
    <w:qFormat/>
    <w:uiPriority w:val="99"/>
    <w:pPr>
      <w:ind w:firstLine="420" w:firstLineChars="100"/>
    </w:pPr>
  </w:style>
  <w:style w:type="paragraph" w:styleId="7">
    <w:name w:val="Body Text"/>
    <w:basedOn w:val="1"/>
    <w:link w:val="44"/>
    <w:qFormat/>
    <w:uiPriority w:val="0"/>
    <w:pPr>
      <w:jc w:val="left"/>
    </w:pPr>
    <w:rPr>
      <w:rFonts w:ascii="宋体" w:hAnsi="宋体"/>
      <w:kern w:val="0"/>
      <w:sz w:val="24"/>
      <w:lang w:eastAsia="en-US"/>
    </w:rPr>
  </w:style>
  <w:style w:type="paragraph" w:styleId="8">
    <w:name w:val="Body Text First Indent 2"/>
    <w:basedOn w:val="9"/>
    <w:qFormat/>
    <w:uiPriority w:val="0"/>
    <w:pPr>
      <w:ind w:firstLine="420" w:firstLineChars="200"/>
    </w:pPr>
  </w:style>
  <w:style w:type="paragraph" w:styleId="9">
    <w:name w:val="Body Text Indent"/>
    <w:basedOn w:val="1"/>
    <w:semiHidden/>
    <w:unhideWhenUsed/>
    <w:qFormat/>
    <w:uiPriority w:val="99"/>
    <w:pPr>
      <w:keepNext w:val="0"/>
      <w:keepLines w:val="0"/>
      <w:widowControl w:val="0"/>
      <w:suppressLineNumbers w:val="0"/>
      <w:adjustRightInd w:val="0"/>
      <w:spacing w:before="0" w:beforeAutospacing="0" w:after="0" w:afterAutospacing="0"/>
      <w:ind w:left="960" w:right="0"/>
      <w:jc w:val="left"/>
    </w:pPr>
    <w:rPr>
      <w:rFonts w:hint="eastAsia" w:ascii="楷体_GB2312" w:hAnsi="Times New Roman" w:eastAsia="楷体_GB2312" w:cs="Times New Roman"/>
      <w:kern w:val="0"/>
      <w:sz w:val="28"/>
      <w:szCs w:val="20"/>
      <w:lang w:val="en-US" w:eastAsia="zh-CN" w:bidi="ar-SA"/>
    </w:rPr>
  </w:style>
  <w:style w:type="paragraph" w:styleId="10">
    <w:name w:val="Normal Indent"/>
    <w:basedOn w:val="1"/>
    <w:link w:val="34"/>
    <w:qFormat/>
    <w:uiPriority w:val="0"/>
    <w:pPr>
      <w:spacing w:line="360" w:lineRule="auto"/>
      <w:ind w:left="360" w:firstLine="420" w:firstLineChars="200"/>
    </w:pPr>
    <w:rPr>
      <w:rFonts w:ascii="Calibri" w:hAnsi="Calibri"/>
      <w:kern w:val="0"/>
      <w:sz w:val="24"/>
    </w:rPr>
  </w:style>
  <w:style w:type="paragraph" w:styleId="11">
    <w:name w:val="Document Map"/>
    <w:basedOn w:val="1"/>
    <w:link w:val="39"/>
    <w:qFormat/>
    <w:uiPriority w:val="0"/>
    <w:rPr>
      <w:rFonts w:ascii="宋体"/>
      <w:sz w:val="18"/>
    </w:rPr>
  </w:style>
  <w:style w:type="paragraph" w:styleId="12">
    <w:name w:val="Body Text 3"/>
    <w:basedOn w:val="1"/>
    <w:qFormat/>
    <w:uiPriority w:val="0"/>
    <w:rPr>
      <w:sz w:val="16"/>
    </w:rPr>
  </w:style>
  <w:style w:type="paragraph" w:styleId="13">
    <w:name w:val="toc 3"/>
    <w:basedOn w:val="1"/>
    <w:next w:val="1"/>
    <w:qFormat/>
    <w:uiPriority w:val="0"/>
    <w:pPr>
      <w:ind w:left="840" w:leftChars="400"/>
    </w:pPr>
  </w:style>
  <w:style w:type="paragraph" w:styleId="14">
    <w:name w:val="Plain Text"/>
    <w:basedOn w:val="1"/>
    <w:link w:val="37"/>
    <w:qFormat/>
    <w:uiPriority w:val="0"/>
    <w:rPr>
      <w:rFonts w:ascii="宋体" w:hAnsi="Courier New"/>
      <w:kern w:val="0"/>
      <w:sz w:val="20"/>
    </w:rPr>
  </w:style>
  <w:style w:type="paragraph" w:styleId="15">
    <w:name w:val="Date"/>
    <w:basedOn w:val="1"/>
    <w:next w:val="1"/>
    <w:link w:val="32"/>
    <w:qFormat/>
    <w:uiPriority w:val="0"/>
    <w:pPr>
      <w:ind w:left="100" w:leftChars="2500"/>
    </w:pPr>
  </w:style>
  <w:style w:type="paragraph" w:styleId="16">
    <w:name w:val="Balloon Text"/>
    <w:basedOn w:val="1"/>
    <w:link w:val="36"/>
    <w:qFormat/>
    <w:uiPriority w:val="0"/>
    <w:rPr>
      <w:sz w:val="18"/>
    </w:rPr>
  </w:style>
  <w:style w:type="paragraph" w:styleId="17">
    <w:name w:val="footer"/>
    <w:basedOn w:val="1"/>
    <w:link w:val="40"/>
    <w:qFormat/>
    <w:uiPriority w:val="0"/>
    <w:pPr>
      <w:tabs>
        <w:tab w:val="center" w:pos="4153"/>
        <w:tab w:val="right" w:pos="8306"/>
      </w:tabs>
      <w:snapToGrid w:val="0"/>
      <w:jc w:val="left"/>
    </w:pPr>
    <w:rPr>
      <w:sz w:val="18"/>
    </w:rPr>
  </w:style>
  <w:style w:type="paragraph" w:styleId="18">
    <w:name w:val="header"/>
    <w:basedOn w:val="1"/>
    <w:link w:val="33"/>
    <w:qFormat/>
    <w:uiPriority w:val="0"/>
    <w:pPr>
      <w:pBdr>
        <w:bottom w:val="single" w:color="auto" w:sz="6" w:space="1"/>
      </w:pBdr>
      <w:tabs>
        <w:tab w:val="center" w:pos="4153"/>
        <w:tab w:val="right" w:pos="8306"/>
      </w:tabs>
      <w:snapToGrid w:val="0"/>
      <w:jc w:val="center"/>
    </w:pPr>
    <w:rPr>
      <w:sz w:val="18"/>
    </w:rPr>
  </w:style>
  <w:style w:type="paragraph" w:styleId="19">
    <w:name w:val="toc 1"/>
    <w:basedOn w:val="1"/>
    <w:next w:val="1"/>
    <w:qFormat/>
    <w:uiPriority w:val="0"/>
    <w:pPr>
      <w:tabs>
        <w:tab w:val="left" w:pos="1260"/>
        <w:tab w:val="right" w:leader="dot" w:pos="8834"/>
      </w:tabs>
      <w:jc w:val="center"/>
    </w:pPr>
  </w:style>
  <w:style w:type="paragraph" w:styleId="20">
    <w:name w:val="List 5"/>
    <w:basedOn w:val="1"/>
    <w:semiHidden/>
    <w:unhideWhenUsed/>
    <w:qFormat/>
    <w:uiPriority w:val="99"/>
    <w:pPr>
      <w:keepNext w:val="0"/>
      <w:keepLines w:val="0"/>
      <w:widowControl w:val="0"/>
      <w:suppressLineNumbers w:val="0"/>
      <w:spacing w:before="0" w:beforeAutospacing="0" w:after="0" w:afterAutospacing="0"/>
      <w:ind w:left="2100" w:right="0" w:hanging="420"/>
      <w:jc w:val="both"/>
    </w:pPr>
    <w:rPr>
      <w:rFonts w:hint="default" w:ascii="Times New Roman" w:hAnsi="Times New Roman" w:eastAsia="楷体_GB2312" w:cs="Times New Roman"/>
      <w:kern w:val="2"/>
      <w:sz w:val="32"/>
      <w:szCs w:val="20"/>
      <w:lang w:val="en-US" w:eastAsia="zh-CN" w:bidi="ar-SA"/>
    </w:rPr>
  </w:style>
  <w:style w:type="paragraph" w:styleId="21">
    <w:name w:val="toc 2"/>
    <w:basedOn w:val="1"/>
    <w:next w:val="1"/>
    <w:qFormat/>
    <w:uiPriority w:val="0"/>
    <w:pPr>
      <w:ind w:left="420" w:leftChars="200"/>
    </w:pPr>
  </w:style>
  <w:style w:type="paragraph" w:styleId="22">
    <w:name w:val="Normal (Web)"/>
    <w:basedOn w:val="1"/>
    <w:next w:val="1"/>
    <w:qFormat/>
    <w:uiPriority w:val="0"/>
    <w:pPr>
      <w:widowControl/>
      <w:spacing w:before="100" w:beforeAutospacing="1" w:after="100" w:afterAutospacing="1"/>
      <w:jc w:val="left"/>
    </w:pPr>
    <w:rPr>
      <w:rFonts w:ascii="宋体" w:hAnsi="宋体"/>
      <w:kern w:val="0"/>
      <w:sz w:val="24"/>
    </w:rPr>
  </w:style>
  <w:style w:type="character" w:styleId="24">
    <w:name w:val="Strong"/>
    <w:basedOn w:val="23"/>
    <w:qFormat/>
    <w:uiPriority w:val="22"/>
    <w:rPr>
      <w:b/>
    </w:rPr>
  </w:style>
  <w:style w:type="character" w:styleId="25">
    <w:name w:val="page number"/>
    <w:basedOn w:val="23"/>
    <w:qFormat/>
    <w:uiPriority w:val="0"/>
  </w:style>
  <w:style w:type="character" w:styleId="26">
    <w:name w:val="FollowedHyperlink"/>
    <w:basedOn w:val="23"/>
    <w:semiHidden/>
    <w:unhideWhenUsed/>
    <w:qFormat/>
    <w:uiPriority w:val="99"/>
    <w:rPr>
      <w:color w:val="000000"/>
      <w:u w:val="none"/>
    </w:rPr>
  </w:style>
  <w:style w:type="character" w:styleId="27">
    <w:name w:val="Hyperlink"/>
    <w:basedOn w:val="23"/>
    <w:qFormat/>
    <w:uiPriority w:val="0"/>
    <w:rPr>
      <w:color w:val="0563C1"/>
      <w:u w:val="single"/>
    </w:rPr>
  </w:style>
  <w:style w:type="table" w:styleId="29">
    <w:name w:val="Table Grid"/>
    <w:basedOn w:val="2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0">
    <w:name w:val="文档正文 Char Char"/>
    <w:basedOn w:val="23"/>
    <w:link w:val="31"/>
    <w:qFormat/>
    <w:uiPriority w:val="0"/>
    <w:rPr>
      <w:rFonts w:ascii="长城仿宋" w:hAnsi="长城仿宋" w:eastAsia="长城仿宋"/>
      <w:sz w:val="24"/>
    </w:rPr>
  </w:style>
  <w:style w:type="paragraph" w:customStyle="1" w:styleId="31">
    <w:name w:val="文档正文"/>
    <w:basedOn w:val="1"/>
    <w:link w:val="30"/>
    <w:qFormat/>
    <w:uiPriority w:val="0"/>
    <w:pPr>
      <w:adjustRightInd w:val="0"/>
      <w:spacing w:line="480" w:lineRule="atLeast"/>
      <w:ind w:firstLine="567"/>
    </w:pPr>
    <w:rPr>
      <w:rFonts w:ascii="长城仿宋" w:hAnsi="长城仿宋" w:eastAsia="长城仿宋"/>
      <w:sz w:val="24"/>
    </w:rPr>
  </w:style>
  <w:style w:type="character" w:customStyle="1" w:styleId="32">
    <w:name w:val="日期 Char"/>
    <w:basedOn w:val="23"/>
    <w:link w:val="15"/>
    <w:qFormat/>
    <w:uiPriority w:val="0"/>
    <w:rPr>
      <w:rFonts w:ascii="Times New Roman" w:hAnsi="Times New Roman" w:eastAsia="宋体"/>
    </w:rPr>
  </w:style>
  <w:style w:type="character" w:customStyle="1" w:styleId="33">
    <w:name w:val="页眉 Char"/>
    <w:basedOn w:val="23"/>
    <w:link w:val="18"/>
    <w:qFormat/>
    <w:uiPriority w:val="0"/>
    <w:rPr>
      <w:sz w:val="18"/>
    </w:rPr>
  </w:style>
  <w:style w:type="character" w:customStyle="1" w:styleId="34">
    <w:name w:val="正文缩进 Char"/>
    <w:link w:val="10"/>
    <w:qFormat/>
    <w:uiPriority w:val="0"/>
    <w:rPr>
      <w:sz w:val="24"/>
    </w:rPr>
  </w:style>
  <w:style w:type="character" w:customStyle="1" w:styleId="35">
    <w:name w:val="apple-style-span"/>
    <w:basedOn w:val="23"/>
    <w:qFormat/>
    <w:uiPriority w:val="0"/>
  </w:style>
  <w:style w:type="character" w:customStyle="1" w:styleId="36">
    <w:name w:val="批注框文本 Char"/>
    <w:basedOn w:val="23"/>
    <w:link w:val="16"/>
    <w:qFormat/>
    <w:uiPriority w:val="0"/>
    <w:rPr>
      <w:rFonts w:ascii="Times New Roman" w:hAnsi="Times New Roman" w:eastAsia="宋体"/>
      <w:sz w:val="18"/>
    </w:rPr>
  </w:style>
  <w:style w:type="character" w:customStyle="1" w:styleId="37">
    <w:name w:val="纯文本 Char"/>
    <w:link w:val="14"/>
    <w:qFormat/>
    <w:uiPriority w:val="0"/>
    <w:rPr>
      <w:rFonts w:ascii="宋体" w:hAnsi="Courier New"/>
    </w:rPr>
  </w:style>
  <w:style w:type="character" w:customStyle="1" w:styleId="38">
    <w:name w:val="标题 3 Char"/>
    <w:basedOn w:val="23"/>
    <w:link w:val="4"/>
    <w:qFormat/>
    <w:uiPriority w:val="0"/>
    <w:rPr>
      <w:rFonts w:ascii="Times New Roman" w:hAnsi="Times New Roman" w:eastAsia="宋体"/>
      <w:b/>
      <w:sz w:val="32"/>
    </w:rPr>
  </w:style>
  <w:style w:type="character" w:customStyle="1" w:styleId="39">
    <w:name w:val="文档结构图 Char"/>
    <w:basedOn w:val="23"/>
    <w:link w:val="11"/>
    <w:qFormat/>
    <w:uiPriority w:val="0"/>
    <w:rPr>
      <w:rFonts w:ascii="宋体" w:hAnsi="Times New Roman" w:eastAsia="宋体"/>
      <w:sz w:val="18"/>
    </w:rPr>
  </w:style>
  <w:style w:type="character" w:customStyle="1" w:styleId="40">
    <w:name w:val="页脚 Char"/>
    <w:basedOn w:val="23"/>
    <w:link w:val="17"/>
    <w:qFormat/>
    <w:uiPriority w:val="0"/>
    <w:rPr>
      <w:sz w:val="18"/>
    </w:rPr>
  </w:style>
  <w:style w:type="character" w:customStyle="1" w:styleId="41">
    <w:name w:val="标题 4 Char"/>
    <w:basedOn w:val="23"/>
    <w:link w:val="5"/>
    <w:qFormat/>
    <w:uiPriority w:val="0"/>
    <w:rPr>
      <w:rFonts w:ascii="Calibri Light" w:hAnsi="Calibri Light" w:eastAsia="宋体"/>
      <w:b/>
      <w:kern w:val="2"/>
      <w:sz w:val="28"/>
    </w:rPr>
  </w:style>
  <w:style w:type="character" w:customStyle="1" w:styleId="42">
    <w:name w:val="标题 1 Char"/>
    <w:basedOn w:val="23"/>
    <w:link w:val="2"/>
    <w:qFormat/>
    <w:uiPriority w:val="0"/>
    <w:rPr>
      <w:rFonts w:ascii="Times New Roman" w:hAnsi="Times New Roman"/>
      <w:b/>
      <w:kern w:val="44"/>
      <w:sz w:val="44"/>
    </w:rPr>
  </w:style>
  <w:style w:type="character" w:customStyle="1" w:styleId="43">
    <w:name w:val="标题 2 Char"/>
    <w:basedOn w:val="23"/>
    <w:link w:val="3"/>
    <w:qFormat/>
    <w:uiPriority w:val="0"/>
    <w:rPr>
      <w:rFonts w:ascii="Calibri Light" w:hAnsi="Calibri Light" w:eastAsia="宋体"/>
      <w:b/>
      <w:sz w:val="32"/>
    </w:rPr>
  </w:style>
  <w:style w:type="character" w:customStyle="1" w:styleId="44">
    <w:name w:val="正文文本 Char"/>
    <w:basedOn w:val="23"/>
    <w:link w:val="7"/>
    <w:qFormat/>
    <w:uiPriority w:val="0"/>
    <w:rPr>
      <w:rFonts w:ascii="宋体" w:hAnsi="宋体" w:eastAsia="宋体"/>
      <w:kern w:val="0"/>
      <w:sz w:val="24"/>
      <w:lang w:eastAsia="en-US"/>
    </w:rPr>
  </w:style>
  <w:style w:type="character" w:customStyle="1" w:styleId="45">
    <w:name w:val="纯文本 Char1"/>
    <w:basedOn w:val="23"/>
    <w:qFormat/>
    <w:uiPriority w:val="0"/>
    <w:rPr>
      <w:rFonts w:ascii="宋体" w:hAnsi="Courier New" w:eastAsia="宋体"/>
    </w:rPr>
  </w:style>
  <w:style w:type="paragraph" w:customStyle="1" w:styleId="46">
    <w:name w:val="列出段落11"/>
    <w:basedOn w:val="1"/>
    <w:qFormat/>
    <w:uiPriority w:val="0"/>
    <w:pPr>
      <w:ind w:firstLine="420" w:firstLineChars="200"/>
    </w:pPr>
    <w:rPr>
      <w:rFonts w:ascii="Calibri" w:hAnsi="Calibri"/>
    </w:rPr>
  </w:style>
  <w:style w:type="paragraph" w:customStyle="1" w:styleId="47">
    <w:name w:val="_Style 2"/>
    <w:basedOn w:val="1"/>
    <w:qFormat/>
    <w:uiPriority w:val="0"/>
    <w:pPr>
      <w:ind w:firstLine="200" w:firstLineChars="200"/>
    </w:pPr>
    <w:rPr>
      <w:rFonts w:ascii="Calibri" w:hAnsi="Calibri"/>
    </w:rPr>
  </w:style>
  <w:style w:type="paragraph" w:customStyle="1" w:styleId="48">
    <w:name w:val="0"/>
    <w:basedOn w:val="1"/>
    <w:qFormat/>
    <w:uiPriority w:val="0"/>
    <w:pPr>
      <w:widowControl/>
      <w:snapToGrid w:val="0"/>
    </w:pPr>
    <w:rPr>
      <w:kern w:val="0"/>
    </w:rPr>
  </w:style>
  <w:style w:type="paragraph" w:customStyle="1" w:styleId="49">
    <w:name w:val="WPSOffice手动目录 1"/>
    <w:qFormat/>
    <w:uiPriority w:val="0"/>
    <w:rPr>
      <w:rFonts w:ascii="Calibri" w:hAnsi="Calibri" w:eastAsia="宋体" w:cs="Times New Roman"/>
      <w:lang w:val="en-US" w:eastAsia="zh-CN" w:bidi="ar-SA"/>
    </w:rPr>
  </w:style>
  <w:style w:type="paragraph" w:customStyle="1" w:styleId="50">
    <w:name w:val="列出段落2"/>
    <w:basedOn w:val="1"/>
    <w:qFormat/>
    <w:uiPriority w:val="0"/>
    <w:pPr>
      <w:ind w:firstLine="420" w:firstLineChars="200"/>
    </w:pPr>
  </w:style>
  <w:style w:type="paragraph" w:customStyle="1" w:styleId="51">
    <w:name w:val="列出段落1"/>
    <w:basedOn w:val="1"/>
    <w:qFormat/>
    <w:uiPriority w:val="0"/>
    <w:pPr>
      <w:ind w:firstLine="420" w:firstLineChars="200"/>
    </w:pPr>
  </w:style>
  <w:style w:type="paragraph" w:customStyle="1" w:styleId="52">
    <w:name w:val="cjk"/>
    <w:basedOn w:val="1"/>
    <w:qFormat/>
    <w:uiPriority w:val="0"/>
    <w:pPr>
      <w:widowControl/>
      <w:spacing w:before="100" w:beforeAutospacing="1" w:after="100" w:afterAutospacing="1"/>
      <w:jc w:val="left"/>
    </w:pPr>
    <w:rPr>
      <w:rFonts w:ascii="宋体" w:hAnsi="宋体"/>
      <w:kern w:val="0"/>
      <w:sz w:val="24"/>
    </w:rPr>
  </w:style>
  <w:style w:type="paragraph" w:customStyle="1" w:styleId="53">
    <w:name w:val="Table Paragraph"/>
    <w:basedOn w:val="1"/>
    <w:qFormat/>
    <w:uiPriority w:val="0"/>
    <w:pPr>
      <w:jc w:val="left"/>
    </w:pPr>
    <w:rPr>
      <w:rFonts w:ascii="宋体" w:hAnsi="宋体"/>
      <w:kern w:val="0"/>
      <w:sz w:val="22"/>
      <w:lang w:eastAsia="en-US"/>
    </w:rPr>
  </w:style>
  <w:style w:type="paragraph" w:customStyle="1" w:styleId="54">
    <w:name w:val="_Style 3"/>
    <w:basedOn w:val="1"/>
    <w:qFormat/>
    <w:uiPriority w:val="0"/>
    <w:pPr>
      <w:ind w:firstLine="420" w:firstLineChars="200"/>
    </w:pPr>
  </w:style>
  <w:style w:type="paragraph" w:customStyle="1" w:styleId="55">
    <w:name w:val="Default"/>
    <w:qFormat/>
    <w:uiPriority w:val="0"/>
    <w:pPr>
      <w:widowControl w:val="0"/>
      <w:autoSpaceDE w:val="0"/>
      <w:autoSpaceDN w:val="0"/>
      <w:adjustRightInd w:val="0"/>
    </w:pPr>
    <w:rPr>
      <w:rFonts w:ascii="Wingdings" w:hAnsi="Wingdings" w:eastAsia="宋体" w:cs="Times New Roman"/>
      <w:color w:val="000000"/>
      <w:sz w:val="24"/>
      <w:lang w:val="en-US" w:eastAsia="zh-CN" w:bidi="ar-SA"/>
    </w:rPr>
  </w:style>
  <w:style w:type="paragraph" w:styleId="56">
    <w:name w:val="List Paragraph"/>
    <w:basedOn w:val="1"/>
    <w:qFormat/>
    <w:uiPriority w:val="99"/>
    <w:pPr>
      <w:ind w:firstLine="420" w:firstLineChars="200"/>
    </w:pPr>
  </w:style>
  <w:style w:type="character" w:customStyle="1" w:styleId="57">
    <w:name w:val="p141"/>
    <w:qFormat/>
    <w:uiPriority w:val="0"/>
    <w:rPr>
      <w:sz w:val="21"/>
      <w:szCs w:val="21"/>
    </w:rPr>
  </w:style>
  <w:style w:type="paragraph" w:customStyle="1" w:styleId="58">
    <w:name w:val="无间隔"/>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CE5229-DAFD-40D5-97A7-22ECC9C482D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63</Pages>
  <Words>5857</Words>
  <Characters>33385</Characters>
  <Lines>278</Lines>
  <Paragraphs>78</Paragraphs>
  <TotalTime>16</TotalTime>
  <ScaleCrop>false</ScaleCrop>
  <LinksUpToDate>false</LinksUpToDate>
  <CharactersWithSpaces>39164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2017-12-18T09:53:00Z</dcterms:created>
  <dc:creator>桑三博客</dc:creator>
  <cp:lastModifiedBy>正大鹏安建设项目管理有限公司:正大鹏安建设项目管理有限公司</cp:lastModifiedBy>
  <cp:lastPrinted>2018-07-05T08:55:27Z</cp:lastPrinted>
  <dcterms:modified xsi:type="dcterms:W3CDTF">2018-07-05T09:14:16Z</dcterms:modified>
  <dc:title>目 录</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